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61563">
      <w:pPr>
        <w:pStyle w:val="2"/>
        <w:jc w:val="center"/>
        <w:rPr>
          <w:rFonts w:ascii="黑体" w:hAnsi="黑体"/>
          <w:szCs w:val="28"/>
        </w:rPr>
      </w:pPr>
      <w:r>
        <w:rPr>
          <w:rFonts w:hint="eastAsia" w:ascii="黑体" w:hAnsi="黑体"/>
          <w:szCs w:val="28"/>
        </w:rPr>
        <w:t xml:space="preserve">第八部分  </w:t>
      </w:r>
      <w:r>
        <w:rPr>
          <w:rFonts w:hint="eastAsia" w:ascii="黑体" w:hAnsi="宋体"/>
          <w:szCs w:val="28"/>
        </w:rPr>
        <w:t>投标人认为有必要补充说明的事项</w:t>
      </w:r>
    </w:p>
    <w:p w14:paraId="6109F0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315B2FBD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2025-07-10T11:00:37Z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4DE4E6982C55424A86E1C497DDE89AAC_13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