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版本号：LC-ZC-2025-01220250729001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西安市灞桥区12345市民热线平台人力资源服务项目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LC-ZC-2025-012</w:t>
      </w:r>
      <w:r>
        <w:br/>
      </w:r>
      <w:r>
        <w:br/>
      </w:r>
      <w:r>
        <w:br/>
      </w:r>
    </w:p>
    <w:p>
      <w:pPr>
        <w:pStyle w:val="null3"/>
        <w:jc w:val="center"/>
        <w:outlineLvl w:val="2"/>
      </w:pPr>
      <w:r>
        <w:rPr>
          <w:rFonts w:ascii="仿宋_GB2312" w:hAnsi="仿宋_GB2312" w:cs="仿宋_GB2312" w:eastAsia="仿宋_GB2312"/>
          <w:sz w:val="28"/>
          <w:b/>
        </w:rPr>
        <w:t>西安市灞桥区人民政府办公室</w:t>
      </w:r>
    </w:p>
    <w:p>
      <w:pPr>
        <w:pStyle w:val="null3"/>
        <w:jc w:val="center"/>
        <w:outlineLvl w:val="2"/>
      </w:pPr>
      <w:r>
        <w:rPr>
          <w:rFonts w:ascii="仿宋_GB2312" w:hAnsi="仿宋_GB2312" w:cs="仿宋_GB2312" w:eastAsia="仿宋_GB2312"/>
          <w:sz w:val="28"/>
          <w:b/>
        </w:rPr>
        <w:t>陕西龙辰全过程工程咨询有限公司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陕西龙辰全过程工程咨询有限公司</w:t>
      </w:r>
      <w:r>
        <w:rPr>
          <w:rFonts w:ascii="仿宋_GB2312" w:hAnsi="仿宋_GB2312" w:cs="仿宋_GB2312" w:eastAsia="仿宋_GB2312"/>
        </w:rPr>
        <w:t>（以下简称“代理机构”）受</w:t>
      </w:r>
      <w:r>
        <w:rPr>
          <w:rFonts w:ascii="仿宋_GB2312" w:hAnsi="仿宋_GB2312" w:cs="仿宋_GB2312" w:eastAsia="仿宋_GB2312"/>
        </w:rPr>
        <w:t>西安市灞桥区人民政府办公室</w:t>
      </w:r>
      <w:r>
        <w:rPr>
          <w:rFonts w:ascii="仿宋_GB2312" w:hAnsi="仿宋_GB2312" w:cs="仿宋_GB2312" w:eastAsia="仿宋_GB2312"/>
        </w:rPr>
        <w:t>委托，拟对</w:t>
      </w:r>
      <w:r>
        <w:rPr>
          <w:rFonts w:ascii="仿宋_GB2312" w:hAnsi="仿宋_GB2312" w:cs="仿宋_GB2312" w:eastAsia="仿宋_GB2312"/>
        </w:rPr>
        <w:t>西安市灞桥区12345市民热线平台人力资源服务项目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LC-ZC-2025-012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西安市灞桥区12345市民热线平台人力资源服务项目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西安市灞桥区12345市民热线平台人力资源管理，包括日常管理和绩效考核等服务。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1、法定代表人（主要责任人）委托授权书/身份证明：法定代表人授权书（附法定代表人、被授权人身份证复印件）及被授权人身份证（法定代表人直接参加磋商，须提供法定代表人身份证明及身份证原件）。</w:t>
      </w:r>
    </w:p>
    <w:p>
      <w:pPr>
        <w:pStyle w:val="null3"/>
      </w:pPr>
      <w:r>
        <w:rPr>
          <w:rFonts w:ascii="仿宋_GB2312" w:hAnsi="仿宋_GB2312" w:cs="仿宋_GB2312" w:eastAsia="仿宋_GB2312"/>
        </w:rPr>
        <w:t>2、信用记录审查：供应商不得为“信用中国”网站中列入失信被执行人和重大税收违法案件当事人名单的供应商，不得为中国政府采购网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西安市灞桥区人民政府办公室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西安市灞桥区纺织城街道纺一路809号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许林子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029-83524439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陕西龙辰全过程工程咨询有限公司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西安市朱宏路3号陕西省统建管理办公室10楼（西安银行南侧）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乔子霁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029-86350681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采购包1：904,800.00元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代理服务费收费标准：以中标金额为基数，参照国家计委颁发的计价格〔2002〕1980号和发改办价格〔2003〕857号文件的有关规定计算下浮5%，向成交供应商收取。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西安市灞桥区人民政府办公室</w:t>
      </w:r>
      <w:r>
        <w:rPr>
          <w:rFonts w:ascii="仿宋_GB2312" w:hAnsi="仿宋_GB2312" w:cs="仿宋_GB2312" w:eastAsia="仿宋_GB2312"/>
        </w:rPr>
        <w:t>和</w:t>
      </w:r>
      <w:r>
        <w:rPr>
          <w:rFonts w:ascii="仿宋_GB2312" w:hAnsi="仿宋_GB2312" w:cs="仿宋_GB2312" w:eastAsia="仿宋_GB2312"/>
        </w:rPr>
        <w:t>陕西龙辰全过程工程咨询有限公司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西安市灞桥区人民政府办公室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陕西龙辰全过程工程咨询有限公司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西安市灞桥区人民政府办公室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陕西龙辰全过程工程咨询有限公司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满足采购人需求及相关行业要求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联系人：乔子霁</w:t>
      </w:r>
    </w:p>
    <w:p>
      <w:pPr>
        <w:pStyle w:val="null3"/>
      </w:pPr>
      <w:r>
        <w:rPr>
          <w:rFonts w:ascii="仿宋_GB2312" w:hAnsi="仿宋_GB2312" w:cs="仿宋_GB2312" w:eastAsia="仿宋_GB2312"/>
        </w:rPr>
        <w:t>联系电话：029-86350681</w:t>
      </w:r>
    </w:p>
    <w:p>
      <w:pPr>
        <w:pStyle w:val="null3"/>
      </w:pPr>
      <w:r>
        <w:rPr>
          <w:rFonts w:ascii="仿宋_GB2312" w:hAnsi="仿宋_GB2312" w:cs="仿宋_GB2312" w:eastAsia="仿宋_GB2312"/>
        </w:rPr>
        <w:t>地址：西安市朱宏路3号陕西省统建管理办公室10楼（西安银行南侧）</w:t>
      </w:r>
    </w:p>
    <w:p>
      <w:pPr>
        <w:pStyle w:val="null3"/>
      </w:pPr>
      <w:r>
        <w:rPr>
          <w:rFonts w:ascii="仿宋_GB2312" w:hAnsi="仿宋_GB2312" w:cs="仿宋_GB2312" w:eastAsia="仿宋_GB2312"/>
        </w:rPr>
        <w:t>邮编：710014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西安市灞桥区12345市民热线平台人力资源管理，包括日常管理和绩效考核等服务。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904,800.00</w:t>
      </w:r>
    </w:p>
    <w:p>
      <w:pPr>
        <w:pStyle w:val="null3"/>
      </w:pPr>
      <w:r>
        <w:rPr>
          <w:rFonts w:ascii="仿宋_GB2312" w:hAnsi="仿宋_GB2312" w:cs="仿宋_GB2312" w:eastAsia="仿宋_GB2312"/>
        </w:rPr>
        <w:t>采购包最高限价（元）: 904,800.00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西安市灞桥区12345市民热线平台人力资源服务项目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904,800.00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标的名称：西安市灞桥区12345市民热线平台人力资源服务项目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一、服务内容</w:t>
            </w:r>
          </w:p>
          <w:p>
            <w:pPr>
              <w:pStyle w:val="null3"/>
              <w:ind w:firstLine="420"/>
              <w:jc w:val="both"/>
            </w:pPr>
            <w:r>
              <w:rPr>
                <w:rFonts w:ascii="仿宋_GB2312" w:hAnsi="仿宋_GB2312" w:cs="仿宋_GB2312" w:eastAsia="仿宋_GB2312"/>
                <w:sz w:val="21"/>
              </w:rPr>
              <w:t>西安市灞桥区</w:t>
            </w:r>
            <w:r>
              <w:rPr>
                <w:rFonts w:ascii="仿宋_GB2312" w:hAnsi="仿宋_GB2312" w:cs="仿宋_GB2312" w:eastAsia="仿宋_GB2312"/>
                <w:sz w:val="21"/>
              </w:rPr>
              <w:t>12345市民热线平台人力资源服务项目</w:t>
            </w:r>
            <w:r>
              <w:rPr>
                <w:rFonts w:ascii="仿宋_GB2312" w:hAnsi="仿宋_GB2312" w:cs="仿宋_GB2312" w:eastAsia="仿宋_GB2312"/>
                <w:sz w:val="21"/>
              </w:rPr>
              <w:t>，负责灞桥区</w:t>
            </w:r>
            <w:r>
              <w:rPr>
                <w:rFonts w:ascii="仿宋_GB2312" w:hAnsi="仿宋_GB2312" w:cs="仿宋_GB2312" w:eastAsia="仿宋_GB2312"/>
                <w:sz w:val="21"/>
              </w:rPr>
              <w:t>12345市民热线服务中心的运营管理相关工作，实行7×24小时运行机制，具体工作包括：</w:t>
            </w:r>
          </w:p>
          <w:p>
            <w:pPr>
              <w:pStyle w:val="null3"/>
              <w:ind w:firstLine="420"/>
              <w:jc w:val="both"/>
            </w:pPr>
            <w:r>
              <w:rPr>
                <w:rFonts w:ascii="仿宋_GB2312" w:hAnsi="仿宋_GB2312" w:cs="仿宋_GB2312" w:eastAsia="仿宋_GB2312"/>
                <w:sz w:val="21"/>
              </w:rPr>
              <w:t>1、负责接收市热线办转办的市民服务热线工单办理工作，及时做好电话接听和工单的转办、督查、回访工作。</w:t>
            </w:r>
          </w:p>
          <w:p>
            <w:pPr>
              <w:pStyle w:val="null3"/>
              <w:ind w:firstLine="420"/>
              <w:jc w:val="both"/>
            </w:pPr>
            <w:r>
              <w:rPr>
                <w:rFonts w:ascii="仿宋_GB2312" w:hAnsi="仿宋_GB2312" w:cs="仿宋_GB2312" w:eastAsia="仿宋_GB2312"/>
                <w:sz w:val="21"/>
              </w:rPr>
              <w:t>2、灞桥区12345市民热线数据统计和分析。</w:t>
            </w:r>
          </w:p>
          <w:p>
            <w:pPr>
              <w:pStyle w:val="null3"/>
              <w:ind w:firstLine="420"/>
              <w:jc w:val="both"/>
            </w:pPr>
            <w:r>
              <w:rPr>
                <w:rFonts w:ascii="仿宋_GB2312" w:hAnsi="仿宋_GB2312" w:cs="仿宋_GB2312" w:eastAsia="仿宋_GB2312"/>
                <w:sz w:val="21"/>
              </w:rPr>
              <w:t>3、其他热线运营等相关工作。</w:t>
            </w:r>
          </w:p>
          <w:p>
            <w:pPr>
              <w:pStyle w:val="null3"/>
              <w:ind w:firstLine="422"/>
              <w:jc w:val="both"/>
            </w:pPr>
            <w:r>
              <w:rPr>
                <w:rFonts w:ascii="仿宋_GB2312" w:hAnsi="仿宋_GB2312" w:cs="仿宋_GB2312" w:eastAsia="仿宋_GB2312"/>
                <w:sz w:val="21"/>
                <w:b/>
              </w:rPr>
              <w:t>二、服务要求</w:t>
            </w:r>
          </w:p>
          <w:p>
            <w:pPr>
              <w:pStyle w:val="null3"/>
              <w:ind w:firstLine="420"/>
              <w:jc w:val="both"/>
            </w:pPr>
            <w:r>
              <w:rPr>
                <w:rFonts w:ascii="仿宋_GB2312" w:hAnsi="仿宋_GB2312" w:cs="仿宋_GB2312" w:eastAsia="仿宋_GB2312"/>
                <w:sz w:val="21"/>
              </w:rPr>
              <w:t>1、合同签订后1个月内完成团队组建工作，项目团队需要为本项目配备项目经理、培训员或质检员、数据分析等管理人员、平台工作人员等不少于15名，具体执行情况可按照采购人需求配备。供应商负责团队的人员经费（含人员工资、补贴、社保、员工福利费用等）、培训经费及其他所有费用。</w:t>
            </w:r>
          </w:p>
          <w:p>
            <w:pPr>
              <w:pStyle w:val="null3"/>
              <w:ind w:firstLine="420"/>
              <w:jc w:val="both"/>
            </w:pPr>
            <w:r>
              <w:rPr>
                <w:rFonts w:ascii="仿宋_GB2312" w:hAnsi="仿宋_GB2312" w:cs="仿宋_GB2312" w:eastAsia="仿宋_GB2312"/>
                <w:sz w:val="21"/>
              </w:rPr>
              <w:t>2、服务团队配置需大学专科及以上学历，年龄一般在22-35周岁，具有扎实的文字功底及较强的沟通协调能力。</w:t>
            </w:r>
          </w:p>
          <w:p>
            <w:pPr>
              <w:pStyle w:val="null3"/>
              <w:ind w:firstLine="420"/>
              <w:jc w:val="both"/>
            </w:pPr>
            <w:r>
              <w:rPr>
                <w:rFonts w:ascii="仿宋_GB2312" w:hAnsi="仿宋_GB2312" w:cs="仿宋_GB2312" w:eastAsia="仿宋_GB2312"/>
                <w:sz w:val="21"/>
              </w:rPr>
              <w:t>3、按季度开展员工培训工作，每年不少于四次，具体时段由采购人确定，团队培训工作包括：入职培训，岗中能力提升培训，定期聘请专业老师对平台受理岗人员进行服务标准、规范及相关知识培训、沟通交流技巧、心理疏导等内容培训。根据需求对灞桥区各职能部门进行指导培训等。</w:t>
            </w:r>
          </w:p>
          <w:p>
            <w:pPr>
              <w:pStyle w:val="null3"/>
              <w:ind w:firstLine="420"/>
              <w:jc w:val="both"/>
            </w:pPr>
            <w:r>
              <w:rPr>
                <w:rFonts w:ascii="仿宋_GB2312" w:hAnsi="仿宋_GB2312" w:cs="仿宋_GB2312" w:eastAsia="仿宋_GB2312"/>
                <w:sz w:val="21"/>
              </w:rPr>
              <w:t>4、运营服务执行7×24小时运行机制，运营方依据采购人工作实际需要，合理安排值班。认真、及时办理市热线办转办的市民服务热线接听和工单转派、督查、回访等工作，工单转派及时率、准确率、回访及时率和人工服务满意率保持在较高水平。</w:t>
            </w:r>
          </w:p>
          <w:p>
            <w:pPr>
              <w:pStyle w:val="null3"/>
              <w:ind w:firstLine="420"/>
              <w:jc w:val="both"/>
            </w:pPr>
            <w:r>
              <w:rPr>
                <w:rFonts w:ascii="仿宋_GB2312" w:hAnsi="仿宋_GB2312" w:cs="仿宋_GB2312" w:eastAsia="仿宋_GB2312"/>
                <w:sz w:val="21"/>
              </w:rPr>
              <w:t>5、负责接受市级平台派发的工单，工作期间必须在2小时内确认交办事项，非工作期间必须在4小时内确认交办事项。</w:t>
            </w:r>
          </w:p>
          <w:p>
            <w:pPr>
              <w:pStyle w:val="null3"/>
              <w:ind w:firstLine="420"/>
              <w:jc w:val="both"/>
            </w:pPr>
            <w:r>
              <w:rPr>
                <w:rFonts w:ascii="仿宋_GB2312" w:hAnsi="仿宋_GB2312" w:cs="仿宋_GB2312" w:eastAsia="仿宋_GB2312"/>
                <w:sz w:val="21"/>
              </w:rPr>
              <w:t>6、负责对工单内容进行研判，及时将工单转发给各承办单位。</w:t>
            </w:r>
          </w:p>
          <w:p>
            <w:pPr>
              <w:pStyle w:val="null3"/>
              <w:ind w:firstLine="420"/>
              <w:jc w:val="both"/>
            </w:pPr>
            <w:r>
              <w:rPr>
                <w:rFonts w:ascii="仿宋_GB2312" w:hAnsi="仿宋_GB2312" w:cs="仿宋_GB2312" w:eastAsia="仿宋_GB2312"/>
                <w:sz w:val="21"/>
              </w:rPr>
              <w:t>7、负责对市级平台转派的工单进行核实，将不属于本单位办理的工单及时退回。</w:t>
            </w:r>
          </w:p>
          <w:p>
            <w:pPr>
              <w:pStyle w:val="null3"/>
              <w:ind w:firstLine="420"/>
              <w:jc w:val="both"/>
            </w:pPr>
            <w:r>
              <w:rPr>
                <w:rFonts w:ascii="仿宋_GB2312" w:hAnsi="仿宋_GB2312" w:cs="仿宋_GB2312" w:eastAsia="仿宋_GB2312"/>
                <w:sz w:val="21"/>
              </w:rPr>
              <w:t>8、负责对承办部门办理工单进度进行督办、催单。</w:t>
            </w:r>
          </w:p>
          <w:p>
            <w:pPr>
              <w:pStyle w:val="null3"/>
              <w:ind w:firstLine="420"/>
              <w:jc w:val="both"/>
            </w:pPr>
            <w:r>
              <w:rPr>
                <w:rFonts w:ascii="仿宋_GB2312" w:hAnsi="仿宋_GB2312" w:cs="仿宋_GB2312" w:eastAsia="仿宋_GB2312"/>
                <w:sz w:val="21"/>
              </w:rPr>
              <w:t>9、负责对承接的工单进行统计、分析，每季度出具行业专业的大数据分析报告。</w:t>
            </w:r>
          </w:p>
          <w:p>
            <w:pPr>
              <w:pStyle w:val="null3"/>
              <w:ind w:firstLine="420"/>
              <w:jc w:val="both"/>
            </w:pPr>
            <w:r>
              <w:rPr>
                <w:rFonts w:ascii="仿宋_GB2312" w:hAnsi="仿宋_GB2312" w:cs="仿宋_GB2312" w:eastAsia="仿宋_GB2312"/>
                <w:sz w:val="21"/>
              </w:rPr>
              <w:t>10、负责在班次之间交接工作时明确交接工单内容与办理进度。</w:t>
            </w:r>
          </w:p>
          <w:p>
            <w:pPr>
              <w:pStyle w:val="null3"/>
              <w:ind w:firstLine="420"/>
              <w:jc w:val="both"/>
            </w:pPr>
            <w:r>
              <w:rPr>
                <w:rFonts w:ascii="仿宋_GB2312" w:hAnsi="仿宋_GB2312" w:cs="仿宋_GB2312" w:eastAsia="仿宋_GB2312"/>
                <w:sz w:val="21"/>
              </w:rPr>
              <w:t>11、管理人员应保持电话畅通、便于随时联系。</w:t>
            </w:r>
          </w:p>
          <w:p>
            <w:pPr>
              <w:pStyle w:val="null3"/>
              <w:ind w:firstLine="420"/>
              <w:jc w:val="both"/>
            </w:pPr>
            <w:r>
              <w:rPr>
                <w:rFonts w:ascii="仿宋_GB2312" w:hAnsi="仿宋_GB2312" w:cs="仿宋_GB2312" w:eastAsia="仿宋_GB2312"/>
                <w:sz w:val="21"/>
              </w:rPr>
              <w:t>12、根据工作要求派驻出差人员。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同服务要求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同服务要求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满足采购人需求及相关行业要求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项目筹备阶段完成后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一、违约责任：按《民法典》中的相关条款执行。 二、争议的解决：双方应首先通过友好协商解决，如果协商不成，任何一方可向采购人所在地有管辖权的人民法院提起诉讼。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落实的政府采购政策：（1）《政府采购促进中小企业发展管理办法》（财库〔2020〕46号）；（2）《关于政府采购支持监狱企业发展有关问题的通知》（财库〔2014〕68号）；（3）《国务院办公厅关于建立政府强制采购节能产品制度的通知》（国办发〔2007〕51号）；（4）《关于印发环境标志产品政府采购品目清单的通知》--（财库〔2019〕18号）；（5）《关于印发节能产品政府采购品目清单的通知》--（财库〔2019〕19号）；（6）《关于促进残疾人就业政府采购政策的通知》（财库〔2017〕141号）；（7）《财政部发展改革委生态环境部市场监管总局关于调整优化节能产品、环境标志产品政府采购执行机制的通知》（财库〔2019〕9号）；（8）陕西省财政厅关于印发《陕西省中小企业政府采购信用融资办法》（陕财办采〔2018〕23号）；（9）其他需要落实的政府采购政策，如有最新颁布的政府采购政策，按最新的文件执行。2、履约验收2.1采购人自行验收。2.2是否委托采购代理机构组织履约验收：否。3、本项目所属行业为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4、分支机构在参与投标时，须同时提供分支机构主体资格证明文件和总公司（总所）出具的授权书，总公司（总所）只能授权一家分支机构。经总公司（总所）授权后，总公司（总所）取得的相关资质证书对分支机构有效（法律法规或行业另有规定的除外）。5、事业单位参与投标时，可不提供财务状况报告、社会保障资金和税收缴纳证明；依法免税或不需要缴纳社会保障资金的供应商，应提供相应证明文件，证明其依法免税或不需要缴纳社会保障资金。6、供应商获取采购文件的，如不参与项目投标，应在递交响应文件递交截止时间前一日以书面形式告知采购代理机构。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供应商需在项目电子化交易系统中按要求填写《响应函》完成承诺并进行电子签章，且按照资格证明文件中的格式，提供清晰、完整、有效的相关证明材料。</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法定代表人（主要责任人）委托授权书/身份证明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信用记录审查</w:t>
            </w:r>
          </w:p>
        </w:tc>
        <w:tc>
          <w:tcPr>
            <w:tcW w:type="dxa" w:w="3322"/>
          </w:tcPr>
          <w:p>
            <w:pPr>
              <w:pStyle w:val="null3"/>
            </w:pPr>
            <w:r>
              <w:rPr>
                <w:rFonts w:ascii="仿宋_GB2312" w:hAnsi="仿宋_GB2312" w:cs="仿宋_GB2312" w:eastAsia="仿宋_GB2312"/>
              </w:rPr>
              <w:t>供应商不得为“信用中国”网站中列入失信被执行人和重大税收违法案件当事人名单的供应商，不得为中国政府采购网政府采购严重违法失信行为记录名单中被财政部门禁止参加政府采购活动的供应商。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只能有一个有效报价，不得提交选择性报价，且报价不超过采购预算或最高限价金额或磋商小组认为低于成本价的报价。</w:t>
            </w:r>
          </w:p>
        </w:tc>
        <w:tc>
          <w:tcPr>
            <w:tcW w:type="dxa" w:w="1661"/>
          </w:tcPr>
          <w:p>
            <w:pPr>
              <w:pStyle w:val="null3"/>
            </w:pPr>
            <w:r>
              <w:rPr>
                <w:rFonts w:ascii="仿宋_GB2312" w:hAnsi="仿宋_GB2312" w:cs="仿宋_GB2312" w:eastAsia="仿宋_GB2312"/>
              </w:rPr>
              <w:t>分项报价表.docx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响应情况</w:t>
            </w:r>
          </w:p>
        </w:tc>
        <w:tc>
          <w:tcPr>
            <w:tcW w:type="dxa" w:w="3322"/>
          </w:tcPr>
          <w:p>
            <w:pPr>
              <w:pStyle w:val="null3"/>
            </w:pPr>
            <w:r>
              <w:rPr>
                <w:rFonts w:ascii="仿宋_GB2312" w:hAnsi="仿宋_GB2312" w:cs="仿宋_GB2312" w:eastAsia="仿宋_GB2312"/>
              </w:rPr>
              <w:t>磋商响应文件内容应全面响应磋商文件要求，且无未实质性响应及无效标的情形</w:t>
            </w:r>
          </w:p>
        </w:tc>
        <w:tc>
          <w:tcPr>
            <w:tcW w:type="dxa" w:w="1661"/>
          </w:tcPr>
          <w:p>
            <w:pPr>
              <w:pStyle w:val="null3"/>
            </w:pPr>
            <w:r>
              <w:rPr>
                <w:rFonts w:ascii="仿宋_GB2312" w:hAnsi="仿宋_GB2312" w:cs="仿宋_GB2312" w:eastAsia="仿宋_GB2312"/>
              </w:rPr>
              <w:t>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评审内容:针对本项目提出具体的实施方案，内容包含：1、运营管理方案；2、业务及工单处理方案；3、数据分析研判方案；4、服务质量保障措施；5、服务交接和过渡方案。 说明：以上内容切合本项目实际情况及实施要求，内容全面详细、阐述条理清晰详尽，符合本项目采购需求，能保障本项目实施的得25分。 评审内容任意一项缺项或只有标题没有实质性内容扣5分。 评审内容任意一项每有一处缺陷扣2.5分。 （缺陷是指：内容粗略不够全面、不够合理、可行性不足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缺陷”定义同此处。）</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团队设置及管理方案</w:t>
            </w:r>
          </w:p>
        </w:tc>
        <w:tc>
          <w:tcPr>
            <w:tcW w:type="dxa" w:w="2492"/>
          </w:tcPr>
          <w:p>
            <w:pPr>
              <w:pStyle w:val="null3"/>
            </w:pPr>
            <w:r>
              <w:rPr>
                <w:rFonts w:ascii="仿宋_GB2312" w:hAnsi="仿宋_GB2312" w:cs="仿宋_GB2312" w:eastAsia="仿宋_GB2312"/>
              </w:rPr>
              <w:t>评审内容:针对本项目提出具体的团队设置及管理方案，内容包含：1、团队组织架构设计；2、人员招聘方案；3、人员培训方案；4、人员绩效考核方案；5、人员储备方案；6、人员管理规范方案。 说明：以上内容切合本项目实际情况及实施要求，内容全面详细、阐述条理清晰详尽，符合本项目采购需求，能保障本项目实施的得30分。 评审内容任意一项缺项或只有标题没有实质性内容扣5分。 评审内容任意一项每有一处缺陷扣2.5分。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评审内容:针对本项目提出具体的应急方案，内容包含：1、应急响应管理机制；2、应急保障措施；3、风险应急处置。 说明：以上内容切合本项目实际情况及实施要求，内容全面详细、阐述条理清晰详尽，符合本项目采购需求，能保障本项目实施的得15分。 评审内容任意一项缺项或只有标题没有实质性内容扣5分。 评审内容任意一项每有一处缺陷扣2.5分。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安全保密方案</w:t>
            </w:r>
          </w:p>
        </w:tc>
        <w:tc>
          <w:tcPr>
            <w:tcW w:type="dxa" w:w="2492"/>
          </w:tcPr>
          <w:p>
            <w:pPr>
              <w:pStyle w:val="null3"/>
            </w:pPr>
            <w:r>
              <w:rPr>
                <w:rFonts w:ascii="仿宋_GB2312" w:hAnsi="仿宋_GB2312" w:cs="仿宋_GB2312" w:eastAsia="仿宋_GB2312"/>
              </w:rPr>
              <w:t>评审内容:针对本项目提出具体的安全保密方案，内容包含：1、保密管理；2、数据和信息安全管理。 说明：以上内容切合本项目实际情况及实施要求，内容全面详细、阐述条理清晰详尽，符合本项目采购需求，能保障本项目实施的得10分。 评审内容任意一项缺项或只有标题没有实质性内容扣5分。 评审内容任意一项每有一处缺陷扣2.5分。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提供2022年1月1日至今类似项目业绩（以合同签订日期为准），每份业绩计3分，最高得6分。 说明：须提供完整合同业绩扫描件并加盖供应商公章，否则不得分。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其他</w:t>
            </w:r>
          </w:p>
        </w:tc>
        <w:tc>
          <w:tcPr>
            <w:tcW w:type="dxa" w:w="2492"/>
          </w:tcPr>
          <w:p>
            <w:pPr>
              <w:pStyle w:val="null3"/>
            </w:pPr>
            <w:r>
              <w:rPr>
                <w:rFonts w:ascii="仿宋_GB2312" w:hAnsi="仿宋_GB2312" w:cs="仿宋_GB2312" w:eastAsia="仿宋_GB2312"/>
              </w:rPr>
              <w:t>1、具有行业行政主管部门颁发合法有效的《人力资源服务许可证》得1分。 2、具有行业行政主管部门颁发合法有效的《劳务派遣经营许可证》得1分。 3、项目经理提供PMP证书得2分，最高得2分。 说明：提供扫描件并加盖公章，否则不得分。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满足磋商文件资格性和符合性要求且提交最后报价最低的供应商的价格为磋商基准价，其价格分为满分。其他供应商的价格分统一按照下列公式计算：磋商报价得分=（磋商基准价/最后磋商报价）×价格分值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详见附件：采购合同最终定稿.docx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