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版本号：SXZH2025-CS28120250917001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民事案件法律服务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SXZH2025-CS281</w:t>
      </w:r>
      <w:r>
        <w:br/>
      </w:r>
      <w:r>
        <w:br/>
      </w:r>
      <w:r>
        <w:br/>
      </w:r>
    </w:p>
    <w:p>
      <w:pPr>
        <w:pStyle w:val="null3"/>
        <w:jc w:val="center"/>
        <w:outlineLvl w:val="2"/>
      </w:pPr>
      <w:r>
        <w:rPr>
          <w:rFonts w:ascii="仿宋_GB2312" w:hAnsi="仿宋_GB2312" w:cs="仿宋_GB2312" w:eastAsia="仿宋_GB2312"/>
          <w:sz w:val="28"/>
          <w:b/>
        </w:rPr>
        <w:t>西安市自然资源和规划局灞桥分局土地储备中心</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西安市自然资源和规划局灞桥分局土地储备中心</w:t>
      </w:r>
      <w:r>
        <w:rPr>
          <w:rFonts w:ascii="仿宋_GB2312" w:hAnsi="仿宋_GB2312" w:cs="仿宋_GB2312" w:eastAsia="仿宋_GB2312"/>
        </w:rPr>
        <w:t>委托，拟对</w:t>
      </w:r>
      <w:r>
        <w:rPr>
          <w:rFonts w:ascii="仿宋_GB2312" w:hAnsi="仿宋_GB2312" w:cs="仿宋_GB2312" w:eastAsia="仿宋_GB2312"/>
        </w:rPr>
        <w:t>民事案件法律服务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SXZH2025-CS281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民事案件法律服务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民事案件法律服务采购项目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3、执业许可证：供应商须具有律师事务所执业许可证。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西安市自然资源和规划局灞桥分局土地储备中心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西安市灞桥区纺织城纺一路108号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029-83510451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代理服务费收费标准：定额收取人民币壹万贰仟元整 （¥12000.00元）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西安市自然资源和规划局灞桥分局土地储备中心</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西安市自然资源和规划局灞桥分局土地储备中心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西安市自然资源和规划局灞桥分局土地储备中心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民事案件法律服务采购项目。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805,000.00</w:t>
      </w:r>
    </w:p>
    <w:p>
      <w:pPr>
        <w:pStyle w:val="null3"/>
      </w:pPr>
      <w:r>
        <w:rPr>
          <w:rFonts w:ascii="仿宋_GB2312" w:hAnsi="仿宋_GB2312" w:cs="仿宋_GB2312" w:eastAsia="仿宋_GB2312"/>
        </w:rPr>
        <w:t>采购包最高限价（元）: 805,000.00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法律咨询服务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标的名称：法律咨询服务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1.负责服务期内重大民事纠纷案件的代理；</w:t>
            </w:r>
          </w:p>
          <w:p>
            <w:pPr>
              <w:pStyle w:val="null3"/>
              <w:jc w:val="left"/>
            </w:pPr>
            <w:r>
              <w:rPr>
                <w:rFonts w:ascii="仿宋_GB2312" w:hAnsi="仿宋_GB2312" w:cs="仿宋_GB2312" w:eastAsia="仿宋_GB2312"/>
                <w:sz w:val="21"/>
                <w:color w:val="000000"/>
              </w:rPr>
              <w:t>2.重大案件的前期分析、咨询，必要情况下出具法律意见等；</w:t>
            </w:r>
          </w:p>
          <w:p>
            <w:pPr>
              <w:pStyle w:val="null3"/>
              <w:jc w:val="left"/>
            </w:pPr>
            <w:r>
              <w:rPr>
                <w:rFonts w:ascii="仿宋_GB2312" w:hAnsi="仿宋_GB2312" w:cs="仿宋_GB2312" w:eastAsia="仿宋_GB2312"/>
                <w:sz w:val="21"/>
                <w:color w:val="000000"/>
              </w:rPr>
              <w:t>3.代理重大案件的一、二审、再审等程序，代为起草起诉状(上诉状)、立案、调查取证、提交证据、参加庭审、提交代理词、与法院进行沟通、领取法律文书等；</w:t>
            </w:r>
          </w:p>
          <w:p>
            <w:pPr>
              <w:pStyle w:val="null3"/>
              <w:jc w:val="left"/>
            </w:pPr>
            <w:r>
              <w:rPr>
                <w:rFonts w:ascii="仿宋_GB2312" w:hAnsi="仿宋_GB2312" w:cs="仿宋_GB2312" w:eastAsia="仿宋_GB2312"/>
                <w:sz w:val="21"/>
                <w:color w:val="000000"/>
              </w:rPr>
              <w:t>4.判后进行分析，提出进一步的专业意见；</w:t>
            </w:r>
          </w:p>
          <w:p>
            <w:pPr>
              <w:pStyle w:val="null3"/>
              <w:jc w:val="left"/>
            </w:pPr>
            <w:r>
              <w:rPr>
                <w:rFonts w:ascii="仿宋_GB2312" w:hAnsi="仿宋_GB2312" w:cs="仿宋_GB2312" w:eastAsia="仿宋_GB2312"/>
                <w:sz w:val="21"/>
                <w:color w:val="000000"/>
              </w:rPr>
              <w:t>5.案件进入执行程序，与法院沟通法律文书生效情况，沟通执行案件进展，根据案件具体情况，申请法院采取必要措施；</w:t>
            </w:r>
          </w:p>
          <w:p>
            <w:pPr>
              <w:pStyle w:val="null3"/>
              <w:jc w:val="both"/>
            </w:pPr>
            <w:r>
              <w:rPr>
                <w:rFonts w:ascii="仿宋_GB2312" w:hAnsi="仿宋_GB2312" w:cs="仿宋_GB2312" w:eastAsia="仿宋_GB2312"/>
                <w:sz w:val="21"/>
                <w:color w:val="000000"/>
              </w:rPr>
              <w:t>6.应分局要求，对案件情况、结果作汇报说明。</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拟派项目负责人执业满5年以上(含5年)，主办人员和协办人员共计不少于4人，且主办人员须从业满3年以上(含3年)，协办人员须执业满1年以上（项目团队人员均必须持有司法部门颁发的律师执业资格证）。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▲其他要求：1、解答甲方关于专项事务的法律咨询； 2、为甲方依法提供法律建议； 3、为甲方起草专项事务范围内的有关文书； 4、代表甲方参加与专项事务有关的谈判，以维护甲方的合法权益。</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详见合同支付约定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1.提供合格有效的法人或者其他组织的营业执照等证明文件（含营业执照\事业单位法人证书\民办非企业单位登记证书\非企业专业服务机构执业许可证等），供应商是自然人的应提供有效的自然人身份证明；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执业许可证</w:t>
            </w:r>
          </w:p>
        </w:tc>
        <w:tc>
          <w:tcPr>
            <w:tcW w:type="dxa" w:w="3322"/>
          </w:tcPr>
          <w:p>
            <w:pPr>
              <w:pStyle w:val="null3"/>
            </w:pPr>
            <w:r>
              <w:rPr>
                <w:rFonts w:ascii="仿宋_GB2312" w:hAnsi="仿宋_GB2312" w:cs="仿宋_GB2312" w:eastAsia="仿宋_GB2312"/>
              </w:rPr>
              <w:t>供应商须具有律师事务所执业许可证。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合同条款响应. 资格证明文件. 陕西省政府采购供应商拒绝政府采购领域商业贿赂承诺书. 中小企业声明函 残疾人福利性单位声明函 业绩证明材料. 标的清单 技术和商务偏离表. 响应函 服务方案.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合同条款响应. 技术和商务偏离表.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技术和商务偏离表.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评审内容：①项目背景分析；②项目服务内容的理解。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沟通协调机制</w:t>
            </w:r>
          </w:p>
        </w:tc>
        <w:tc>
          <w:tcPr>
            <w:tcW w:type="dxa" w:w="2492"/>
          </w:tcPr>
          <w:p>
            <w:pPr>
              <w:pStyle w:val="null3"/>
            </w:pPr>
            <w:r>
              <w:rPr>
                <w:rFonts w:ascii="仿宋_GB2312" w:hAnsi="仿宋_GB2312" w:cs="仿宋_GB2312" w:eastAsia="仿宋_GB2312"/>
              </w:rPr>
              <w:t>评审内容：①沟通管理体系；②程序和建议。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服务体系和工作流程</w:t>
            </w:r>
          </w:p>
        </w:tc>
        <w:tc>
          <w:tcPr>
            <w:tcW w:type="dxa" w:w="2492"/>
          </w:tcPr>
          <w:p>
            <w:pPr>
              <w:pStyle w:val="null3"/>
            </w:pPr>
            <w:r>
              <w:rPr>
                <w:rFonts w:ascii="仿宋_GB2312" w:hAnsi="仿宋_GB2312" w:cs="仿宋_GB2312" w:eastAsia="仿宋_GB2312"/>
              </w:rPr>
              <w:t>评审内容：①重大案件咨询服务；②重大诉讼案件全流程工作思路；③诉讼风险评估和分析；④汇报说明方案。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评审内容：①质量保障措施；②廉洁、职业道德；③保密保证措施；④人事管理制度；⑤财务管理制度；⑥质量控制制度；⑦业务管理制度；⑧业务档案管理制度。 评审标准：方案内容专门针对本项目编制，切合本项目实际情况及实施要求，内容与要点相符、每个要点均有展开详细的阐述且能够适用于本项目的得16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项目主要人员</w:t>
            </w:r>
          </w:p>
        </w:tc>
        <w:tc>
          <w:tcPr>
            <w:tcW w:type="dxa" w:w="2492"/>
          </w:tcPr>
          <w:p>
            <w:pPr>
              <w:pStyle w:val="null3"/>
            </w:pPr>
            <w:r>
              <w:rPr>
                <w:rFonts w:ascii="仿宋_GB2312" w:hAnsi="仿宋_GB2312" w:cs="仿宋_GB2312" w:eastAsia="仿宋_GB2312"/>
              </w:rPr>
              <w:t>(1)项目负责人执业满5年以上(含5年)计2分;(2)主办律师执业满3年以上(含3年)计2分 (3)拟派项目负责人具有类似项目业绩每提供一份计2分，最高计4分，未提供不计分。 注:(1)（2）项提供社保缴纳证明或执业证书；(3)提供业绩合同(合同需体现项目负责人的信息)，以上材料提供相关复印件或扫描件加盖供应商公章。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评审内容：①合理的人员数量配置；②人员分工责任明确；③人员经验资历丰富。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 注:有关专职人员必须与供应商有正式劳动关系，提供社保缴纳证明或劳动合同复印件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评审内容：①工作重点、难点分析；②重点、难点解决方案。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评审内容：①客户信息保密措施；②员工保密管理措施；③泄密的处理及处罚措施；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评审内容：①服务内容；②服务方式；③服务响应时间；④服务管理及质量保证。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评审内容：①后期服务内容；②后期服务预案。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提供供应商2022年1月至响应文件递交截止日类似项目业绩（以合同复印件为准），每提供一份业绩计2分，最高计10分。若提供虚假业绩，一经发现，按无效磋商处理。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