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21165"/>
      <w:bookmarkStart w:id="1" w:name="_Toc363474034"/>
      <w:bookmarkStart w:id="2" w:name="_Toc403077657"/>
      <w:bookmarkStart w:id="3" w:name="_Toc15779"/>
      <w:bookmarkStart w:id="4" w:name="OLE_LINK73"/>
      <w:bookmarkStart w:id="5" w:name="OLE_LINK88"/>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1.供应商须为具有独立承担民事责任能力的法人、其他组织或自然人；出具合法有效的营业执照或其他组织经营的合法凭证，自然人参与的提供其身份证明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w:t>
      </w:r>
      <w:r>
        <w:rPr>
          <w:rFonts w:hint="eastAsia" w:ascii="仿宋" w:hAnsi="仿宋" w:eastAsia="仿宋" w:cs="仿宋"/>
          <w:color w:val="000000" w:themeColor="text1"/>
          <w:sz w:val="24"/>
          <w:highlight w:val="none"/>
          <w:u w:val="none"/>
          <w:lang w:eastAsia="zh-CN"/>
          <w14:textFill>
            <w14:solidFill>
              <w14:schemeClr w14:val="tx1"/>
            </w14:solidFill>
          </w14:textFill>
        </w:rPr>
        <w:t>提供递交响应文件截止之日前一年内任意一个月的依法缴纳税收的完税证明，完税证明应有税务机关或代收机关的公章或业务专用章。依法免税或无须缴纳税收的供应商，应提供相应证明文件</w:t>
      </w:r>
      <w:r>
        <w:rPr>
          <w:rFonts w:hint="eastAsia" w:ascii="仿宋" w:hAnsi="仿宋" w:eastAsia="仿宋" w:cs="仿宋"/>
          <w:color w:val="000000" w:themeColor="text1"/>
          <w:sz w:val="24"/>
          <w:highlight w:val="none"/>
          <w:u w:val="none"/>
          <w14:textFill>
            <w14:solidFill>
              <w14:schemeClr w14:val="tx1"/>
            </w14:solidFill>
          </w14:textFill>
        </w:rPr>
        <w:t>;</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w:t>
      </w:r>
      <w:r>
        <w:rPr>
          <w:rFonts w:hint="eastAsia" w:ascii="仿宋" w:hAnsi="仿宋" w:eastAsia="仿宋" w:cs="仿宋"/>
          <w:b/>
          <w:bCs/>
          <w:color w:val="000000" w:themeColor="text1"/>
          <w:sz w:val="24"/>
          <w:highlight w:val="none"/>
          <w:u w:val="none"/>
          <w:lang w:val="en-US" w:eastAsia="zh-CN"/>
          <w14:textFill>
            <w14:solidFill>
              <w14:schemeClr w14:val="tx1"/>
            </w14:solidFill>
          </w14:textFill>
        </w:rPr>
        <w:t>本项目非</w:t>
      </w:r>
      <w:r>
        <w:rPr>
          <w:rFonts w:hint="eastAsia" w:ascii="仿宋" w:hAnsi="仿宋" w:eastAsia="仿宋" w:cs="仿宋"/>
          <w:b/>
          <w:bCs/>
          <w:color w:val="000000" w:themeColor="text1"/>
          <w:sz w:val="24"/>
          <w:highlight w:val="none"/>
          <w:u w:val="none"/>
          <w14:textFill>
            <w14:solidFill>
              <w14:schemeClr w14:val="tx1"/>
            </w14:solidFill>
          </w14:textFill>
        </w:rPr>
        <w:t>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FF564C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授权书(附</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､被授权人身份证复印件及被授权人磋商截止日前一年内已缴存的至少一个月的社会保障资金凭证),</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直接参加磋商,须提供</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身份证明及身份证复印件;注：有行业特殊情况的银行、保险、电力、电信等法人分支机构，会计师、律师等非法人组织，行业协会等社会团体法人除外。</w:t>
      </w:r>
    </w:p>
    <w:p w14:paraId="3CF1705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default"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2、供应商应具备《中华人民共和国基础电信业务经营许可证》，其服务项目中应包含数字光纤专用线路相关服务项目；</w:t>
      </w:r>
    </w:p>
    <w:p w14:paraId="6EB03ED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r>
        <w:rPr>
          <w:rFonts w:hint="eastAsia" w:ascii="仿宋" w:hAnsi="仿宋" w:eastAsia="仿宋" w:cs="仿宋"/>
          <w:color w:val="000000" w:themeColor="text1"/>
          <w:sz w:val="24"/>
          <w:highlight w:val="none"/>
          <w:u w:val="none"/>
          <w:lang w:eastAsia="zh-CN"/>
          <w14:textFill>
            <w14:solidFill>
              <w14:schemeClr w14:val="tx1"/>
            </w14:solidFill>
          </w14:textFill>
        </w:rPr>
        <w:t>｡</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4、本项目不接受联合体磋商。</w:t>
      </w: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30"/>
          <w:szCs w:val="30"/>
          <w:highlight w:val="none"/>
          <w:u w:val="none"/>
          <w14:textFill>
            <w14:solidFill>
              <w14:schemeClr w14:val="tx1"/>
            </w14:solidFill>
          </w14:textFill>
        </w:rPr>
        <w:t>身份证明/</w:t>
      </w:r>
      <w:r>
        <w:rPr>
          <w:rFonts w:hint="eastAsia" w:ascii="仿宋" w:hAnsi="仿宋" w:eastAsia="仿宋" w:cs="仿宋"/>
          <w:color w:val="000000" w:themeColor="text1"/>
          <w:sz w:val="30"/>
          <w:szCs w:val="30"/>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30"/>
          <w:szCs w:val="30"/>
          <w:highlight w:val="none"/>
          <w:u w:val="none"/>
          <w14:textFill>
            <w14:solidFill>
              <w14:schemeClr w14:val="tx1"/>
            </w14:solidFill>
          </w14:textFill>
        </w:rPr>
        <w:t>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8"/>
          <w:szCs w:val="28"/>
          <w:highlight w:val="none"/>
          <w:u w:val="none"/>
          <w14:textFill>
            <w14:solidFill>
              <w14:schemeClr w14:val="tx1"/>
            </w14:solidFill>
          </w14:textFill>
        </w:rPr>
        <w:t>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0CCE0643">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59AAABB1">
            <w:pPr>
              <w:keepNext w:val="0"/>
              <w:keepLines w:val="0"/>
              <w:suppressLineNumbers w:val="0"/>
              <w:shd w:val="clear"/>
              <w:spacing w:before="0" w:beforeAutospacing="0" w:after="0" w:afterAutospacing="0" w:line="360" w:lineRule="auto"/>
              <w:ind w:left="0" w:right="0"/>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身份证复印件粘贴处</w:t>
            </w:r>
          </w:p>
          <w:p w14:paraId="20676C6D">
            <w:pPr>
              <w:keepNext w:val="0"/>
              <w:keepLines w:val="0"/>
              <w:suppressLineNumbers w:val="0"/>
              <w:shd w:val="clear"/>
              <w:spacing w:before="0" w:beforeAutospacing="0" w:after="0" w:afterAutospacing="0" w:line="360" w:lineRule="auto"/>
              <w:ind w:left="0" w:right="0"/>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75E57218">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说明:仅限法定代表人（负责人）参加时提供｡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8"/>
          <w:szCs w:val="28"/>
          <w:highlight w:val="none"/>
          <w:u w:val="none"/>
          <w14:textFill>
            <w14:solidFill>
              <w14:schemeClr w14:val="tx1"/>
            </w14:solidFill>
          </w14:textFill>
        </w:rPr>
        <w:t>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14:textFill>
            <w14:solidFill>
              <w14:schemeClr w14:val="tx1"/>
            </w14:solidFill>
          </w14:textFill>
        </w:rPr>
        <w:t>西安市灞桥区财政局</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 xml:space="preserve">)成立｡ </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法定代表人（负责人）直接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西安市灞桥区财政局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 xml:space="preserve">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西安市灞桥区财政局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 xml:space="preserve">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2"/>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695A00B9">
      <w:pPr>
        <w:shd w:val="clea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62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2025-09-25T08:49:02Z</dcterms:created>
  <dc:creator>Administrator</dc:creator>
  <cp:lastModifiedBy>1</cp:lastModifiedBy>
  <dcterms:modified xsi:type="dcterms:W3CDTF">2025-09-25T08:49:28Z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3C54364FDE0B4B2F839908B1A30C3893_12</vt:lpwstr>
  </property>
</Properties>
</file>