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版本号：YSGS-2025ZB092120250926001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灞桥区2025年农村供水工程维护市级补助项目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YSGS-2025ZB0921</w:t>
      </w:r>
      <w:r>
        <w:br/>
      </w:r>
      <w:r>
        <w:br/>
      </w:r>
      <w:r>
        <w:br/>
      </w:r>
    </w:p>
    <w:p>
      <w:pPr>
        <w:pStyle w:val="null3"/>
        <w:jc w:val="center"/>
        <w:outlineLvl w:val="2"/>
      </w:pPr>
      <w:r>
        <w:rPr>
          <w:rFonts w:ascii="仿宋_GB2312" w:hAnsi="仿宋_GB2312" w:cs="仿宋_GB2312" w:eastAsia="仿宋_GB2312"/>
          <w:sz w:val="28"/>
          <w:b/>
        </w:rPr>
        <w:t>西安市灞桥区水务局</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西安市灞桥区水务局</w:t>
      </w:r>
      <w:r>
        <w:rPr>
          <w:rFonts w:ascii="仿宋_GB2312" w:hAnsi="仿宋_GB2312" w:cs="仿宋_GB2312" w:eastAsia="仿宋_GB2312"/>
        </w:rPr>
        <w:t>委托，拟对</w:t>
      </w:r>
      <w:r>
        <w:rPr>
          <w:rFonts w:ascii="仿宋_GB2312" w:hAnsi="仿宋_GB2312" w:cs="仿宋_GB2312" w:eastAsia="仿宋_GB2312"/>
        </w:rPr>
        <w:t>灞桥区2025年农村供水工程维护市级补助项目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YSGS-2025ZB0921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灞桥区2025年农村供水工程维护市级补助项目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根据西安市水务局《关于下达2025年第一批市级水利发展建设专项资金项目计划(区县、开发区)的通知》精神，下达我区农村供水工程维护市级补助项目资金38万元，用于日常维修管护及水质检测服务。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采购包1（日常维修管护）：属于专门面向中小企业采购。</w:t>
      </w:r>
    </w:p>
    <w:p>
      <w:pPr>
        <w:pStyle w:val="null3"/>
      </w:pPr>
      <w:r>
        <w:rPr>
          <w:rFonts w:ascii="仿宋_GB2312" w:hAnsi="仿宋_GB2312" w:cs="仿宋_GB2312" w:eastAsia="仿宋_GB2312"/>
        </w:rPr>
        <w:t>采购包2（水质检测）：属于专门面向中小企业采购。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5、设备及专业技术能力的声明：提供具有履行本合同所必需的设备和专业技术能力的声明；</w:t>
      </w:r>
    </w:p>
    <w:p>
      <w:pPr>
        <w:pStyle w:val="null3"/>
      </w:pPr>
      <w:r>
        <w:rPr>
          <w:rFonts w:ascii="仿宋_GB2312" w:hAnsi="仿宋_GB2312" w:cs="仿宋_GB2312" w:eastAsia="仿宋_GB2312"/>
        </w:rPr>
        <w:t>6、3年内在经营活动中没有重大违法记录的书面声明：出具参加政府采购活动前3年内在经营活动中没有重大违法记录的书面声明；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8、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9、本项目不接受联合体磋商：本项目不接受联合体磋商。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5、设备及专业技术能力的声明：提供具有履行本合同所必需的设备和专业技术能力的声明；</w:t>
      </w:r>
    </w:p>
    <w:p>
      <w:pPr>
        <w:pStyle w:val="null3"/>
      </w:pPr>
      <w:r>
        <w:rPr>
          <w:rFonts w:ascii="仿宋_GB2312" w:hAnsi="仿宋_GB2312" w:cs="仿宋_GB2312" w:eastAsia="仿宋_GB2312"/>
        </w:rPr>
        <w:t>6、3年内在经营活动中没有重大违法记录的书面声明：出具参加政府采购活动前3年内在经营活动中没有重大违法记录的书面声明；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8、供应商资格：具备生活饮用水检测CMA检测资质，达到农村生活饮用水常规检测指标的检测能力；</w:t>
      </w:r>
    </w:p>
    <w:p>
      <w:pPr>
        <w:pStyle w:val="null3"/>
      </w:pPr>
      <w:r>
        <w:rPr>
          <w:rFonts w:ascii="仿宋_GB2312" w:hAnsi="仿宋_GB2312" w:cs="仿宋_GB2312" w:eastAsia="仿宋_GB2312"/>
        </w:rPr>
        <w:t>9、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13679110650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13259952916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采购包1：237,000.00元</w:t>
            </w:r>
          </w:p>
          <w:p>
            <w:pPr>
              <w:pStyle w:val="null3"/>
            </w:pPr>
            <w:r>
              <w:rPr>
                <w:rFonts w:ascii="仿宋_GB2312" w:hAnsi="仿宋_GB2312" w:cs="仿宋_GB2312" w:eastAsia="仿宋_GB2312"/>
              </w:rPr>
              <w:t>采购包2：143,000.00元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服务费参照《国家计委关于印发&lt;招标代理服务收费管理暂行办法&gt;的通知》（计价格【2002】1980号）及《国家发展和改革委员会办公厅关于招标代理服务收费有关问题的通知》（发改办价格〔2003〕857号）规定的标准按采购标段（包）收取，每个标段（包）按定额5000元整收取，由中标（成交）供应商向受托人支付。 2、中标（成交）供应商在领取中标通知书前，须向采购代理机构一次性支付代理服务费。 3、户名：陕西衍森项目管理有限公司 开户行：平安银行西安分行营业部 账号：15122099180091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西安市灞桥区水务局</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符合《生活饮用水卫生标准》(GB5749-2022)、饮用水水源保护区划分技术规范》(HJ/T338-2007)、《饮用水水源保护区标志技术要求》(HJ/T 433-2008)、《地下水质量标准》(GB/T14848-93)等相关规范。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要求符合《生活饮用水卫生标准》(GB5749-2022)、饮用水水源保护区划分技术规范》(HJ/T338-2007)、《饮用水水源保护区标志技术要求》(HJ/T433-2008)、《地下水质量标准》(GB/T14848-93)等相关规范。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联系人：张乐、刘敏、白琪琪</w:t>
      </w:r>
    </w:p>
    <w:p>
      <w:pPr>
        <w:pStyle w:val="null3"/>
      </w:pPr>
      <w:r>
        <w:rPr>
          <w:rFonts w:ascii="仿宋_GB2312" w:hAnsi="仿宋_GB2312" w:cs="仿宋_GB2312" w:eastAsia="仿宋_GB2312"/>
        </w:rPr>
        <w:t>联系电话：029-68325822</w:t>
      </w:r>
    </w:p>
    <w:p>
      <w:pPr>
        <w:pStyle w:val="null3"/>
      </w:pPr>
      <w:r>
        <w:rPr>
          <w:rFonts w:ascii="仿宋_GB2312" w:hAnsi="仿宋_GB2312" w:cs="仿宋_GB2312" w:eastAsia="仿宋_GB2312"/>
        </w:rPr>
        <w:t>地址：陕西省西安市浐灞生态区欧亚大道3399号欧亚国际一期B座0712室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根据西安市水务局《关于下达2025年第一批市级水利发展建设专项资金项目计划(区县、开发区)的通知》精神，下达我区农村供水工程维护市级补助项目资金38万元，用于日常维修管护及水质检测服务。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237,000.00</w:t>
      </w:r>
    </w:p>
    <w:p>
      <w:pPr>
        <w:pStyle w:val="null3"/>
      </w:pPr>
      <w:r>
        <w:rPr>
          <w:rFonts w:ascii="仿宋_GB2312" w:hAnsi="仿宋_GB2312" w:cs="仿宋_GB2312" w:eastAsia="仿宋_GB2312"/>
        </w:rPr>
        <w:t>采购包最高限价（元）: 237,000.00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日常维修管护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143,000.00</w:t>
      </w:r>
    </w:p>
    <w:p>
      <w:pPr>
        <w:pStyle w:val="null3"/>
      </w:pPr>
      <w:r>
        <w:rPr>
          <w:rFonts w:ascii="仿宋_GB2312" w:hAnsi="仿宋_GB2312" w:cs="仿宋_GB2312" w:eastAsia="仿宋_GB2312"/>
        </w:rPr>
        <w:t>采购包最高限价（元）: 143,000.00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标的名称：日常维修管护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一、服务内容（包括工作区域、工作内容等）</w:t>
            </w:r>
          </w:p>
          <w:p>
            <w:pPr>
              <w:pStyle w:val="null3"/>
              <w:ind w:firstLine="560"/>
              <w:jc w:val="both"/>
            </w:pPr>
            <w:r>
              <w:rPr>
                <w:rFonts w:ascii="仿宋_GB2312" w:hAnsi="仿宋_GB2312" w:cs="仿宋_GB2312" w:eastAsia="仿宋_GB2312"/>
                <w:sz w:val="24"/>
              </w:rPr>
              <w:t>该项目实施范围为对全区范围内农村供水工程井用潜水泵</w:t>
            </w:r>
            <w:r>
              <w:rPr>
                <w:rFonts w:ascii="仿宋_GB2312" w:hAnsi="仿宋_GB2312" w:cs="仿宋_GB2312" w:eastAsia="仿宋_GB2312"/>
                <w:sz w:val="24"/>
              </w:rPr>
              <w:t>(出水</w:t>
            </w:r>
            <w:r>
              <w:rPr>
                <w:rFonts w:ascii="仿宋_GB2312" w:hAnsi="仿宋_GB2312" w:cs="仿宋_GB2312" w:eastAsia="仿宋_GB2312"/>
                <w:sz w:val="24"/>
              </w:rPr>
              <w:t>量从</w:t>
            </w:r>
            <w:r>
              <w:rPr>
                <w:rFonts w:ascii="仿宋_GB2312" w:hAnsi="仿宋_GB2312" w:cs="仿宋_GB2312" w:eastAsia="仿宋_GB2312"/>
                <w:sz w:val="24"/>
              </w:rPr>
              <w:t>5吨/时-50吨/时不等)、以及相关功率的配电柜、自动上水设</w:t>
            </w:r>
            <w:r>
              <w:rPr>
                <w:rFonts w:ascii="仿宋_GB2312" w:hAnsi="仿宋_GB2312" w:cs="仿宋_GB2312" w:eastAsia="仿宋_GB2312"/>
                <w:sz w:val="24"/>
              </w:rPr>
              <w:t>备、电缆、动力线、泵管等机电设备故障进行及时维修、更换、配套</w:t>
            </w:r>
            <w:r>
              <w:rPr>
                <w:rFonts w:ascii="仿宋_GB2312" w:hAnsi="仿宋_GB2312" w:cs="仿宋_GB2312" w:eastAsia="仿宋_GB2312"/>
                <w:sz w:val="24"/>
              </w:rPr>
              <w:t>服务。对水塔、蓄水池等供水构筑物出现的漏水、渗水问题应急处理，</w:t>
            </w:r>
            <w:r>
              <w:rPr>
                <w:rFonts w:ascii="仿宋_GB2312" w:hAnsi="仿宋_GB2312" w:cs="仿宋_GB2312" w:eastAsia="仿宋_GB2312"/>
                <w:sz w:val="24"/>
              </w:rPr>
              <w:t>村内上下水供水管网个别跑漏水点的应急抢修、小范围供水管网的维</w:t>
            </w:r>
            <w:r>
              <w:rPr>
                <w:rFonts w:ascii="仿宋_GB2312" w:hAnsi="仿宋_GB2312" w:cs="仿宋_GB2312" w:eastAsia="仿宋_GB2312"/>
                <w:sz w:val="24"/>
              </w:rPr>
              <w:t>修更换、供水站内围墙、地面等基础环境的应急抢修等农村供水日常保障类工程维修，保障群众供水，确保农村供水设施正常运行。</w:t>
            </w:r>
          </w:p>
          <w:p>
            <w:pPr>
              <w:pStyle w:val="null3"/>
              <w:jc w:val="both"/>
            </w:pPr>
            <w:r>
              <w:rPr>
                <w:rFonts w:ascii="仿宋_GB2312" w:hAnsi="仿宋_GB2312" w:cs="仿宋_GB2312" w:eastAsia="仿宋_GB2312"/>
                <w:sz w:val="24"/>
              </w:rPr>
              <w:t>二、技术要求</w:t>
            </w:r>
          </w:p>
          <w:p>
            <w:pPr>
              <w:pStyle w:val="null3"/>
              <w:ind w:firstLine="560"/>
              <w:jc w:val="both"/>
            </w:pPr>
            <w:r>
              <w:rPr>
                <w:rFonts w:ascii="仿宋_GB2312" w:hAnsi="仿宋_GB2312" w:cs="仿宋_GB2312" w:eastAsia="仿宋_GB2312"/>
                <w:sz w:val="24"/>
              </w:rPr>
              <w:t>(一)要求符合《村镇供水工程技术规范》(SL310-2019)、《村镇供水工程运行管理规程》(SL689-2013)、《灞桥区农村供水工程运行管理办法》等相关规范。</w:t>
            </w:r>
          </w:p>
          <w:p>
            <w:pPr>
              <w:pStyle w:val="null3"/>
              <w:ind w:firstLine="560"/>
              <w:jc w:val="both"/>
            </w:pPr>
            <w:r>
              <w:rPr>
                <w:rFonts w:ascii="仿宋_GB2312" w:hAnsi="仿宋_GB2312" w:cs="仿宋_GB2312" w:eastAsia="仿宋_GB2312"/>
                <w:sz w:val="24"/>
              </w:rPr>
              <w:t>(二)质量要求</w:t>
            </w:r>
          </w:p>
          <w:p>
            <w:pPr>
              <w:pStyle w:val="null3"/>
              <w:ind w:firstLine="560"/>
              <w:jc w:val="both"/>
            </w:pPr>
            <w:r>
              <w:rPr>
                <w:rFonts w:ascii="仿宋_GB2312" w:hAnsi="仿宋_GB2312" w:cs="仿宋_GB2312" w:eastAsia="仿宋_GB2312"/>
                <w:sz w:val="24"/>
              </w:rPr>
              <w:t>严格执行国家机电设备质量标准，质量实行包修、包退、包换三包，质保期一年，终身售后服务。管材质量符合国家生活饮用水供水管材国标标准，施工质量符合水利工程施工质量标准，质量达标，质量实行三包，质保期一年。</w:t>
            </w:r>
          </w:p>
          <w:p>
            <w:pPr>
              <w:pStyle w:val="null3"/>
              <w:ind w:firstLine="560"/>
              <w:jc w:val="both"/>
            </w:pPr>
            <w:r>
              <w:rPr>
                <w:rFonts w:ascii="仿宋_GB2312" w:hAnsi="仿宋_GB2312" w:cs="仿宋_GB2312" w:eastAsia="仿宋_GB2312"/>
                <w:sz w:val="24"/>
              </w:rPr>
              <w:t>(三)当村组供水工程出现设施故障或有不正常运行现象造成停水断水问题时，甲方向监理单位和维修单位下达维修通知单，维修单位应提供24小时紧急维修保障服务，从速派遣专业技术人员同监理单位前往现场进行故障排查鉴定和维修处理。若故障造成大范围停水的，维修单位接到甲方通知，应在12小时内到达现场处理故障。</w:t>
            </w:r>
          </w:p>
          <w:p>
            <w:pPr>
              <w:pStyle w:val="null3"/>
              <w:jc w:val="both"/>
            </w:pPr>
            <w:r>
              <w:rPr>
                <w:rFonts w:ascii="仿宋_GB2312" w:hAnsi="仿宋_GB2312" w:cs="仿宋_GB2312" w:eastAsia="仿宋_GB2312"/>
                <w:sz w:val="24"/>
              </w:rPr>
              <w:t>(四)在履行保养或紧急修理服务期间，按照国家规定做好安全预防措施，规范安全的进行维修服务，如设置现场安全警示、用于</w:t>
            </w:r>
            <w:r>
              <w:rPr>
                <w:rFonts w:ascii="仿宋_GB2312" w:hAnsi="仿宋_GB2312" w:cs="仿宋_GB2312" w:eastAsia="仿宋_GB2312"/>
                <w:sz w:val="24"/>
              </w:rPr>
              <w:t>确</w:t>
            </w:r>
            <w:r>
              <w:rPr>
                <w:rFonts w:ascii="仿宋_GB2312" w:hAnsi="仿宋_GB2312" w:cs="仿宋_GB2312" w:eastAsia="仿宋_GB2312"/>
                <w:sz w:val="24"/>
              </w:rPr>
              <w:t>保安全的技术措施、维护保养作业人员的作业安全措施等。</w:t>
            </w:r>
          </w:p>
          <w:p>
            <w:pPr>
              <w:pStyle w:val="null3"/>
              <w:jc w:val="both"/>
            </w:pPr>
            <w:r>
              <w:rPr>
                <w:rFonts w:ascii="仿宋_GB2312" w:hAnsi="仿宋_GB2312" w:cs="仿宋_GB2312" w:eastAsia="仿宋_GB2312"/>
                <w:sz w:val="24"/>
              </w:rPr>
              <w:t>三、服务要求</w:t>
            </w:r>
          </w:p>
          <w:p>
            <w:pPr>
              <w:pStyle w:val="null3"/>
              <w:ind w:firstLine="560"/>
              <w:jc w:val="both"/>
            </w:pPr>
            <w:r>
              <w:rPr>
                <w:rFonts w:ascii="仿宋_GB2312" w:hAnsi="仿宋_GB2312" w:cs="仿宋_GB2312" w:eastAsia="仿宋_GB2312"/>
                <w:sz w:val="24"/>
              </w:rPr>
              <w:t>(一)人员配置</w:t>
            </w:r>
          </w:p>
          <w:p>
            <w:pPr>
              <w:pStyle w:val="null3"/>
              <w:ind w:firstLine="560"/>
              <w:jc w:val="both"/>
            </w:pPr>
            <w:r>
              <w:rPr>
                <w:rFonts w:ascii="仿宋_GB2312" w:hAnsi="仿宋_GB2312" w:cs="仿宋_GB2312" w:eastAsia="仿宋_GB2312"/>
                <w:sz w:val="24"/>
              </w:rPr>
              <w:t>要求供应商有项目实施团队及管理方案，具有专业技术能力。</w:t>
            </w:r>
          </w:p>
          <w:p>
            <w:pPr>
              <w:pStyle w:val="null3"/>
              <w:ind w:firstLine="560"/>
              <w:jc w:val="both"/>
            </w:pPr>
            <w:r>
              <w:rPr>
                <w:rFonts w:ascii="仿宋_GB2312" w:hAnsi="仿宋_GB2312" w:cs="仿宋_GB2312" w:eastAsia="仿宋_GB2312"/>
                <w:sz w:val="24"/>
              </w:rPr>
              <w:t>(二)专业设备</w:t>
            </w:r>
          </w:p>
          <w:p>
            <w:pPr>
              <w:pStyle w:val="null3"/>
              <w:ind w:firstLine="560"/>
              <w:jc w:val="both"/>
            </w:pPr>
            <w:r>
              <w:rPr>
                <w:rFonts w:ascii="仿宋_GB2312" w:hAnsi="仿宋_GB2312" w:cs="仿宋_GB2312" w:eastAsia="仿宋_GB2312"/>
                <w:sz w:val="24"/>
              </w:rPr>
              <w:t>要求供应商有完成本项目所需的设备，提供设备清单。</w:t>
            </w:r>
          </w:p>
          <w:p>
            <w:pPr>
              <w:pStyle w:val="null3"/>
              <w:ind w:firstLine="560"/>
              <w:jc w:val="both"/>
            </w:pPr>
            <w:r>
              <w:rPr>
                <w:rFonts w:ascii="仿宋_GB2312" w:hAnsi="仿宋_GB2312" w:cs="仿宋_GB2312" w:eastAsia="仿宋_GB2312"/>
                <w:sz w:val="24"/>
              </w:rPr>
              <w:t>（三）服务标准</w:t>
            </w:r>
          </w:p>
          <w:p>
            <w:pPr>
              <w:pStyle w:val="null3"/>
              <w:ind w:firstLine="560"/>
              <w:jc w:val="both"/>
            </w:pPr>
            <w:r>
              <w:rPr>
                <w:rFonts w:ascii="仿宋_GB2312" w:hAnsi="仿宋_GB2312" w:cs="仿宋_GB2312" w:eastAsia="仿宋_GB2312"/>
                <w:sz w:val="24"/>
              </w:rPr>
              <w:t>符合《生活饮用水卫生标准》</w:t>
            </w:r>
            <w:r>
              <w:rPr>
                <w:rFonts w:ascii="仿宋_GB2312" w:hAnsi="仿宋_GB2312" w:cs="仿宋_GB2312" w:eastAsia="仿宋_GB2312"/>
                <w:sz w:val="24"/>
              </w:rPr>
              <w:t>(GB5749-2022)、饮用水水源保护区划分技术规范》(HJ/T338-2007)、《饮用水水源保护区标志技术要求》(HJ/T 433-2008)、《地下水质量标准》(GB/T14848-93)等相关规范</w:t>
            </w:r>
            <w:r>
              <w:rPr>
                <w:rFonts w:ascii="仿宋_GB2312" w:hAnsi="仿宋_GB2312" w:cs="仿宋_GB2312" w:eastAsia="仿宋_GB2312"/>
                <w:sz w:val="24"/>
              </w:rPr>
              <w:t>。</w:t>
            </w:r>
          </w:p>
          <w:p>
            <w:pPr>
              <w:pStyle w:val="null3"/>
              <w:ind w:left="210"/>
              <w:jc w:val="both"/>
            </w:pPr>
            <w:r>
              <w:rPr>
                <w:rFonts w:ascii="仿宋_GB2312" w:hAnsi="仿宋_GB2312" w:cs="仿宋_GB2312" w:eastAsia="仿宋_GB2312"/>
                <w:sz w:val="24"/>
              </w:rPr>
              <w:t>四、商务要求</w:t>
            </w:r>
          </w:p>
          <w:p>
            <w:pPr>
              <w:pStyle w:val="null3"/>
              <w:ind w:firstLine="282"/>
              <w:jc w:val="both"/>
            </w:pPr>
            <w:r>
              <w:rPr>
                <w:rFonts w:ascii="仿宋_GB2312" w:hAnsi="仿宋_GB2312" w:cs="仿宋_GB2312" w:eastAsia="仿宋_GB2312"/>
                <w:sz w:val="24"/>
              </w:rPr>
              <w:t>（一）服务期限</w:t>
            </w:r>
          </w:p>
          <w:p>
            <w:pPr>
              <w:pStyle w:val="null3"/>
              <w:ind w:firstLine="560"/>
              <w:jc w:val="both"/>
            </w:pPr>
            <w:r>
              <w:rPr>
                <w:rFonts w:ascii="仿宋_GB2312" w:hAnsi="仿宋_GB2312" w:cs="仿宋_GB2312" w:eastAsia="仿宋_GB2312"/>
                <w:sz w:val="24"/>
              </w:rPr>
              <w:t>自合同签订之日起</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ind w:firstLine="280"/>
              <w:jc w:val="both"/>
            </w:pPr>
            <w:r>
              <w:rPr>
                <w:rFonts w:ascii="仿宋_GB2312" w:hAnsi="仿宋_GB2312" w:cs="仿宋_GB2312" w:eastAsia="仿宋_GB2312"/>
                <w:sz w:val="24"/>
              </w:rPr>
              <w:t>（二）款项结算</w:t>
            </w:r>
          </w:p>
          <w:p>
            <w:pPr>
              <w:pStyle w:val="null3"/>
              <w:ind w:firstLine="560"/>
              <w:jc w:val="both"/>
            </w:pPr>
            <w:r>
              <w:rPr>
                <w:rFonts w:ascii="仿宋_GB2312" w:hAnsi="仿宋_GB2312" w:cs="仿宋_GB2312" w:eastAsia="仿宋_GB2312"/>
                <w:sz w:val="24"/>
              </w:rPr>
              <w:t>维修单位在完成维修工作后，由监理单位对实际发生维修量验收</w:t>
            </w:r>
            <w:r>
              <w:rPr>
                <w:rFonts w:ascii="仿宋_GB2312" w:hAnsi="仿宋_GB2312" w:cs="仿宋_GB2312" w:eastAsia="仿宋_GB2312"/>
                <w:sz w:val="24"/>
              </w:rPr>
              <w:t>审核后，签审维修审核意见，维修单位开具税票由甲方按季度兑付，付款时维修单位需提供由维修村组、街办、监理单位签收的《供水工</w:t>
            </w:r>
            <w:r>
              <w:rPr>
                <w:rFonts w:ascii="仿宋_GB2312" w:hAnsi="仿宋_GB2312" w:cs="仿宋_GB2312" w:eastAsia="仿宋_GB2312"/>
                <w:sz w:val="24"/>
              </w:rPr>
              <w:t>程维修费用结算审核表》、《灞桥区农村供水工程维修专项资金审批</w:t>
            </w:r>
            <w:r>
              <w:rPr>
                <w:rFonts w:ascii="仿宋_GB2312" w:hAnsi="仿宋_GB2312" w:cs="仿宋_GB2312" w:eastAsia="仿宋_GB2312"/>
                <w:sz w:val="24"/>
              </w:rPr>
              <w:t>表》、《农村供水工程维修项目验收表》等相关佐证材料。结算时</w:t>
            </w:r>
            <w:r>
              <w:rPr>
                <w:rFonts w:ascii="仿宋_GB2312" w:hAnsi="仿宋_GB2312" w:cs="仿宋_GB2312" w:eastAsia="仿宋_GB2312"/>
                <w:sz w:val="24"/>
              </w:rPr>
              <w:t>间</w:t>
            </w:r>
            <w:r>
              <w:rPr>
                <w:rFonts w:ascii="仿宋_GB2312" w:hAnsi="仿宋_GB2312" w:cs="仿宋_GB2312" w:eastAsia="仿宋_GB2312"/>
                <w:sz w:val="24"/>
              </w:rPr>
              <w:t>:每季度结算一次。</w:t>
            </w:r>
          </w:p>
          <w:p>
            <w:pPr>
              <w:pStyle w:val="null3"/>
              <w:jc w:val="both"/>
            </w:pPr>
            <w:r>
              <w:rPr>
                <w:rFonts w:ascii="仿宋_GB2312" w:hAnsi="仿宋_GB2312" w:cs="仿宋_GB2312" w:eastAsia="仿宋_GB2312"/>
                <w:sz w:val="24"/>
              </w:rPr>
              <w:t>五、其他</w:t>
            </w:r>
          </w:p>
          <w:p>
            <w:pPr>
              <w:pStyle w:val="null3"/>
              <w:ind w:firstLine="560"/>
              <w:jc w:val="both"/>
            </w:pPr>
            <w:r>
              <w:rPr>
                <w:rFonts w:ascii="仿宋_GB2312" w:hAnsi="仿宋_GB2312" w:cs="仿宋_GB2312" w:eastAsia="仿宋_GB2312"/>
                <w:sz w:val="24"/>
              </w:rPr>
              <w:t>（一）对服务商的业绩要求</w:t>
            </w:r>
          </w:p>
          <w:p>
            <w:pPr>
              <w:pStyle w:val="null3"/>
              <w:ind w:firstLine="560"/>
              <w:jc w:val="both"/>
            </w:pPr>
            <w:r>
              <w:rPr>
                <w:rFonts w:ascii="仿宋_GB2312" w:hAnsi="仿宋_GB2312" w:cs="仿宋_GB2312" w:eastAsia="仿宋_GB2312"/>
                <w:sz w:val="24"/>
              </w:rPr>
              <w:t>提供</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1月1日以后的业绩。</w:t>
            </w:r>
          </w:p>
          <w:p>
            <w:pPr>
              <w:pStyle w:val="null3"/>
              <w:ind w:firstLine="560"/>
              <w:jc w:val="both"/>
            </w:pPr>
            <w:r>
              <w:rPr>
                <w:rFonts w:ascii="仿宋_GB2312" w:hAnsi="仿宋_GB2312" w:cs="仿宋_GB2312" w:eastAsia="仿宋_GB2312"/>
                <w:sz w:val="24"/>
              </w:rPr>
              <w:t>（二）进度要求</w:t>
            </w:r>
          </w:p>
          <w:p>
            <w:pPr>
              <w:pStyle w:val="null3"/>
              <w:ind w:firstLine="560"/>
              <w:jc w:val="both"/>
            </w:pPr>
            <w:r>
              <w:rPr>
                <w:rFonts w:ascii="仿宋_GB2312" w:hAnsi="仿宋_GB2312" w:cs="仿宋_GB2312" w:eastAsia="仿宋_GB2312"/>
                <w:sz w:val="24"/>
              </w:rPr>
              <w:t>自合同签订之日起</w:t>
            </w:r>
            <w:r>
              <w:rPr>
                <w:rFonts w:ascii="仿宋_GB2312" w:hAnsi="仿宋_GB2312" w:cs="仿宋_GB2312" w:eastAsia="仿宋_GB2312"/>
                <w:sz w:val="24"/>
              </w:rPr>
              <w:t>1年</w:t>
            </w:r>
            <w:r>
              <w:rPr>
                <w:rFonts w:ascii="仿宋_GB2312" w:hAnsi="仿宋_GB2312" w:cs="仿宋_GB2312" w:eastAsia="仿宋_GB2312"/>
                <w:sz w:val="24"/>
              </w:rPr>
              <w:t>完成项目服务。</w:t>
            </w:r>
          </w:p>
          <w:p>
            <w:pPr>
              <w:pStyle w:val="null3"/>
              <w:ind w:firstLine="560"/>
              <w:jc w:val="both"/>
            </w:pPr>
            <w:r>
              <w:rPr>
                <w:rFonts w:ascii="仿宋_GB2312" w:hAnsi="仿宋_GB2312" w:cs="仿宋_GB2312" w:eastAsia="仿宋_GB2312"/>
                <w:sz w:val="24"/>
              </w:rPr>
              <w:t>（三）成果交付要求</w:t>
            </w:r>
          </w:p>
          <w:p>
            <w:pPr>
              <w:pStyle w:val="null3"/>
              <w:ind w:firstLine="560"/>
              <w:jc w:val="both"/>
            </w:pPr>
            <w:r>
              <w:rPr>
                <w:rFonts w:ascii="仿宋_GB2312" w:hAnsi="仿宋_GB2312" w:cs="仿宋_GB2312" w:eastAsia="仿宋_GB2312"/>
                <w:sz w:val="24"/>
              </w:rPr>
              <w:t>确保农村供水工程设施日常运行中出现的故障及时得到维修养护，供水构筑物</w:t>
            </w:r>
            <w:r>
              <w:rPr>
                <w:rFonts w:ascii="仿宋_GB2312" w:hAnsi="仿宋_GB2312" w:cs="仿宋_GB2312" w:eastAsia="仿宋_GB2312"/>
                <w:sz w:val="24"/>
              </w:rPr>
              <w:t>(水塔、蓄水池)出现的漏水、渗水问题及时得到抢修，个别位置管网破损造成的停断水问题能够及时得到抢修，保证工程良性运行，最大程度的降低供水故障对群众饮水造成的影响。</w:t>
            </w:r>
          </w:p>
          <w:p>
            <w:pPr>
              <w:pStyle w:val="null3"/>
              <w:ind w:firstLine="560"/>
              <w:jc w:val="both"/>
            </w:pP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质量验收标准或规范</w:t>
            </w:r>
          </w:p>
          <w:p>
            <w:pPr>
              <w:pStyle w:val="null3"/>
              <w:ind w:firstLine="560"/>
              <w:jc w:val="both"/>
            </w:pPr>
            <w:r>
              <w:rPr>
                <w:rFonts w:ascii="仿宋_GB2312" w:hAnsi="仿宋_GB2312" w:cs="仿宋_GB2312" w:eastAsia="仿宋_GB2312"/>
                <w:sz w:val="24"/>
              </w:rPr>
              <w:t>符合《生活饮用水卫生标准》</w:t>
            </w:r>
            <w:r>
              <w:rPr>
                <w:rFonts w:ascii="仿宋_GB2312" w:hAnsi="仿宋_GB2312" w:cs="仿宋_GB2312" w:eastAsia="仿宋_GB2312"/>
                <w:sz w:val="24"/>
              </w:rPr>
              <w:t>(GB5749-2022)、饮用水水源保护区划分技术规范》(HJ/T338-2007)、《饮用水水源保护区标志技术要求》(HJ/T 433-2008)、《地下水质量标准》(GB/T14848-93)等相关规范</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（五</w:t>
            </w: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供应商在履行合同过程中，出现了合同条款内的违约条件，应按照合同约定承担相应的违约责任。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标的名称：水质检测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一、服务内容</w:t>
            </w:r>
            <w:r>
              <w:rPr>
                <w:rFonts w:ascii="仿宋_GB2312" w:hAnsi="仿宋_GB2312" w:cs="仿宋_GB2312" w:eastAsia="仿宋_GB2312"/>
                <w:sz w:val="24"/>
              </w:rPr>
              <w:t>（包括工作区域、工作内容等）</w:t>
            </w:r>
          </w:p>
          <w:p>
            <w:pPr>
              <w:pStyle w:val="null3"/>
              <w:ind w:firstLine="560"/>
              <w:jc w:val="both"/>
            </w:pPr>
            <w:r>
              <w:rPr>
                <w:rFonts w:ascii="仿宋_GB2312" w:hAnsi="仿宋_GB2312" w:cs="仿宋_GB2312" w:eastAsia="仿宋_GB2312"/>
                <w:sz w:val="24"/>
              </w:rPr>
              <w:t>该项目实施范围为每年按照甲方工作安排，开展两次全区农村供水工程水质检测工作，</w:t>
            </w:r>
            <w:r>
              <w:rPr>
                <w:rFonts w:ascii="仿宋_GB2312" w:hAnsi="仿宋_GB2312" w:cs="仿宋_GB2312" w:eastAsia="仿宋_GB2312"/>
                <w:sz w:val="24"/>
              </w:rPr>
              <w:t>4-5月一次，10-11月1次。水质检测要求一是对千吨万人以上规模化供水工程水源水月检5-6项指标，每半年开展一次43项常规指标监测，每年开展一次97项目全指标监测;二是千人以上万人以下集中供水工程每月开展一次出厂水常规9项检测，半年一次43项常规指标检测，两年一次97项全指标检测;三是千人以下小型集中供水工程每月开展一次水源水常规5-6项检测，抽查8%工程开展43项常规检测，每年所有工程43项指标全覆盖检测。每次检测范围为我区现有行政村农村供水工程供水水质,水质检测指标和标准参照国家生活饮用水检测标准执行，及时向我局提供农村供水水检测报告。</w:t>
            </w:r>
          </w:p>
          <w:p>
            <w:pPr>
              <w:pStyle w:val="null3"/>
              <w:jc w:val="both"/>
            </w:pPr>
            <w:r>
              <w:rPr>
                <w:rFonts w:ascii="仿宋_GB2312" w:hAnsi="仿宋_GB2312" w:cs="仿宋_GB2312" w:eastAsia="仿宋_GB2312"/>
                <w:sz w:val="24"/>
              </w:rPr>
              <w:t>二、技术要求</w:t>
            </w:r>
          </w:p>
          <w:p>
            <w:pPr>
              <w:pStyle w:val="null3"/>
              <w:ind w:firstLine="560"/>
              <w:jc w:val="both"/>
            </w:pPr>
            <w:r>
              <w:rPr>
                <w:rFonts w:ascii="仿宋_GB2312" w:hAnsi="仿宋_GB2312" w:cs="仿宋_GB2312" w:eastAsia="仿宋_GB2312"/>
                <w:sz w:val="24"/>
              </w:rPr>
              <w:t>要求符合《生活饮用水卫生标准》</w:t>
            </w:r>
            <w:r>
              <w:rPr>
                <w:rFonts w:ascii="仿宋_GB2312" w:hAnsi="仿宋_GB2312" w:cs="仿宋_GB2312" w:eastAsia="仿宋_GB2312"/>
                <w:sz w:val="24"/>
              </w:rPr>
              <w:t>(GB5749-2022)、饮用水水源保护区划分技术规范》(HJ/T338-2007)、《饮用水水源保护区标志技术要求》(HJ/T433-2008)、《地下水质量标准》(GB/T14848-93)等相关规范。</w:t>
            </w:r>
          </w:p>
          <w:p>
            <w:pPr>
              <w:pStyle w:val="null3"/>
              <w:ind w:firstLine="560"/>
              <w:jc w:val="both"/>
            </w:pPr>
            <w:r>
              <w:rPr>
                <w:rFonts w:ascii="仿宋_GB2312" w:hAnsi="仿宋_GB2312" w:cs="仿宋_GB2312" w:eastAsia="仿宋_GB2312"/>
                <w:sz w:val="24"/>
              </w:rPr>
              <w:t>水质检测的</w:t>
            </w:r>
            <w:r>
              <w:rPr>
                <w:rFonts w:ascii="仿宋_GB2312" w:hAnsi="仿宋_GB2312" w:cs="仿宋_GB2312" w:eastAsia="仿宋_GB2312"/>
                <w:sz w:val="24"/>
              </w:rPr>
              <w:t>取样及检测标准要按照国家标准进行测试，要求原始资料齐全，不能漏测，操作程序规范，报告结果准确可靠，按时提交检测结果报告，对检测结果保密，对所作的水质检测报告负法律责任。</w:t>
            </w:r>
          </w:p>
          <w:p>
            <w:pPr>
              <w:pStyle w:val="null3"/>
              <w:jc w:val="both"/>
            </w:pPr>
            <w:r>
              <w:rPr>
                <w:rFonts w:ascii="仿宋_GB2312" w:hAnsi="仿宋_GB2312" w:cs="仿宋_GB2312" w:eastAsia="仿宋_GB2312"/>
                <w:sz w:val="24"/>
              </w:rPr>
              <w:t>三、服务要求</w:t>
            </w:r>
          </w:p>
          <w:p>
            <w:pPr>
              <w:pStyle w:val="null3"/>
              <w:ind w:firstLine="560"/>
              <w:jc w:val="both"/>
            </w:pPr>
            <w:r>
              <w:rPr>
                <w:rFonts w:ascii="仿宋_GB2312" w:hAnsi="仿宋_GB2312" w:cs="仿宋_GB2312" w:eastAsia="仿宋_GB2312"/>
                <w:sz w:val="24"/>
              </w:rPr>
              <w:t>(一)人员配置</w:t>
            </w:r>
          </w:p>
          <w:p>
            <w:pPr>
              <w:pStyle w:val="null3"/>
              <w:ind w:firstLine="560"/>
              <w:jc w:val="both"/>
            </w:pPr>
            <w:r>
              <w:rPr>
                <w:rFonts w:ascii="仿宋_GB2312" w:hAnsi="仿宋_GB2312" w:cs="仿宋_GB2312" w:eastAsia="仿宋_GB2312"/>
                <w:sz w:val="24"/>
              </w:rPr>
              <w:t>要求供应商有项目实施团队及管理方案，具有专业技术能力。</w:t>
            </w:r>
          </w:p>
          <w:p>
            <w:pPr>
              <w:pStyle w:val="null3"/>
              <w:ind w:firstLine="560"/>
              <w:jc w:val="both"/>
            </w:pPr>
            <w:r>
              <w:rPr>
                <w:rFonts w:ascii="仿宋_GB2312" w:hAnsi="仿宋_GB2312" w:cs="仿宋_GB2312" w:eastAsia="仿宋_GB2312"/>
                <w:sz w:val="24"/>
              </w:rPr>
              <w:t>(二)专业设备</w:t>
            </w:r>
          </w:p>
          <w:p>
            <w:pPr>
              <w:pStyle w:val="null3"/>
              <w:ind w:firstLine="560"/>
              <w:jc w:val="both"/>
            </w:pPr>
            <w:r>
              <w:rPr>
                <w:rFonts w:ascii="仿宋_GB2312" w:hAnsi="仿宋_GB2312" w:cs="仿宋_GB2312" w:eastAsia="仿宋_GB2312"/>
                <w:sz w:val="24"/>
              </w:rPr>
              <w:t>要求供应商有完成本项目所需的仪表仪器，提供清单。</w:t>
            </w:r>
          </w:p>
          <w:p>
            <w:pPr>
              <w:pStyle w:val="null3"/>
              <w:ind w:firstLine="560"/>
              <w:jc w:val="both"/>
            </w:pPr>
            <w:r>
              <w:rPr>
                <w:rFonts w:ascii="仿宋_GB2312" w:hAnsi="仿宋_GB2312" w:cs="仿宋_GB2312" w:eastAsia="仿宋_GB2312"/>
                <w:sz w:val="24"/>
              </w:rPr>
              <w:t>(三)服务标准</w:t>
            </w:r>
          </w:p>
          <w:p>
            <w:pPr>
              <w:pStyle w:val="null3"/>
              <w:ind w:left="210"/>
              <w:jc w:val="both"/>
            </w:pPr>
            <w:r>
              <w:rPr>
                <w:rFonts w:ascii="仿宋_GB2312" w:hAnsi="仿宋_GB2312" w:cs="仿宋_GB2312" w:eastAsia="仿宋_GB2312"/>
                <w:sz w:val="24"/>
              </w:rPr>
              <w:t>符合《生活饮用水卫生标准》</w:t>
            </w:r>
            <w:r>
              <w:rPr>
                <w:rFonts w:ascii="仿宋_GB2312" w:hAnsi="仿宋_GB2312" w:cs="仿宋_GB2312" w:eastAsia="仿宋_GB2312"/>
                <w:sz w:val="24"/>
              </w:rPr>
              <w:t>(GB5749-2022)、饮用水水源保护区划分技术规范》(HJ/T338-2007)、《饮用水水源保护区标志技术要求》(HJ/T 433-2008)、《地下水质量标准》(GB/T14848-93)等相关规范，水质检测单位向</w:t>
            </w:r>
            <w:r>
              <w:rPr>
                <w:rFonts w:ascii="仿宋_GB2312" w:hAnsi="仿宋_GB2312" w:cs="仿宋_GB2312" w:eastAsia="仿宋_GB2312"/>
                <w:sz w:val="24"/>
              </w:rPr>
              <w:t>采购人</w:t>
            </w:r>
            <w:r>
              <w:rPr>
                <w:rFonts w:ascii="仿宋_GB2312" w:hAnsi="仿宋_GB2312" w:cs="仿宋_GB2312" w:eastAsia="仿宋_GB2312"/>
                <w:sz w:val="24"/>
              </w:rPr>
              <w:t>提供项目实施过程中的所有资料，以便</w:t>
            </w:r>
            <w:r>
              <w:rPr>
                <w:rFonts w:ascii="仿宋_GB2312" w:hAnsi="仿宋_GB2312" w:cs="仿宋_GB2312" w:eastAsia="仿宋_GB2312"/>
                <w:sz w:val="24"/>
              </w:rPr>
              <w:t>采购人</w:t>
            </w:r>
            <w:r>
              <w:rPr>
                <w:rFonts w:ascii="仿宋_GB2312" w:hAnsi="仿宋_GB2312" w:cs="仿宋_GB2312" w:eastAsia="仿宋_GB2312"/>
                <w:sz w:val="24"/>
              </w:rPr>
              <w:t>日后管理。</w:t>
            </w:r>
          </w:p>
          <w:p>
            <w:pPr>
              <w:pStyle w:val="null3"/>
              <w:jc w:val="both"/>
            </w:pPr>
            <w:r>
              <w:rPr>
                <w:rFonts w:ascii="仿宋_GB2312" w:hAnsi="仿宋_GB2312" w:cs="仿宋_GB2312" w:eastAsia="仿宋_GB2312"/>
                <w:sz w:val="24"/>
              </w:rPr>
              <w:t>四、商务要求</w:t>
            </w:r>
          </w:p>
          <w:p>
            <w:pPr>
              <w:pStyle w:val="null3"/>
              <w:ind w:firstLine="560"/>
              <w:jc w:val="both"/>
            </w:pPr>
            <w:r>
              <w:rPr>
                <w:rFonts w:ascii="仿宋_GB2312" w:hAnsi="仿宋_GB2312" w:cs="仿宋_GB2312" w:eastAsia="仿宋_GB2312"/>
                <w:sz w:val="24"/>
              </w:rPr>
              <w:t>(一)服务期限</w:t>
            </w:r>
          </w:p>
          <w:p>
            <w:pPr>
              <w:pStyle w:val="null3"/>
              <w:ind w:firstLine="283"/>
              <w:jc w:val="both"/>
            </w:pPr>
            <w:r>
              <w:rPr>
                <w:rFonts w:ascii="仿宋_GB2312" w:hAnsi="仿宋_GB2312" w:cs="仿宋_GB2312" w:eastAsia="仿宋_GB2312"/>
                <w:sz w:val="24"/>
              </w:rPr>
              <w:t>自合同签订之日起</w:t>
            </w:r>
            <w:r>
              <w:rPr>
                <w:rFonts w:ascii="仿宋_GB2312" w:hAnsi="仿宋_GB2312" w:cs="仿宋_GB2312" w:eastAsia="仿宋_GB2312"/>
                <w:sz w:val="24"/>
              </w:rPr>
              <w:t>1年。</w:t>
            </w:r>
          </w:p>
          <w:p>
            <w:pPr>
              <w:pStyle w:val="null3"/>
              <w:ind w:firstLine="655"/>
              <w:jc w:val="both"/>
            </w:pPr>
            <w:r>
              <w:rPr>
                <w:rFonts w:ascii="仿宋_GB2312" w:hAnsi="仿宋_GB2312" w:cs="仿宋_GB2312" w:eastAsia="仿宋_GB2312"/>
                <w:sz w:val="24"/>
              </w:rPr>
              <w:t>(二)</w:t>
            </w:r>
            <w:r>
              <w:rPr>
                <w:rFonts w:ascii="仿宋_GB2312" w:hAnsi="仿宋_GB2312" w:cs="仿宋_GB2312" w:eastAsia="仿宋_GB2312"/>
                <w:sz w:val="24"/>
              </w:rPr>
              <w:t>款项结算</w:t>
            </w:r>
          </w:p>
          <w:p>
            <w:pPr>
              <w:pStyle w:val="null3"/>
              <w:ind w:firstLine="283"/>
              <w:jc w:val="both"/>
            </w:pPr>
            <w:r>
              <w:rPr>
                <w:rFonts w:ascii="仿宋_GB2312" w:hAnsi="仿宋_GB2312" w:cs="仿宋_GB2312" w:eastAsia="仿宋_GB2312"/>
                <w:sz w:val="24"/>
              </w:rPr>
              <w:t>服务期满一年，水质检测单位向甲方提交付款申请，开具税票，提供年度工作开展情况佐证资料，甲方审核同意后支付服务费至</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五、其他</w:t>
            </w:r>
          </w:p>
          <w:p>
            <w:pPr>
              <w:pStyle w:val="null3"/>
              <w:ind w:firstLine="560"/>
              <w:jc w:val="both"/>
            </w:pPr>
            <w:r>
              <w:rPr>
                <w:rFonts w:ascii="仿宋_GB2312" w:hAnsi="仿宋_GB2312" w:cs="仿宋_GB2312" w:eastAsia="仿宋_GB2312"/>
                <w:sz w:val="24"/>
              </w:rPr>
              <w:t>(一)资质要求</w:t>
            </w:r>
          </w:p>
          <w:p>
            <w:pPr>
              <w:pStyle w:val="null3"/>
              <w:ind w:firstLine="560"/>
              <w:jc w:val="both"/>
            </w:pPr>
            <w:r>
              <w:rPr>
                <w:rFonts w:ascii="仿宋_GB2312" w:hAnsi="仿宋_GB2312" w:cs="仿宋_GB2312" w:eastAsia="仿宋_GB2312"/>
                <w:sz w:val="24"/>
              </w:rPr>
              <w:t>具备生活饮用水检测</w:t>
            </w:r>
            <w:r>
              <w:rPr>
                <w:rFonts w:ascii="仿宋_GB2312" w:hAnsi="仿宋_GB2312" w:cs="仿宋_GB2312" w:eastAsia="仿宋_GB2312"/>
                <w:sz w:val="24"/>
              </w:rPr>
              <w:t>CMA检测资质，达到农村生活饮用水常规检测指标的检测能力</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（二）对服务商的业绩要求</w:t>
            </w:r>
          </w:p>
          <w:p>
            <w:pPr>
              <w:pStyle w:val="null3"/>
              <w:ind w:firstLine="560"/>
              <w:jc w:val="both"/>
            </w:pPr>
            <w:r>
              <w:rPr>
                <w:rFonts w:ascii="仿宋_GB2312" w:hAnsi="仿宋_GB2312" w:cs="仿宋_GB2312" w:eastAsia="仿宋_GB2312"/>
                <w:sz w:val="24"/>
              </w:rPr>
              <w:t>提供</w:t>
            </w:r>
            <w:r>
              <w:rPr>
                <w:rFonts w:ascii="仿宋_GB2312" w:hAnsi="仿宋_GB2312" w:cs="仿宋_GB2312" w:eastAsia="仿宋_GB2312"/>
                <w:sz w:val="24"/>
              </w:rPr>
              <w:t>2022年1月1日以后的业绩。</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)进度要求</w:t>
            </w:r>
          </w:p>
          <w:p>
            <w:pPr>
              <w:pStyle w:val="null3"/>
              <w:ind w:firstLine="560"/>
              <w:jc w:val="both"/>
            </w:pPr>
            <w:r>
              <w:rPr>
                <w:rFonts w:ascii="仿宋_GB2312" w:hAnsi="仿宋_GB2312" w:cs="仿宋_GB2312" w:eastAsia="仿宋_GB2312"/>
                <w:sz w:val="24"/>
              </w:rPr>
              <w:t>按照甲方工作安排，开展两次全区农村供水工程水质检测工作，</w:t>
            </w:r>
            <w:r>
              <w:rPr>
                <w:rFonts w:ascii="仿宋_GB2312" w:hAnsi="仿宋_GB2312" w:cs="仿宋_GB2312" w:eastAsia="仿宋_GB2312"/>
                <w:sz w:val="24"/>
              </w:rPr>
              <w:t>4-5月一次，10-11月1次。水质检测要求一是对千吨万人以上规模化供水工程水源水月检5-6项指标，每半年开展一次43项常规指标监测，每年开展一次97项目全指标监测;二是千人以上万人以下集中供水工程每月开展一次出厂水常规9项检测，半年一次43项常规指标检测，两年一次97项全指标检测;三是千人以下小型集中供水工程每月开展一次水源水常规5-6项检测，抽查8%工程开展43项常规检测，每年所有工程43项指标全覆盖检测。</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)成果交付要求</w:t>
            </w:r>
          </w:p>
          <w:p>
            <w:pPr>
              <w:pStyle w:val="null3"/>
              <w:ind w:firstLine="560"/>
              <w:jc w:val="both"/>
            </w:pPr>
            <w:r>
              <w:rPr>
                <w:rFonts w:ascii="仿宋_GB2312" w:hAnsi="仿宋_GB2312" w:cs="仿宋_GB2312" w:eastAsia="仿宋_GB2312"/>
                <w:sz w:val="24"/>
              </w:rPr>
              <w:t>取样及检测标准要按照国家标准进行测试，要求原始资料齐全，不能漏测，操作程序规范，报告结果准确可靠，按时提交检测结果报告，对检测结果保密，对所作的水质检测报告负法律责任。</w:t>
            </w:r>
          </w:p>
          <w:p>
            <w:pPr>
              <w:pStyle w:val="null3"/>
              <w:ind w:firstLine="560"/>
              <w:jc w:val="both"/>
            </w:pPr>
            <w:r>
              <w:rPr>
                <w:rFonts w:ascii="仿宋_GB2312" w:hAnsi="仿宋_GB2312" w:cs="仿宋_GB2312" w:eastAsia="仿宋_GB2312"/>
                <w:sz w:val="24"/>
              </w:rPr>
              <w:t>（五）</w:t>
            </w:r>
            <w:r>
              <w:rPr>
                <w:rFonts w:ascii="仿宋_GB2312" w:hAnsi="仿宋_GB2312" w:cs="仿宋_GB2312" w:eastAsia="仿宋_GB2312"/>
                <w:sz w:val="24"/>
              </w:rPr>
              <w:t>质量验收标准或规范</w:t>
            </w:r>
          </w:p>
          <w:p>
            <w:pPr>
              <w:pStyle w:val="null3"/>
              <w:ind w:firstLine="560"/>
              <w:jc w:val="both"/>
            </w:pPr>
            <w:r>
              <w:rPr>
                <w:rFonts w:ascii="仿宋_GB2312" w:hAnsi="仿宋_GB2312" w:cs="仿宋_GB2312" w:eastAsia="仿宋_GB2312"/>
                <w:sz w:val="24"/>
              </w:rPr>
              <w:t>符合《生活饮用水卫生标准》</w:t>
            </w:r>
            <w:r>
              <w:rPr>
                <w:rFonts w:ascii="仿宋_GB2312" w:hAnsi="仿宋_GB2312" w:cs="仿宋_GB2312" w:eastAsia="仿宋_GB2312"/>
                <w:sz w:val="24"/>
              </w:rPr>
              <w:t>(GB5749-2022)、饮用水水源保护区划分技术规范》(HJ/T338-2007)、《饮用水水源保护区标志技术要求》(HJ/T 433-2008)、《地下水质量标准》(GB/T14848-93)等相关规范</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(六)违约责任</w:t>
            </w:r>
          </w:p>
          <w:p>
            <w:pPr>
              <w:pStyle w:val="null3"/>
              <w:ind w:left="210"/>
              <w:jc w:val="both"/>
            </w:pPr>
            <w:r>
              <w:rPr>
                <w:rFonts w:ascii="仿宋_GB2312" w:hAnsi="仿宋_GB2312" w:cs="仿宋_GB2312" w:eastAsia="仿宋_GB2312"/>
                <w:sz w:val="24"/>
              </w:rPr>
              <w:t>供应商在履行合同过程中，出现了合同条款内的违约条件，应按照合同约定承担相应的违约责任。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有完善的项目实施团队。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有完成本项目服务所需的设备。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符合磋商文件及合同要求。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符合《生活饮用水卫生标准》(GB5749-2022)、饮用水水源保护 区划分技术规范》(HJ/T338-2007)、《饮用水水源保护区标志技术要 求》(HJ/T433-2008)、《地下水质量标准》(GB/T14848-93)等相关规范。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符合《生活饮用水卫生标准》(GB5749-2022)、饮用水水源保护 区划分技术规范》(HJ/T338-2007)、《饮用水水源保护区标志技术要 求》(HJ/T433-2008)、《地下水质量标准》(GB/T14848-93)等相关规范。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第一季度末</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第二季度末</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第三季度末</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第四季度末</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供应商在履行合同过程中，出现了合同条款内的违约条件，应按照合同约定承担相应的违约责任。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供应商在履行合同过程中，出现了合同条款内的违约条件，应按照合同约定承担相应的违约责任。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供应商应提交的相关资格证明材料-包2.docx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具备生活饮用水检测CMA检测资质，达到农村生活饮用水常规检测指标的检测能力；</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投标（响应）文件上法定代表人或其授权代表人的签字齐全或加盖公章，符合磋商文件要求</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供应商名称字章符合性</w:t>
            </w:r>
          </w:p>
        </w:tc>
        <w:tc>
          <w:tcPr>
            <w:tcW w:type="dxa" w:w="3322"/>
          </w:tcPr>
          <w:p>
            <w:pPr>
              <w:pStyle w:val="null3"/>
            </w:pPr>
            <w:r>
              <w:rPr>
                <w:rFonts w:ascii="仿宋_GB2312" w:hAnsi="仿宋_GB2312" w:cs="仿宋_GB2312" w:eastAsia="仿宋_GB2312"/>
              </w:rPr>
              <w:t>供应商名称字章一致</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投标（响应）有效期符合性</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技术、服务、商务响应满足磋商文件实质性要求</w:t>
            </w:r>
          </w:p>
        </w:tc>
        <w:tc>
          <w:tcPr>
            <w:tcW w:type="dxa" w:w="3322"/>
          </w:tcPr>
          <w:p>
            <w:pPr>
              <w:pStyle w:val="null3"/>
            </w:pPr>
            <w:r>
              <w:rPr>
                <w:rFonts w:ascii="仿宋_GB2312" w:hAnsi="仿宋_GB2312" w:cs="仿宋_GB2312" w:eastAsia="仿宋_GB2312"/>
              </w:rPr>
              <w:t>技术、服务响应满足磋商文件要求；商务响应满足磋商文件要求</w:t>
            </w:r>
          </w:p>
        </w:tc>
        <w:tc>
          <w:tcPr>
            <w:tcW w:type="dxa" w:w="1661"/>
          </w:tcPr>
          <w:p>
            <w:pPr>
              <w:pStyle w:val="null3"/>
            </w:pPr>
            <w:r>
              <w:rPr>
                <w:rFonts w:ascii="仿宋_GB2312" w:hAnsi="仿宋_GB2312" w:cs="仿宋_GB2312" w:eastAsia="仿宋_GB2312"/>
              </w:rPr>
              <w:t>商务条款响应偏离表.docx 技术、服务条款响应偏离表.docx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供应商应提交的相关资格证明材料.docx 残疾人福利性单位声明函 标的清单 技术、服务条款响应偏离表.docx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分项报价表-包2.docx 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投标（响应）文件上法定代表人或其授权代表人的签字齐全或加盖公章，符合磋商文件要求</w:t>
            </w:r>
          </w:p>
        </w:tc>
        <w:tc>
          <w:tcPr>
            <w:tcW w:type="dxa" w:w="1661"/>
          </w:tcPr>
          <w:p>
            <w:pPr>
              <w:pStyle w:val="null3"/>
            </w:pPr>
            <w:r>
              <w:rPr>
                <w:rFonts w:ascii="仿宋_GB2312" w:hAnsi="仿宋_GB2312" w:cs="仿宋_GB2312" w:eastAsia="仿宋_GB2312"/>
              </w:rPr>
              <w:t>中小企业声明函.docx 供应商类似项目业绩一览表.docx 分项报价表-包2.docx 报价表 商务条款响应偏离表.docx 供应商企业关联关系声明函.docx 供应商应提交的相关资格证明材料-包2.docx 供应商承诺书.docx 响应文件封面 服务方案-包2.docx 残疾人福利性单位声明函 标的清单 技术、服务条款响应偏离表.docx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供应商名称字章符合性</w:t>
            </w:r>
          </w:p>
        </w:tc>
        <w:tc>
          <w:tcPr>
            <w:tcW w:type="dxa" w:w="3322"/>
          </w:tcPr>
          <w:p>
            <w:pPr>
              <w:pStyle w:val="null3"/>
            </w:pPr>
            <w:r>
              <w:rPr>
                <w:rFonts w:ascii="仿宋_GB2312" w:hAnsi="仿宋_GB2312" w:cs="仿宋_GB2312" w:eastAsia="仿宋_GB2312"/>
              </w:rPr>
              <w:t>供应商名称字章一致</w:t>
            </w:r>
          </w:p>
        </w:tc>
        <w:tc>
          <w:tcPr>
            <w:tcW w:type="dxa" w:w="1661"/>
          </w:tcPr>
          <w:p>
            <w:pPr>
              <w:pStyle w:val="null3"/>
            </w:pPr>
            <w:r>
              <w:rPr>
                <w:rFonts w:ascii="仿宋_GB2312" w:hAnsi="仿宋_GB2312" w:cs="仿宋_GB2312" w:eastAsia="仿宋_GB2312"/>
              </w:rPr>
              <w:t>中小企业声明函.docx 供应商类似项目业绩一览表.docx 分项报价表-包2.docx 报价表 商务条款响应偏离表.docx 供应商企业关联关系声明函.docx 供应商承诺书.docx 供应商应提交的相关资格证明材料-包2.docx 响应文件封面 服务方案-包2.docx 残疾人福利性单位声明函 标的清单 技术、服务条款响应偏离表.docx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投标（响应）有效期符合</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响应函 供应商应提交的相关资格证明材料-包2.docx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分项报价表-包2.docx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技术、服务、商务响应满足磋商文件实质性要求</w:t>
            </w:r>
          </w:p>
        </w:tc>
        <w:tc>
          <w:tcPr>
            <w:tcW w:type="dxa" w:w="3322"/>
          </w:tcPr>
          <w:p>
            <w:pPr>
              <w:pStyle w:val="null3"/>
            </w:pPr>
            <w:r>
              <w:rPr>
                <w:rFonts w:ascii="仿宋_GB2312" w:hAnsi="仿宋_GB2312" w:cs="仿宋_GB2312" w:eastAsia="仿宋_GB2312"/>
              </w:rPr>
              <w:t>技术、服务响应满足磋商文件要求；商务响应满足磋商文件要求</w:t>
            </w:r>
          </w:p>
        </w:tc>
        <w:tc>
          <w:tcPr>
            <w:tcW w:type="dxa" w:w="1661"/>
          </w:tcPr>
          <w:p>
            <w:pPr>
              <w:pStyle w:val="null3"/>
            </w:pPr>
            <w:r>
              <w:rPr>
                <w:rFonts w:ascii="仿宋_GB2312" w:hAnsi="仿宋_GB2312" w:cs="仿宋_GB2312" w:eastAsia="仿宋_GB2312"/>
              </w:rPr>
              <w:t>商务条款响应偏离表.docx 技术、服务条款响应偏离表.docx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 性要求</w:t>
            </w:r>
          </w:p>
        </w:tc>
        <w:tc>
          <w:tcPr>
            <w:tcW w:type="dxa" w:w="1661"/>
          </w:tcPr>
          <w:p>
            <w:pPr>
              <w:pStyle w:val="null3"/>
            </w:pPr>
            <w:r>
              <w:rPr>
                <w:rFonts w:ascii="仿宋_GB2312" w:hAnsi="仿宋_GB2312" w:cs="仿宋_GB2312" w:eastAsia="仿宋_GB2312"/>
              </w:rPr>
              <w:t>中小企业声明函.docx 供应商类似项目业绩一览表.docx 分项报价表-包2.docx 报价表 商务条款响应偏离表.docx 供应商企业关联关系声明函.docx 供应商承诺书.docx 供应商应提交的相关资格证明材料-包2.docx 响应文件封面 服务方案-包2.docx 残疾人福利性单位声明函 标的清单 技术、服务条款响应偏离表.docx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1）供应商提供了完整的服务方案，且方案合理、服务体系完整，服务流程清晰且切实可行，得[7-10]分； 2）方案较全面、基本合理可行，得[3-7)分； 3）方案合理性和可行性较差，得[0-3)分。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服务实施组织计划</w:t>
            </w:r>
          </w:p>
        </w:tc>
        <w:tc>
          <w:tcPr>
            <w:tcW w:type="dxa" w:w="2492"/>
          </w:tcPr>
          <w:p>
            <w:pPr>
              <w:pStyle w:val="null3"/>
            </w:pPr>
            <w:r>
              <w:rPr>
                <w:rFonts w:ascii="仿宋_GB2312" w:hAnsi="仿宋_GB2312" w:cs="仿宋_GB2312" w:eastAsia="仿宋_GB2312"/>
              </w:rPr>
              <w:t>1）针对本项目的服务实施组织计划完整、详细，思路清晰、细节考虑到位，得[7-10]分； 2）组织措施基本满足需求，得[3-7)分； 3）组织措施笼统、内容一般，得[0-3)分。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1）针对本项目服务质量的保证措施，注重新技术、新手段的运用，措施完整、可操作性强，得[7-10]分； 2）保证措施基本合理，得[3-7)分； 3）保证措施合理性和可行性较差，得[0-3)分。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1) 服务期满足采购文件要求、进度计划有横道图，节点工期控制全面合理，措施切实可行，得［7-10]分； 2)服务期满足采购文件要求、进度计划有横道图，节点工期控制全面合理、措施基本可行，得［3-7）分； 3) 服务期满足采购文件要求、进度计划有横道图，节点工期控制基本合理，措施一般，得[0-3）分。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1）人员配备合理，经验丰富，分工明确，方案、制度内容完整，描述清晰，且能针对性满足项目需求，得[7-10]分； 2）人员配备较合理，经验较为丰富，分工基本明确，方案、制度内容较完整，描述简单，基本满足项目需要，得[3-7)分； 3）人员配备欠合理，分工欠明确，方案、制度内容笼统，描述简单，得[0-3)分。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1）针对本项目可能发生的突发情况，提供应急预案措施，整体方案科学性强、合理性强、规范性强、可操作性强：得[7-10]分； 2）应急预案措施具有一定科学性、合理性较好、规范性较好、可操作性较好：得[3-7)分； 3）应急预案措施合理性一般、可操作性一般，得[0-3)分。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 保密制度健全、措施具体可行，得（4-6]； 2) 基本健全、措施基本可行，得（2-4]； 3) 保密措施有明显缺陷，得[0-2]。</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1）供应商针对本项目及采购人实际需求提供详细具体可行的合理化建议，科学性、合理性、全面性、针对性强，得[3-5]分； 2）科学性、合理性、全面性、针对性一般，得[0-3)分。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1）供应商针对本项目及采购人实际需求提供详细具体可行的服务措施承诺，并阐明可提供的咨询、培训或后续服务，科学性、合理性、全面性、针对性强，得[3-5]分； 2）科学性、合理性、全面性、针对性一般，得[0-3)分。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1）安全服务目标明确，预防和动态控制制度完整、到位，管理体系和组织功能完善得[3-5]分。2）安全管理体系与措施合理性一般、可操作性一般得[0-3)分。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近三年承担过类似项目业绩</w:t>
            </w:r>
          </w:p>
        </w:tc>
        <w:tc>
          <w:tcPr>
            <w:tcW w:type="dxa" w:w="2492"/>
          </w:tcPr>
          <w:p>
            <w:pPr>
              <w:pStyle w:val="null3"/>
            </w:pPr>
            <w:r>
              <w:rPr>
                <w:rFonts w:ascii="仿宋_GB2312" w:hAnsi="仿宋_GB2312" w:cs="仿宋_GB2312" w:eastAsia="仿宋_GB2312"/>
              </w:rPr>
              <w:t>近3年（2022年1月1日至今）承建过类似项目业绩（合同复印件加盖公章），每提供1项得2分；最高得分4分。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磋商报价得分=(磋商基准价／磋商报价)×价格权值（15）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确保本项目服务质量的技术组织措施</w:t>
            </w:r>
          </w:p>
        </w:tc>
        <w:tc>
          <w:tcPr>
            <w:tcW w:type="dxa" w:w="2492"/>
          </w:tcPr>
          <w:p>
            <w:pPr>
              <w:pStyle w:val="null3"/>
            </w:pPr>
            <w:r>
              <w:rPr>
                <w:rFonts w:ascii="仿宋_GB2312" w:hAnsi="仿宋_GB2312" w:cs="仿宋_GB2312" w:eastAsia="仿宋_GB2312"/>
              </w:rPr>
              <w:t>1）技术组织措施描述完整、可操作性强、细节描述详细优越的计[7-10)分； ②技术组织措施有相对的操作性，描述良好计[3-7）分； ③技术组织措施内容简单，可操作性较差的计[0-3）分。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确保水质检测进度的保证措施</w:t>
            </w:r>
          </w:p>
        </w:tc>
        <w:tc>
          <w:tcPr>
            <w:tcW w:type="dxa" w:w="2492"/>
          </w:tcPr>
          <w:p>
            <w:pPr>
              <w:pStyle w:val="null3"/>
            </w:pPr>
            <w:r>
              <w:rPr>
                <w:rFonts w:ascii="仿宋_GB2312" w:hAnsi="仿宋_GB2312" w:cs="仿宋_GB2312" w:eastAsia="仿宋_GB2312"/>
              </w:rPr>
              <w:t>1)保证措施描述完整、可操作性强、细节描述详细优越的计[7-10]分； 2）保证措施描述较完整、有相对的可操作性、描述良好计[3-7)分； 3）措施内容简单笼统、可操作性较差的计[0-3）分。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针对本项目有详细的拟派人员</w:t>
            </w:r>
          </w:p>
        </w:tc>
        <w:tc>
          <w:tcPr>
            <w:tcW w:type="dxa" w:w="2492"/>
          </w:tcPr>
          <w:p>
            <w:pPr>
              <w:pStyle w:val="null3"/>
            </w:pPr>
            <w:r>
              <w:rPr>
                <w:rFonts w:ascii="仿宋_GB2312" w:hAnsi="仿宋_GB2312" w:cs="仿宋_GB2312" w:eastAsia="仿宋_GB2312"/>
              </w:rPr>
              <w:t>人员设置及人员分工安排合理、职责划分明确，具备能承担检验检测任务的专业人员： 1）人员配备齐全、服务水平高计[7-10 ]分； 2）人员配备较齐全、服务水平良好计[3-7 )分；3）人员配备及服务水平均一般计[0-3）分；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提供相应的水质检测设备、场地资料</w:t>
            </w:r>
          </w:p>
        </w:tc>
        <w:tc>
          <w:tcPr>
            <w:tcW w:type="dxa" w:w="2492"/>
          </w:tcPr>
          <w:p>
            <w:pPr>
              <w:pStyle w:val="null3"/>
            </w:pPr>
            <w:r>
              <w:rPr>
                <w:rFonts w:ascii="仿宋_GB2312" w:hAnsi="仿宋_GB2312" w:cs="仿宋_GB2312" w:eastAsia="仿宋_GB2312"/>
              </w:rPr>
              <w:t>包括但不限于技术指标、功能配置、质量标准、检测标准符合或高于国家标准、场地的实际使用证明材料： 1）检测设备配置、规格指标、功能内容及场地资料完善，计[7-10]分； 2）检测设备配置、规格指标、功能内容及场地资料良好，计[3-7)分； 3）检测设备配置、规格指标、功能内容及场地资料一般，计[0-3)分；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水质安全检测制度、检验档案管理制度、其他临时性水质安全监测工作相关制度、责任追究制度等管理制度</w:t>
            </w:r>
          </w:p>
        </w:tc>
        <w:tc>
          <w:tcPr>
            <w:tcW w:type="dxa" w:w="2492"/>
          </w:tcPr>
          <w:p>
            <w:pPr>
              <w:pStyle w:val="null3"/>
            </w:pPr>
            <w:r>
              <w:rPr>
                <w:rFonts w:ascii="仿宋_GB2312" w:hAnsi="仿宋_GB2312" w:cs="仿宋_GB2312" w:eastAsia="仿宋_GB2312"/>
              </w:rPr>
              <w:t>包括完善的水质安全检测制度、检验档案管理制度、其他临时性水质安全监测工作相关制度、责任追究制等管理制度: 1)制度明确、全面、细节考虑到位，可行性强计[5-8]分； 2)制度、细节基本明确，描述良好、有一定的可行性计[3-5)分； 3)制度描述简单、内容一般、可行性较差计[0-3)分；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针对本项目重难点的分析及合理化建议</w:t>
            </w:r>
          </w:p>
        </w:tc>
        <w:tc>
          <w:tcPr>
            <w:tcW w:type="dxa" w:w="2492"/>
          </w:tcPr>
          <w:p>
            <w:pPr>
              <w:pStyle w:val="null3"/>
            </w:pPr>
            <w:r>
              <w:rPr>
                <w:rFonts w:ascii="仿宋_GB2312" w:hAnsi="仿宋_GB2312" w:cs="仿宋_GB2312" w:eastAsia="仿宋_GB2312"/>
              </w:rPr>
              <w:t>针对本项目重难点的分析及合理化建议： 1）描述明确、细节考虑到位，可行性强计[5-8]分； 2）措施、细节基本明确，描述良好、有一定的可行性计[3-5)分； ③措施描述符合要求、内容简单、可行性较差计[0-3)分；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针对本项目有具体可行的水质检测实施方案</w:t>
            </w:r>
          </w:p>
        </w:tc>
        <w:tc>
          <w:tcPr>
            <w:tcW w:type="dxa" w:w="2492"/>
          </w:tcPr>
          <w:p>
            <w:pPr>
              <w:pStyle w:val="null3"/>
            </w:pPr>
            <w:r>
              <w:rPr>
                <w:rFonts w:ascii="仿宋_GB2312" w:hAnsi="仿宋_GB2312" w:cs="仿宋_GB2312" w:eastAsia="仿宋_GB2312"/>
              </w:rPr>
              <w:t>包括但不限于采样、抽样工作安排、样品保存和运输、样品流转和检测、工作流程等方面内容 1）方案明确、细节考虑到位，计[6-9]分； 2）方案、细节基本明确，描述良好的计[3-6)分； 3）方案描述符合要求，内容一般的计[0-3)分；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服务措施承诺</w:t>
            </w:r>
          </w:p>
        </w:tc>
        <w:tc>
          <w:tcPr>
            <w:tcW w:type="dxa" w:w="2492"/>
          </w:tcPr>
          <w:p>
            <w:pPr>
              <w:pStyle w:val="null3"/>
            </w:pPr>
            <w:r>
              <w:rPr>
                <w:rFonts w:ascii="仿宋_GB2312" w:hAnsi="仿宋_GB2312" w:cs="仿宋_GB2312" w:eastAsia="仿宋_GB2312"/>
              </w:rPr>
              <w:t>1)服务承诺可操作性强、细节描述详细、完整优越计[6-9]分；2)有相对的操作性、承诺内容良好计[3-6)分； 3)服务承诺内容简单、可操作性较差的计[0-3)分。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针对本项目突发事件的应急预案措施、完善的风险控制措施</w:t>
            </w:r>
          </w:p>
        </w:tc>
        <w:tc>
          <w:tcPr>
            <w:tcW w:type="dxa" w:w="2492"/>
          </w:tcPr>
          <w:p>
            <w:pPr>
              <w:pStyle w:val="null3"/>
            </w:pPr>
            <w:r>
              <w:rPr>
                <w:rFonts w:ascii="仿宋_GB2312" w:hAnsi="仿宋_GB2312" w:cs="仿宋_GB2312" w:eastAsia="仿宋_GB2312"/>
              </w:rPr>
              <w:t>针对本项目突发事件的应急预案措施、完善的风险控制措施： 1）措施明确、细节考虑到位，可操作性强计[3-5]分； 2）措施、细节基本明确，描述良好、有一定的可操作性计[0-3)分；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提供2022年01月01日以来类似项目业绩合同（以合同签订时间为准），每份计2分，满分6分（提供合同复印件加盖公章）。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将分项报价表中选取5个检测项目的单价（①千吨万人以上规模化供水工程水源水常规5-6项检测；②千吨万人以上规模化供水工程97项目全指标监测；③千人以上万人以下集中供水工程出厂水常规9项检测；④千人以下小型集中供水工程43项常规检测⑤千人以下小型集中供水工程水源水常规5-6项检测）作为评审因素。 2、单个检测项目单价的价格满分为3分，所有检测项目价格满分为15分。 3、单个检测项目的价格分统一采用低价优先法计算。即满足磋商文件要求且最后报价最低的供应商价格为单个检测项目的磋商基准价，其价格分满分为3分。其他供应商的单个检测项目价格分统一按照下列公式计算：单个检测项目磋商报价得分=（单个检测项目磋商基准价/单个检测项目最后磋商报价）×价格权值（3%）×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详见附件：分项报价表-包2.docx</w:t>
      </w:r>
    </w:p>
    <w:p>
      <w:pPr>
        <w:pStyle w:val="null3"/>
        <w:ind w:firstLine="960"/>
      </w:pPr>
      <w:r>
        <w:rPr>
          <w:rFonts w:ascii="仿宋_GB2312" w:hAnsi="仿宋_GB2312" w:cs="仿宋_GB2312" w:eastAsia="仿宋_GB2312"/>
        </w:rPr>
        <w:t>详见附件：供应商应提交的相关资格证明材料-包2.docx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详见附件：服务方案-包2.docx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详见附件：合同文本---灞桥区2025年农村供水工程维护市级补助项目.docx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