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79DCC7">
      <w:pPr>
        <w:jc w:val="center"/>
        <w:rPr>
          <w:b/>
          <w:bCs/>
          <w:sz w:val="48"/>
          <w:szCs w:val="48"/>
        </w:rPr>
      </w:pPr>
    </w:p>
    <w:p w14:paraId="492F73C4">
      <w:pPr>
        <w:jc w:val="center"/>
        <w:rPr>
          <w:rFonts w:hint="eastAsia" w:asciiTheme="minorEastAsia" w:hAnsiTheme="minorEastAsia" w:cstheme="minorEastAsia"/>
          <w:b/>
          <w:bCs/>
          <w:sz w:val="44"/>
          <w:szCs w:val="44"/>
          <w:shd w:val="clear" w:color="auto" w:fill="FFFFFF"/>
        </w:rPr>
      </w:pPr>
      <w:r>
        <w:rPr>
          <w:rFonts w:hint="eastAsia" w:asciiTheme="minorEastAsia" w:hAnsiTheme="minorEastAsia" w:cstheme="minorEastAsia"/>
          <w:b/>
          <w:bCs/>
          <w:sz w:val="44"/>
          <w:szCs w:val="44"/>
          <w:shd w:val="clear" w:color="auto" w:fill="FFFFFF"/>
        </w:rPr>
        <w:t>灞桥区2025年农村供水工程维护</w:t>
      </w:r>
    </w:p>
    <w:p w14:paraId="5FCACF22">
      <w:pPr>
        <w:jc w:val="center"/>
        <w:rPr>
          <w:rFonts w:hint="eastAsia" w:asciiTheme="minorEastAsia" w:hAnsiTheme="minorEastAsia" w:cstheme="minorEastAsia"/>
          <w:b/>
          <w:bCs/>
          <w:sz w:val="44"/>
          <w:szCs w:val="44"/>
          <w:shd w:val="clear" w:color="auto" w:fill="FFFFFF"/>
        </w:rPr>
      </w:pPr>
      <w:r>
        <w:rPr>
          <w:rFonts w:hint="eastAsia" w:asciiTheme="minorEastAsia" w:hAnsiTheme="minorEastAsia" w:cstheme="minorEastAsia"/>
          <w:b/>
          <w:bCs/>
          <w:sz w:val="44"/>
          <w:szCs w:val="44"/>
          <w:shd w:val="clear" w:color="auto" w:fill="FFFFFF"/>
        </w:rPr>
        <w:t>市级补助项目日常维修管护</w:t>
      </w:r>
    </w:p>
    <w:p w14:paraId="67861924">
      <w:pPr>
        <w:jc w:val="center"/>
        <w:rPr>
          <w:rFonts w:hint="eastAsia" w:asciiTheme="minorEastAsia" w:hAnsiTheme="minorEastAsia" w:cstheme="minorEastAsia"/>
          <w:b/>
          <w:bCs/>
          <w:sz w:val="44"/>
          <w:szCs w:val="44"/>
          <w:shd w:val="clear" w:color="auto" w:fill="FFFFFF"/>
        </w:rPr>
      </w:pPr>
    </w:p>
    <w:p w14:paraId="56D21639">
      <w:pPr>
        <w:jc w:val="center"/>
        <w:rPr>
          <w:rFonts w:asciiTheme="minorEastAsia" w:hAnsiTheme="minorEastAsia" w:cstheme="minorEastAsia"/>
          <w:b/>
          <w:bCs/>
          <w:sz w:val="30"/>
          <w:szCs w:val="30"/>
        </w:rPr>
      </w:pPr>
      <w:r>
        <w:rPr>
          <w:rFonts w:hint="eastAsia" w:asciiTheme="minorEastAsia" w:hAnsiTheme="minorEastAsia" w:cstheme="minorEastAsia"/>
          <w:b/>
          <w:bCs/>
          <w:sz w:val="30"/>
          <w:szCs w:val="30"/>
        </w:rPr>
        <w:t>(项目编号：YSGS-202</w:t>
      </w:r>
      <w:r>
        <w:rPr>
          <w:rFonts w:hint="eastAsia" w:asciiTheme="minorEastAsia" w:hAnsiTheme="minorEastAsia" w:cstheme="minorEastAsia"/>
          <w:b/>
          <w:bCs/>
          <w:sz w:val="30"/>
          <w:szCs w:val="30"/>
          <w:lang w:val="en-US" w:eastAsia="zh-CN"/>
        </w:rPr>
        <w:t>5</w:t>
      </w:r>
      <w:r>
        <w:rPr>
          <w:rFonts w:hint="eastAsia" w:asciiTheme="minorEastAsia" w:hAnsiTheme="minorEastAsia" w:cstheme="minorEastAsia"/>
          <w:b/>
          <w:bCs/>
          <w:sz w:val="30"/>
          <w:szCs w:val="30"/>
        </w:rPr>
        <w:t>ZB0</w:t>
      </w:r>
      <w:r>
        <w:rPr>
          <w:rFonts w:hint="eastAsia" w:asciiTheme="minorEastAsia" w:hAnsiTheme="minorEastAsia" w:cstheme="minorEastAsia"/>
          <w:b/>
          <w:bCs/>
          <w:sz w:val="30"/>
          <w:szCs w:val="30"/>
          <w:lang w:val="en-US" w:eastAsia="zh-CN"/>
        </w:rPr>
        <w:t>912</w:t>
      </w:r>
      <w:r>
        <w:rPr>
          <w:rFonts w:hint="eastAsia" w:asciiTheme="minorEastAsia" w:hAnsiTheme="minorEastAsia" w:cstheme="minorEastAsia"/>
          <w:b/>
          <w:bCs/>
          <w:sz w:val="30"/>
          <w:szCs w:val="30"/>
        </w:rPr>
        <w:t>)</w:t>
      </w:r>
    </w:p>
    <w:p w14:paraId="599009DB">
      <w:pPr>
        <w:jc w:val="center"/>
        <w:rPr>
          <w:b/>
          <w:bCs/>
          <w:sz w:val="48"/>
          <w:szCs w:val="48"/>
        </w:rPr>
      </w:pPr>
    </w:p>
    <w:p w14:paraId="45B988E1">
      <w:pPr>
        <w:adjustRightInd w:val="0"/>
        <w:snapToGrid w:val="0"/>
        <w:rPr>
          <w:b/>
          <w:bCs/>
          <w:sz w:val="48"/>
          <w:szCs w:val="48"/>
        </w:rPr>
      </w:pPr>
      <w:r>
        <w:rPr>
          <w:rFonts w:hint="eastAsia" w:ascii="宋体" w:hAnsi="宋体" w:cs="仿宋_GB2312"/>
          <w:b/>
          <w:bCs/>
          <w:sz w:val="32"/>
          <w:szCs w:val="32"/>
        </w:rPr>
        <w:t>（本合同为原则样稿，部分内容可由双方协商后确定）</w:t>
      </w:r>
    </w:p>
    <w:p w14:paraId="7DEBD1C4">
      <w:pPr>
        <w:pStyle w:val="3"/>
      </w:pPr>
    </w:p>
    <w:p w14:paraId="3A19F2CF"/>
    <w:p w14:paraId="73C0EFC1">
      <w:pPr>
        <w:jc w:val="center"/>
        <w:rPr>
          <w:b/>
          <w:bCs/>
          <w:sz w:val="84"/>
          <w:szCs w:val="84"/>
        </w:rPr>
      </w:pPr>
      <w:r>
        <w:rPr>
          <w:rFonts w:hint="eastAsia"/>
          <w:b/>
          <w:bCs/>
          <w:sz w:val="84"/>
          <w:szCs w:val="84"/>
        </w:rPr>
        <w:t>服务协议</w:t>
      </w:r>
    </w:p>
    <w:p w14:paraId="4E643D8C">
      <w:pPr>
        <w:jc w:val="left"/>
        <w:rPr>
          <w:b/>
          <w:bCs/>
          <w:sz w:val="24"/>
        </w:rPr>
      </w:pPr>
    </w:p>
    <w:p w14:paraId="4C41C653">
      <w:pPr>
        <w:jc w:val="left"/>
        <w:rPr>
          <w:b/>
          <w:bCs/>
          <w:sz w:val="24"/>
        </w:rPr>
      </w:pPr>
    </w:p>
    <w:p w14:paraId="5B425D48">
      <w:pPr>
        <w:jc w:val="left"/>
        <w:rPr>
          <w:b/>
          <w:bCs/>
          <w:sz w:val="24"/>
        </w:rPr>
      </w:pPr>
    </w:p>
    <w:p w14:paraId="5D27609B">
      <w:pPr>
        <w:jc w:val="left"/>
        <w:rPr>
          <w:b/>
          <w:bCs/>
          <w:sz w:val="24"/>
        </w:rPr>
      </w:pPr>
    </w:p>
    <w:p w14:paraId="0D57A487">
      <w:pPr>
        <w:jc w:val="left"/>
        <w:rPr>
          <w:b/>
          <w:bCs/>
          <w:sz w:val="24"/>
        </w:rPr>
      </w:pPr>
    </w:p>
    <w:p w14:paraId="11ABE2FE">
      <w:pPr>
        <w:jc w:val="left"/>
        <w:rPr>
          <w:b/>
          <w:bCs/>
          <w:sz w:val="24"/>
        </w:rPr>
      </w:pPr>
    </w:p>
    <w:p w14:paraId="2EFD730C">
      <w:pPr>
        <w:jc w:val="left"/>
        <w:rPr>
          <w:b/>
          <w:bCs/>
          <w:sz w:val="24"/>
        </w:rPr>
      </w:pPr>
    </w:p>
    <w:p w14:paraId="5F44E7AD">
      <w:pPr>
        <w:jc w:val="left"/>
        <w:rPr>
          <w:b/>
          <w:bCs/>
          <w:sz w:val="24"/>
        </w:rPr>
      </w:pPr>
    </w:p>
    <w:p w14:paraId="2B531694">
      <w:pPr>
        <w:jc w:val="left"/>
        <w:rPr>
          <w:b/>
          <w:bCs/>
          <w:sz w:val="24"/>
        </w:rPr>
      </w:pPr>
    </w:p>
    <w:p w14:paraId="3BA587EE">
      <w:pPr>
        <w:jc w:val="left"/>
        <w:rPr>
          <w:b/>
          <w:bCs/>
          <w:sz w:val="24"/>
        </w:rPr>
      </w:pPr>
    </w:p>
    <w:p w14:paraId="323FC8E2">
      <w:pPr>
        <w:jc w:val="left"/>
        <w:rPr>
          <w:b/>
          <w:bCs/>
          <w:sz w:val="24"/>
        </w:rPr>
      </w:pPr>
    </w:p>
    <w:p w14:paraId="16AC92F3">
      <w:pPr>
        <w:spacing w:line="360" w:lineRule="auto"/>
        <w:ind w:firstLine="1680" w:firstLineChars="600"/>
        <w:jc w:val="left"/>
        <w:rPr>
          <w:sz w:val="28"/>
          <w:szCs w:val="28"/>
        </w:rPr>
      </w:pPr>
      <w:r>
        <w:rPr>
          <w:rFonts w:hint="eastAsia"/>
          <w:sz w:val="28"/>
          <w:szCs w:val="28"/>
        </w:rPr>
        <w:t>委托人：</w:t>
      </w:r>
      <w:r>
        <w:rPr>
          <w:rFonts w:hint="eastAsia"/>
          <w:sz w:val="28"/>
          <w:szCs w:val="28"/>
          <w:u w:val="single"/>
        </w:rPr>
        <w:t xml:space="preserve">                          </w:t>
      </w:r>
    </w:p>
    <w:p w14:paraId="61224A74">
      <w:pPr>
        <w:spacing w:line="360" w:lineRule="auto"/>
        <w:ind w:firstLine="1680" w:firstLineChars="600"/>
        <w:jc w:val="left"/>
        <w:rPr>
          <w:sz w:val="28"/>
          <w:szCs w:val="28"/>
        </w:rPr>
      </w:pPr>
      <w:r>
        <w:rPr>
          <w:rFonts w:hint="eastAsia"/>
          <w:sz w:val="28"/>
          <w:szCs w:val="28"/>
        </w:rPr>
        <w:t>受托人：</w:t>
      </w:r>
      <w:r>
        <w:rPr>
          <w:rFonts w:hint="eastAsia"/>
          <w:sz w:val="28"/>
          <w:szCs w:val="28"/>
          <w:u w:val="single"/>
        </w:rPr>
        <w:t xml:space="preserve">                          </w:t>
      </w:r>
      <w:r>
        <w:rPr>
          <w:rFonts w:hint="eastAsia"/>
          <w:sz w:val="28"/>
          <w:szCs w:val="28"/>
        </w:rPr>
        <w:t xml:space="preserve"> </w:t>
      </w:r>
    </w:p>
    <w:p w14:paraId="484BFB38">
      <w:pPr>
        <w:spacing w:line="360" w:lineRule="auto"/>
        <w:ind w:firstLine="1680" w:firstLineChars="600"/>
        <w:jc w:val="left"/>
        <w:rPr>
          <w:sz w:val="28"/>
          <w:szCs w:val="28"/>
        </w:rPr>
        <w:sectPr>
          <w:footerReference r:id="rId3" w:type="default"/>
          <w:pgSz w:w="11906" w:h="16838"/>
          <w:pgMar w:top="1440" w:right="1800" w:bottom="1440" w:left="1800" w:header="851" w:footer="992" w:gutter="0"/>
          <w:pgNumType w:start="1"/>
          <w:cols w:space="425" w:num="1"/>
          <w:docGrid w:type="lines" w:linePitch="312" w:charSpace="0"/>
        </w:sectPr>
      </w:pPr>
      <w:r>
        <w:rPr>
          <w:rFonts w:hint="eastAsia"/>
          <w:sz w:val="28"/>
          <w:szCs w:val="28"/>
        </w:rPr>
        <w:t xml:space="preserve">签订时间：     年     月    日    </w:t>
      </w:r>
    </w:p>
    <w:p w14:paraId="181FB241">
      <w:pPr>
        <w:adjustRightInd w:val="0"/>
        <w:snapToGrid w:val="0"/>
        <w:spacing w:line="600" w:lineRule="exact"/>
        <w:ind w:firstLine="562" w:firstLineChars="200"/>
        <w:rPr>
          <w:sz w:val="28"/>
          <w:szCs w:val="28"/>
          <w:u w:val="single"/>
        </w:rPr>
      </w:pPr>
      <w:r>
        <w:rPr>
          <w:rFonts w:hint="eastAsia"/>
          <w:b/>
          <w:bCs/>
          <w:sz w:val="28"/>
          <w:szCs w:val="28"/>
        </w:rPr>
        <w:t>委托人（甲方）：</w:t>
      </w:r>
      <w:r>
        <w:rPr>
          <w:rFonts w:hint="eastAsia"/>
          <w:sz w:val="28"/>
          <w:szCs w:val="28"/>
          <w:u w:val="single"/>
        </w:rPr>
        <w:t xml:space="preserve">                       </w:t>
      </w:r>
    </w:p>
    <w:p w14:paraId="267A8086">
      <w:pPr>
        <w:adjustRightInd w:val="0"/>
        <w:snapToGrid w:val="0"/>
        <w:spacing w:line="600" w:lineRule="exact"/>
        <w:ind w:firstLine="562" w:firstLineChars="200"/>
        <w:rPr>
          <w:sz w:val="28"/>
          <w:szCs w:val="28"/>
          <w:u w:val="single"/>
        </w:rPr>
      </w:pPr>
      <w:r>
        <w:rPr>
          <w:rFonts w:hint="eastAsia"/>
          <w:b/>
          <w:bCs/>
          <w:sz w:val="28"/>
          <w:szCs w:val="28"/>
        </w:rPr>
        <w:t>受托人（乙方）：</w:t>
      </w:r>
      <w:r>
        <w:rPr>
          <w:rFonts w:hint="eastAsia"/>
          <w:sz w:val="28"/>
          <w:szCs w:val="28"/>
          <w:u w:val="single"/>
        </w:rPr>
        <w:t xml:space="preserve">                       </w:t>
      </w:r>
    </w:p>
    <w:p w14:paraId="328F3052">
      <w:pPr>
        <w:adjustRightInd w:val="0"/>
        <w:snapToGrid w:val="0"/>
        <w:spacing w:line="600" w:lineRule="exact"/>
        <w:ind w:firstLine="560" w:firstLineChars="200"/>
        <w:rPr>
          <w:rFonts w:ascii="宋体" w:hAnsi="宋体" w:eastAsia="宋体" w:cs="宋体"/>
          <w:sz w:val="28"/>
          <w:szCs w:val="28"/>
        </w:rPr>
      </w:pPr>
      <w:r>
        <w:rPr>
          <w:rFonts w:hint="eastAsia" w:ascii="宋体" w:hAnsi="宋体" w:eastAsia="宋体" w:cs="宋体"/>
          <w:sz w:val="28"/>
          <w:szCs w:val="28"/>
        </w:rPr>
        <w:t>甲、乙双方根据《中华人民共和国民法典》及相关法律法规的规定，经过友好协商，就乙方为甲方提供</w:t>
      </w:r>
      <w:r>
        <w:rPr>
          <w:rFonts w:hint="eastAsia" w:ascii="宋体" w:hAnsi="宋体" w:eastAsia="宋体" w:cs="宋体"/>
          <w:sz w:val="28"/>
          <w:szCs w:val="28"/>
          <w:u w:val="single"/>
        </w:rPr>
        <w:t xml:space="preserve">                   </w:t>
      </w:r>
      <w:r>
        <w:rPr>
          <w:rFonts w:hint="eastAsia" w:ascii="宋体" w:hAnsi="宋体" w:eastAsia="宋体" w:cs="宋体"/>
          <w:sz w:val="28"/>
          <w:szCs w:val="28"/>
        </w:rPr>
        <w:t>服务事宜达成如下协议，以资共同遵守。</w:t>
      </w:r>
    </w:p>
    <w:p w14:paraId="1FE65C23">
      <w:pPr>
        <w:adjustRightInd w:val="0"/>
        <w:snapToGrid w:val="0"/>
        <w:spacing w:line="600" w:lineRule="exact"/>
        <w:ind w:firstLine="562" w:firstLineChars="200"/>
        <w:rPr>
          <w:rFonts w:ascii="宋体" w:hAnsi="宋体" w:cs="宋体"/>
          <w:b/>
          <w:color w:val="000000"/>
          <w:sz w:val="28"/>
          <w:szCs w:val="28"/>
        </w:rPr>
      </w:pPr>
      <w:r>
        <w:rPr>
          <w:rFonts w:hint="eastAsia" w:ascii="宋体" w:hAnsi="宋体" w:cs="宋体"/>
          <w:b/>
          <w:color w:val="000000"/>
          <w:sz w:val="28"/>
          <w:szCs w:val="28"/>
        </w:rPr>
        <w:t>第一条  服务事项及内容</w:t>
      </w:r>
    </w:p>
    <w:p w14:paraId="7865FA68">
      <w:pPr>
        <w:pStyle w:val="12"/>
        <w:ind w:firstLine="560"/>
        <w:rPr>
          <w:rFonts w:asciiTheme="minorEastAsia" w:hAnsiTheme="minorEastAsia" w:eastAsiaTheme="minorEastAsia"/>
        </w:rPr>
      </w:pPr>
      <w:r>
        <w:rPr>
          <w:rFonts w:hint="eastAsia" w:asciiTheme="minorEastAsia" w:hAnsiTheme="minorEastAsia" w:eastAsiaTheme="minorEastAsia"/>
        </w:rPr>
        <w:t>本次灞桥区2025年山洪灾害非工程措施维修养护项目日常维修管护的建设内容主要包括：</w:t>
      </w:r>
    </w:p>
    <w:p w14:paraId="512870E2">
      <w:pPr>
        <w:tabs>
          <w:tab w:val="left" w:pos="735"/>
        </w:tabs>
        <w:adjustRightInd w:val="0"/>
        <w:snapToGrid w:val="0"/>
        <w:spacing w:line="600" w:lineRule="exact"/>
        <w:ind w:firstLine="560" w:firstLineChars="200"/>
        <w:rPr>
          <w:rFonts w:hint="eastAsia" w:asciiTheme="minorEastAsia" w:hAnsiTheme="minorEastAsia"/>
          <w:sz w:val="28"/>
          <w:szCs w:val="21"/>
        </w:rPr>
      </w:pPr>
      <w:r>
        <w:rPr>
          <w:rFonts w:hint="eastAsia" w:asciiTheme="minorEastAsia" w:hAnsiTheme="minorEastAsia"/>
          <w:sz w:val="28"/>
          <w:szCs w:val="21"/>
        </w:rPr>
        <w:t>该项目实施范围为对全区范围内农村供水工程井用潜水泵(出水</w:t>
      </w:r>
    </w:p>
    <w:p w14:paraId="112998E7">
      <w:pPr>
        <w:tabs>
          <w:tab w:val="left" w:pos="735"/>
        </w:tabs>
        <w:adjustRightInd w:val="0"/>
        <w:snapToGrid w:val="0"/>
        <w:spacing w:line="600" w:lineRule="exact"/>
        <w:rPr>
          <w:rFonts w:hint="eastAsia" w:asciiTheme="minorEastAsia" w:hAnsiTheme="minorEastAsia"/>
          <w:sz w:val="28"/>
          <w:szCs w:val="21"/>
        </w:rPr>
      </w:pPr>
      <w:r>
        <w:rPr>
          <w:rFonts w:hint="eastAsia" w:asciiTheme="minorEastAsia" w:hAnsiTheme="minorEastAsia"/>
          <w:sz w:val="28"/>
          <w:szCs w:val="21"/>
        </w:rPr>
        <w:t>量从5吨/时-50吨/时不等)、以及相关功率的配电柜、自动上水设</w:t>
      </w:r>
    </w:p>
    <w:p w14:paraId="62BDCFCE">
      <w:pPr>
        <w:tabs>
          <w:tab w:val="left" w:pos="735"/>
        </w:tabs>
        <w:adjustRightInd w:val="0"/>
        <w:snapToGrid w:val="0"/>
        <w:spacing w:line="600" w:lineRule="exact"/>
        <w:rPr>
          <w:rFonts w:hint="eastAsia" w:asciiTheme="minorEastAsia" w:hAnsiTheme="minorEastAsia"/>
          <w:sz w:val="28"/>
          <w:szCs w:val="21"/>
        </w:rPr>
      </w:pPr>
      <w:r>
        <w:rPr>
          <w:rFonts w:hint="eastAsia" w:asciiTheme="minorEastAsia" w:hAnsiTheme="minorEastAsia"/>
          <w:sz w:val="28"/>
          <w:szCs w:val="21"/>
        </w:rPr>
        <w:t>备、电缆、动力线、泵管等机电设备故障进行及时维修、更换、配套</w:t>
      </w:r>
    </w:p>
    <w:p w14:paraId="14E701C5">
      <w:pPr>
        <w:tabs>
          <w:tab w:val="left" w:pos="735"/>
        </w:tabs>
        <w:adjustRightInd w:val="0"/>
        <w:snapToGrid w:val="0"/>
        <w:spacing w:line="600" w:lineRule="exact"/>
        <w:rPr>
          <w:rFonts w:hint="eastAsia" w:asciiTheme="minorEastAsia" w:hAnsiTheme="minorEastAsia"/>
          <w:sz w:val="28"/>
          <w:szCs w:val="21"/>
        </w:rPr>
      </w:pPr>
      <w:r>
        <w:rPr>
          <w:rFonts w:hint="eastAsia" w:asciiTheme="minorEastAsia" w:hAnsiTheme="minorEastAsia"/>
          <w:sz w:val="28"/>
          <w:szCs w:val="21"/>
        </w:rPr>
        <w:t>服务。对水塔、蓄水池等供水构筑物出现的漏水、渗水问题应急处理，</w:t>
      </w:r>
    </w:p>
    <w:p w14:paraId="623654F7">
      <w:pPr>
        <w:tabs>
          <w:tab w:val="left" w:pos="735"/>
        </w:tabs>
        <w:adjustRightInd w:val="0"/>
        <w:snapToGrid w:val="0"/>
        <w:spacing w:line="600" w:lineRule="exact"/>
        <w:rPr>
          <w:rFonts w:hint="eastAsia" w:asciiTheme="minorEastAsia" w:hAnsiTheme="minorEastAsia"/>
          <w:sz w:val="28"/>
          <w:szCs w:val="21"/>
        </w:rPr>
      </w:pPr>
      <w:r>
        <w:rPr>
          <w:rFonts w:hint="eastAsia" w:asciiTheme="minorEastAsia" w:hAnsiTheme="minorEastAsia"/>
          <w:sz w:val="28"/>
          <w:szCs w:val="21"/>
        </w:rPr>
        <w:t>村内上下水供水管网个别跑漏水点的应急抢修、小范围供水管网的维</w:t>
      </w:r>
    </w:p>
    <w:p w14:paraId="20CAAAA5">
      <w:pPr>
        <w:tabs>
          <w:tab w:val="left" w:pos="735"/>
        </w:tabs>
        <w:adjustRightInd w:val="0"/>
        <w:snapToGrid w:val="0"/>
        <w:spacing w:line="600" w:lineRule="exact"/>
        <w:rPr>
          <w:rFonts w:hint="eastAsia" w:asciiTheme="minorEastAsia" w:hAnsiTheme="minorEastAsia"/>
          <w:sz w:val="28"/>
          <w:szCs w:val="21"/>
        </w:rPr>
      </w:pPr>
      <w:r>
        <w:rPr>
          <w:rFonts w:hint="eastAsia" w:asciiTheme="minorEastAsia" w:hAnsiTheme="minorEastAsia"/>
          <w:sz w:val="28"/>
          <w:szCs w:val="21"/>
        </w:rPr>
        <w:t>修更换、供水站内围墙、地面等基础环境的应急抢修等农村供水日常</w:t>
      </w:r>
    </w:p>
    <w:p w14:paraId="22654A9E">
      <w:pPr>
        <w:tabs>
          <w:tab w:val="left" w:pos="735"/>
        </w:tabs>
        <w:adjustRightInd w:val="0"/>
        <w:snapToGrid w:val="0"/>
        <w:spacing w:line="600" w:lineRule="exact"/>
        <w:rPr>
          <w:rFonts w:hint="eastAsia" w:asciiTheme="minorEastAsia" w:hAnsiTheme="minorEastAsia"/>
          <w:sz w:val="28"/>
          <w:szCs w:val="21"/>
        </w:rPr>
      </w:pPr>
      <w:r>
        <w:rPr>
          <w:rFonts w:hint="eastAsia" w:asciiTheme="minorEastAsia" w:hAnsiTheme="minorEastAsia"/>
          <w:sz w:val="28"/>
          <w:szCs w:val="21"/>
        </w:rPr>
        <w:t>保障类工程维修，保障群众供水，确保农村供水设施正常运行。</w:t>
      </w:r>
    </w:p>
    <w:p w14:paraId="2016AEF8">
      <w:pPr>
        <w:tabs>
          <w:tab w:val="left" w:pos="735"/>
        </w:tabs>
        <w:adjustRightInd w:val="0"/>
        <w:snapToGrid w:val="0"/>
        <w:spacing w:line="600" w:lineRule="exact"/>
        <w:ind w:firstLine="562" w:firstLineChars="200"/>
        <w:rPr>
          <w:rFonts w:ascii="宋体" w:hAnsi="宋体" w:cs="宋体"/>
          <w:b/>
          <w:color w:val="000000"/>
          <w:sz w:val="28"/>
          <w:szCs w:val="28"/>
        </w:rPr>
      </w:pPr>
      <w:r>
        <w:rPr>
          <w:rFonts w:hint="eastAsia" w:ascii="宋体" w:hAnsi="宋体" w:cs="宋体"/>
          <w:b/>
          <w:color w:val="000000"/>
          <w:sz w:val="28"/>
          <w:szCs w:val="28"/>
        </w:rPr>
        <w:t>第二条  服务质量要求及验收</w:t>
      </w:r>
    </w:p>
    <w:p w14:paraId="463DD2AF">
      <w:pPr>
        <w:adjustRightInd w:val="0"/>
        <w:snapToGrid w:val="0"/>
        <w:spacing w:line="600" w:lineRule="exact"/>
        <w:ind w:firstLine="560" w:firstLineChars="200"/>
        <w:rPr>
          <w:rFonts w:hint="eastAsia" w:asciiTheme="minorEastAsia" w:hAnsiTheme="minorEastAsia" w:cstheme="minorEastAsia"/>
          <w:sz w:val="28"/>
          <w:szCs w:val="28"/>
        </w:rPr>
      </w:pPr>
      <w:r>
        <w:rPr>
          <w:rFonts w:hint="eastAsia" w:asciiTheme="minorEastAsia" w:hAnsiTheme="minorEastAsia" w:cstheme="minorEastAsia"/>
          <w:sz w:val="28"/>
          <w:szCs w:val="28"/>
        </w:rPr>
        <w:t>(一)质量验收标准或规范</w:t>
      </w:r>
    </w:p>
    <w:p w14:paraId="4CE4A038">
      <w:pPr>
        <w:adjustRightInd w:val="0"/>
        <w:snapToGrid w:val="0"/>
        <w:spacing w:line="600" w:lineRule="exact"/>
        <w:ind w:firstLine="560" w:firstLineChars="200"/>
        <w:rPr>
          <w:rFonts w:hint="eastAsia" w:asciiTheme="minorEastAsia" w:hAnsiTheme="minorEastAsia" w:cstheme="minorEastAsia"/>
          <w:sz w:val="28"/>
          <w:szCs w:val="28"/>
        </w:rPr>
      </w:pPr>
      <w:r>
        <w:rPr>
          <w:rFonts w:hint="eastAsia" w:asciiTheme="minorEastAsia" w:hAnsiTheme="minorEastAsia" w:cstheme="minorEastAsia"/>
          <w:sz w:val="28"/>
          <w:szCs w:val="28"/>
        </w:rPr>
        <w:t>符合《生活饮用水卫生标准》(GB5749-2022)、饮用水水源保护区划分技术规范》(HJ/T338-2007)、《饮用水水源保护区标志技术要求》(HJ/T 433-2008)、《地下水质量标准》(GB/T14848-93)等相关规范。</w:t>
      </w:r>
    </w:p>
    <w:p w14:paraId="17E2D7A6">
      <w:pPr>
        <w:adjustRightInd w:val="0"/>
        <w:snapToGrid w:val="0"/>
        <w:spacing w:line="600" w:lineRule="exact"/>
        <w:ind w:firstLine="560" w:firstLineChars="200"/>
        <w:rPr>
          <w:rFonts w:hint="eastAsia" w:asciiTheme="minorEastAsia" w:hAnsiTheme="minorEastAsia" w:cstheme="minorEastAsia"/>
          <w:sz w:val="28"/>
          <w:szCs w:val="28"/>
        </w:rPr>
      </w:pPr>
      <w:r>
        <w:rPr>
          <w:rFonts w:hint="eastAsia" w:asciiTheme="minorEastAsia" w:hAnsiTheme="minorEastAsia" w:cstheme="minorEastAsia"/>
          <w:sz w:val="28"/>
          <w:szCs w:val="28"/>
        </w:rPr>
        <w:t>(二)质保期</w:t>
      </w:r>
    </w:p>
    <w:p w14:paraId="56F73E8D">
      <w:pPr>
        <w:adjustRightInd w:val="0"/>
        <w:snapToGrid w:val="0"/>
        <w:spacing w:line="600" w:lineRule="exact"/>
        <w:ind w:firstLine="560" w:firstLineChars="200"/>
        <w:rPr>
          <w:rFonts w:hint="eastAsia" w:asciiTheme="minorEastAsia" w:hAnsiTheme="minorEastAsia" w:cstheme="minorEastAsia"/>
          <w:sz w:val="28"/>
          <w:szCs w:val="28"/>
        </w:rPr>
      </w:pPr>
      <w:r>
        <w:rPr>
          <w:rFonts w:hint="eastAsia" w:asciiTheme="minorEastAsia" w:hAnsiTheme="minorEastAsia" w:cstheme="minorEastAsia"/>
          <w:sz w:val="28"/>
          <w:szCs w:val="28"/>
          <w:lang w:val="en-US" w:eastAsia="zh-CN"/>
        </w:rPr>
        <w:t>质保期一年。</w:t>
      </w:r>
    </w:p>
    <w:p w14:paraId="6F833B6D">
      <w:pPr>
        <w:adjustRightInd w:val="0"/>
        <w:snapToGrid w:val="0"/>
        <w:spacing w:line="600" w:lineRule="exact"/>
        <w:ind w:firstLine="560" w:firstLineChars="200"/>
        <w:rPr>
          <w:rFonts w:hint="eastAsia" w:asciiTheme="minorEastAsia" w:hAnsiTheme="minorEastAsia" w:cstheme="minorEastAsia"/>
          <w:sz w:val="28"/>
          <w:szCs w:val="28"/>
        </w:rPr>
      </w:pPr>
      <w:r>
        <w:rPr>
          <w:rFonts w:hint="eastAsia" w:asciiTheme="minorEastAsia" w:hAnsiTheme="minorEastAsia" w:cstheme="minorEastAsia"/>
          <w:sz w:val="28"/>
          <w:szCs w:val="28"/>
        </w:rPr>
        <w:t>(</w:t>
      </w:r>
      <w:r>
        <w:rPr>
          <w:rFonts w:hint="eastAsia" w:asciiTheme="minorEastAsia" w:hAnsiTheme="minorEastAsia" w:cstheme="minorEastAsia"/>
          <w:sz w:val="28"/>
          <w:szCs w:val="28"/>
          <w:lang w:val="en-US" w:eastAsia="zh-CN"/>
        </w:rPr>
        <w:t>三</w:t>
      </w:r>
      <w:r>
        <w:rPr>
          <w:rFonts w:hint="eastAsia" w:asciiTheme="minorEastAsia" w:hAnsiTheme="minorEastAsia" w:cstheme="minorEastAsia"/>
          <w:sz w:val="28"/>
          <w:szCs w:val="28"/>
        </w:rPr>
        <w:t>)违约责任</w:t>
      </w:r>
    </w:p>
    <w:p w14:paraId="2BEECA98">
      <w:pPr>
        <w:adjustRightInd w:val="0"/>
        <w:snapToGrid w:val="0"/>
        <w:spacing w:line="600" w:lineRule="exact"/>
        <w:ind w:firstLine="560" w:firstLineChars="200"/>
        <w:rPr>
          <w:rFonts w:hint="eastAsia" w:asciiTheme="minorEastAsia" w:hAnsiTheme="minorEastAsia" w:cstheme="minorEastAsia"/>
          <w:sz w:val="28"/>
          <w:szCs w:val="28"/>
          <w:lang w:eastAsia="zh-CN"/>
        </w:rPr>
      </w:pPr>
      <w:r>
        <w:rPr>
          <w:rFonts w:hint="eastAsia" w:asciiTheme="minorEastAsia" w:hAnsiTheme="minorEastAsia" w:cstheme="minorEastAsia"/>
          <w:sz w:val="28"/>
          <w:szCs w:val="28"/>
          <w:lang w:eastAsia="zh-CN"/>
        </w:rPr>
        <w:t>供应商在履行合同过程中，出现了合同条款内的违约条件，应按照合同约定承担相应的违约责任。</w:t>
      </w:r>
    </w:p>
    <w:p w14:paraId="01779EC1">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lang w:eastAsia="zh-CN"/>
        </w:rPr>
        <w:t>（</w:t>
      </w:r>
      <w:r>
        <w:rPr>
          <w:rFonts w:hint="eastAsia" w:asciiTheme="minorEastAsia" w:hAnsiTheme="minorEastAsia" w:cstheme="minorEastAsia"/>
          <w:sz w:val="28"/>
          <w:szCs w:val="28"/>
          <w:lang w:val="en-US" w:eastAsia="zh-CN"/>
        </w:rPr>
        <w:t>四</w:t>
      </w:r>
      <w:r>
        <w:rPr>
          <w:rFonts w:hint="eastAsia" w:asciiTheme="minorEastAsia" w:hAnsiTheme="minorEastAsia" w:cstheme="minorEastAsia"/>
          <w:sz w:val="28"/>
          <w:szCs w:val="28"/>
          <w:lang w:eastAsia="zh-CN"/>
        </w:rPr>
        <w:t>）</w:t>
      </w:r>
      <w:r>
        <w:rPr>
          <w:rFonts w:hint="eastAsia" w:asciiTheme="minorEastAsia" w:hAnsiTheme="minorEastAsia" w:cstheme="minorEastAsia"/>
          <w:sz w:val="28"/>
          <w:szCs w:val="28"/>
        </w:rPr>
        <w:t>乙方完成服务后应及时通知甲方进行验收。验收合格的，甲方在验收合格单上签字；验收不合格的，乙方应当在</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日内进行返工或调整，并重新提交甲方验收。</w:t>
      </w:r>
    </w:p>
    <w:p w14:paraId="0278011C">
      <w:pPr>
        <w:tabs>
          <w:tab w:val="left" w:pos="735"/>
        </w:tabs>
        <w:adjustRightInd w:val="0"/>
        <w:snapToGrid w:val="0"/>
        <w:spacing w:line="600" w:lineRule="exact"/>
        <w:ind w:firstLine="562" w:firstLineChars="200"/>
        <w:rPr>
          <w:rFonts w:ascii="宋体" w:hAnsi="宋体" w:cs="宋体"/>
          <w:b/>
          <w:color w:val="000000"/>
          <w:sz w:val="28"/>
          <w:szCs w:val="28"/>
        </w:rPr>
      </w:pPr>
      <w:r>
        <w:rPr>
          <w:rFonts w:hint="eastAsia" w:ascii="宋体" w:hAnsi="宋体" w:cs="宋体"/>
          <w:b/>
          <w:color w:val="000000"/>
          <w:sz w:val="28"/>
          <w:szCs w:val="28"/>
        </w:rPr>
        <w:t>第三条  项目小组及人员要求</w:t>
      </w:r>
    </w:p>
    <w:p w14:paraId="6E283D67">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双方各指派一名代表作为本项目负责人，项目负责人职责范围包括：</w:t>
      </w:r>
      <w:r>
        <w:rPr>
          <w:rFonts w:hint="eastAsia" w:asciiTheme="minorEastAsia" w:hAnsiTheme="minorEastAsia" w:cstheme="minorEastAsia"/>
          <w:sz w:val="28"/>
          <w:szCs w:val="28"/>
          <w:u w:val="single"/>
        </w:rPr>
        <w:t xml:space="preserve">      </w:t>
      </w:r>
      <w:r>
        <w:rPr>
          <w:rFonts w:asciiTheme="minorEastAsia" w:hAnsiTheme="minorEastAsia" w:cstheme="minorEastAsia"/>
          <w:sz w:val="28"/>
          <w:szCs w:val="28"/>
          <w:u w:val="single"/>
        </w:rPr>
        <w:t xml:space="preserve">                 </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w:t>
      </w:r>
    </w:p>
    <w:p w14:paraId="0A4835CA">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项目主要人员要求：</w:t>
      </w:r>
    </w:p>
    <w:p w14:paraId="6DD7C727">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甲方需根据项目要求安排一名人员作为项目负责人，负责协调处理项目中的相关问题。</w:t>
      </w:r>
    </w:p>
    <w:p w14:paraId="541F558B">
      <w:pPr>
        <w:adjustRightInd w:val="0"/>
        <w:snapToGrid w:val="0"/>
        <w:spacing w:line="600" w:lineRule="exact"/>
        <w:ind w:firstLine="560" w:firstLineChars="200"/>
        <w:rPr>
          <w:rFonts w:ascii="宋体" w:hAnsi="宋体" w:cs="仿宋_GB2312"/>
          <w:color w:val="000000" w:themeColor="text1"/>
          <w:szCs w:val="21"/>
          <w14:textFill>
            <w14:solidFill>
              <w14:schemeClr w14:val="tx1"/>
            </w14:solidFill>
          </w14:textFill>
        </w:rPr>
      </w:pPr>
      <w:r>
        <w:rPr>
          <w:rFonts w:hint="eastAsia" w:asciiTheme="minorEastAsia" w:hAnsiTheme="minorEastAsia" w:cstheme="minorEastAsia"/>
          <w:sz w:val="28"/>
          <w:szCs w:val="28"/>
        </w:rPr>
        <w:t>乙方须根据项目要求安排具备相应经验的专业人员从事本项目的服务工作，并确保项目实施队伍的稳定。项目实施过程中，乙方如因正当理由需要调整项目主要人员的，应当提前7日通知甲方，获得甲方书面同意后方可更换。</w:t>
      </w:r>
    </w:p>
    <w:p w14:paraId="54F45385">
      <w:pPr>
        <w:tabs>
          <w:tab w:val="left" w:pos="735"/>
        </w:tabs>
        <w:adjustRightInd w:val="0"/>
        <w:snapToGrid w:val="0"/>
        <w:spacing w:line="600" w:lineRule="exact"/>
        <w:ind w:firstLine="562" w:firstLineChars="200"/>
        <w:rPr>
          <w:rFonts w:ascii="宋体" w:hAnsi="宋体" w:cs="宋体"/>
          <w:b/>
          <w:color w:val="000000"/>
          <w:sz w:val="28"/>
          <w:szCs w:val="28"/>
        </w:rPr>
      </w:pPr>
      <w:r>
        <w:rPr>
          <w:rFonts w:hint="eastAsia" w:ascii="宋体" w:hAnsi="宋体" w:cs="宋体"/>
          <w:b/>
          <w:color w:val="000000"/>
          <w:sz w:val="28"/>
          <w:szCs w:val="28"/>
        </w:rPr>
        <w:t>第四条  服务期限</w:t>
      </w:r>
    </w:p>
    <w:p w14:paraId="363B3EFC">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乙方为甲方提供上述服务的期限为：自</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年</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月</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日起至</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年</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月</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日止。</w:t>
      </w:r>
    </w:p>
    <w:p w14:paraId="76C31AF4">
      <w:pPr>
        <w:tabs>
          <w:tab w:val="left" w:pos="735"/>
        </w:tabs>
        <w:adjustRightInd w:val="0"/>
        <w:snapToGrid w:val="0"/>
        <w:spacing w:line="600" w:lineRule="exact"/>
        <w:ind w:firstLine="562" w:firstLineChars="200"/>
        <w:rPr>
          <w:rFonts w:ascii="宋体" w:hAnsi="宋体" w:cs="宋体"/>
          <w:b/>
          <w:sz w:val="28"/>
          <w:szCs w:val="28"/>
        </w:rPr>
      </w:pPr>
      <w:r>
        <w:rPr>
          <w:rFonts w:hint="eastAsia" w:ascii="宋体" w:hAnsi="宋体" w:cs="宋体"/>
          <w:b/>
          <w:sz w:val="28"/>
          <w:szCs w:val="28"/>
        </w:rPr>
        <w:t>第五条  服务费及支付方式</w:t>
      </w:r>
    </w:p>
    <w:p w14:paraId="43A85D6C">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本合同项下服务费总额为人民币</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元，大写：</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元。前述服务费已经包含乙方完成本合同项下服务的全部费用，除前述款项外，甲方无需向乙方另行支付其他任何费用。</w:t>
      </w:r>
    </w:p>
    <w:p w14:paraId="4940F5D5">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支付方式：</w:t>
      </w:r>
      <w:r>
        <w:rPr>
          <w:rFonts w:hint="eastAsia" w:asciiTheme="minorEastAsia" w:hAnsiTheme="minorEastAsia" w:cstheme="minorEastAsia"/>
          <w:sz w:val="28"/>
          <w:szCs w:val="28"/>
          <w:lang w:val="en-US" w:eastAsia="zh-CN"/>
        </w:rPr>
        <w:t>维修单位在完成维修工作后,由监理单位对实际发生维修量验收审核后，签审维修审核意见，维修单位开具税票由甲方按季度兑付，付款时维修单位需提供由维修村组、街办、监理单位签收的《供水工程维修费用结算审核表》、《灞桥区农村供水工程维修专项资金审批表》、《农村供水工程维修项目验收表》等相关佐证材料。结算时间:每季度结算一次。</w:t>
      </w:r>
    </w:p>
    <w:p w14:paraId="2C900B85">
      <w:pPr>
        <w:tabs>
          <w:tab w:val="left" w:pos="735"/>
        </w:tabs>
        <w:adjustRightInd w:val="0"/>
        <w:snapToGrid w:val="0"/>
        <w:spacing w:line="600" w:lineRule="exact"/>
        <w:ind w:firstLine="562" w:firstLineChars="200"/>
        <w:rPr>
          <w:rFonts w:ascii="宋体" w:hAnsi="宋体" w:cs="宋体"/>
          <w:b/>
          <w:color w:val="000000"/>
          <w:sz w:val="28"/>
          <w:szCs w:val="28"/>
        </w:rPr>
      </w:pPr>
      <w:r>
        <w:rPr>
          <w:rFonts w:hint="eastAsia" w:ascii="宋体" w:hAnsi="宋体" w:cs="宋体"/>
          <w:b/>
          <w:color w:val="000000"/>
          <w:sz w:val="28"/>
          <w:szCs w:val="28"/>
        </w:rPr>
        <w:t>第六条  甲方的权利义务</w:t>
      </w:r>
    </w:p>
    <w:p w14:paraId="25772521">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甲方有权要求乙方按照本合同约定提供各项服务。</w:t>
      </w:r>
    </w:p>
    <w:p w14:paraId="02E13821">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甲方有权对乙方提供各项服务的情况进行监督和检查。</w:t>
      </w:r>
    </w:p>
    <w:p w14:paraId="5387D738">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甲方应按照本合同约定向乙方支付服务费。</w:t>
      </w:r>
    </w:p>
    <w:p w14:paraId="448A5CA1">
      <w:pPr>
        <w:tabs>
          <w:tab w:val="left" w:pos="735"/>
        </w:tabs>
        <w:adjustRightInd w:val="0"/>
        <w:snapToGrid w:val="0"/>
        <w:spacing w:line="600" w:lineRule="exact"/>
        <w:ind w:firstLine="562" w:firstLineChars="200"/>
        <w:rPr>
          <w:rFonts w:ascii="宋体" w:hAnsi="宋体" w:cs="宋体"/>
          <w:b/>
          <w:color w:val="000000"/>
          <w:sz w:val="28"/>
          <w:szCs w:val="28"/>
        </w:rPr>
      </w:pPr>
      <w:r>
        <w:rPr>
          <w:rFonts w:hint="eastAsia" w:ascii="宋体" w:hAnsi="宋体" w:cs="宋体"/>
          <w:b/>
          <w:color w:val="000000"/>
          <w:sz w:val="28"/>
          <w:szCs w:val="28"/>
        </w:rPr>
        <w:t>第七条  乙方的权利义务</w:t>
      </w:r>
    </w:p>
    <w:p w14:paraId="0F815001">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乙方应按照本合同约定向甲方提供各项服务，确保服务质量符合本合同约定或甲方要求；如因乙方提供服务质量不合格给甲方造成损失的，乙方应予赔偿。</w:t>
      </w:r>
    </w:p>
    <w:p w14:paraId="04066999">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如确有需要，乙方可以选择第三方提供优于自身能及的协作服务，但是外协费用比例不得超过项目费用总额的30％。</w:t>
      </w:r>
    </w:p>
    <w:p w14:paraId="42EB52BA">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乙方保证其向甲方提供的服务不存在任何侵犯第三方著作权、商标权、专利权等合法权益的情形，否则乙方应赔偿因此给甲方造成的全部损失。</w:t>
      </w:r>
    </w:p>
    <w:p w14:paraId="59668ABD">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乙方有义务配合甲方或相关单位根据工作需要，对其提供服务情况及项目服务费支出、使用情况进行的监督和检查，出现问题的应及时整改。</w:t>
      </w:r>
    </w:p>
    <w:p w14:paraId="52F2CE51">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乙方应保证为甲方提供服务的员工具备提供本合同项下服务所需的相应资质和许可，并保证乙方人员在为甲方提供服务的过程中，严格遵守甲方的各项规定、服从甲方安排。</w:t>
      </w:r>
    </w:p>
    <w:p w14:paraId="1E5916D1">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如因乙方人员原因，给甲方或第三方造成人员人身伤害或财产损失的，乙方应承担赔偿责任。</w:t>
      </w:r>
    </w:p>
    <w:p w14:paraId="4E843C71">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未经甲方的书面许可，乙方不得以任何形式将其在本合同项下的权利义务转让给任何第三方。</w:t>
      </w:r>
    </w:p>
    <w:p w14:paraId="09F08ECA">
      <w:pPr>
        <w:tabs>
          <w:tab w:val="left" w:pos="735"/>
        </w:tabs>
        <w:adjustRightInd w:val="0"/>
        <w:snapToGrid w:val="0"/>
        <w:spacing w:line="600" w:lineRule="exact"/>
        <w:ind w:firstLine="562" w:firstLineChars="200"/>
        <w:rPr>
          <w:rFonts w:ascii="宋体" w:hAnsi="宋体" w:cs="宋体"/>
          <w:b/>
          <w:color w:val="000000"/>
          <w:sz w:val="28"/>
          <w:szCs w:val="28"/>
        </w:rPr>
      </w:pPr>
      <w:r>
        <w:rPr>
          <w:rFonts w:hint="eastAsia" w:ascii="宋体" w:hAnsi="宋体" w:cs="宋体"/>
          <w:b/>
          <w:color w:val="000000"/>
          <w:sz w:val="28"/>
          <w:szCs w:val="28"/>
        </w:rPr>
        <w:t>第八条 保密义务</w:t>
      </w:r>
    </w:p>
    <w:p w14:paraId="2BABD53F">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乙方因承接本合同约定项目所知悉的该项目信息或甲方信息，以及在项目实施过程中所产生的与该项目有关的全部信息均为甲方的保密信息，乙方应按照《中华人民共和国保守国家秘密法》、《中华人民共和国保守国家秘密法实施办法》及甲方关于保密工作的相关要求，对上述保密信息承担保密义务。未经甲方书面同意，乙方不得将甲方保密信息透露给任何第三方。</w:t>
      </w:r>
    </w:p>
    <w:p w14:paraId="1C0FCDF4">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乙方应对上述保密信息予以妥善保存，并保证仅将其用于与完成本合同项下约定项目实施有关的用途或目的。在缺少相关保密条款约定时，对上述保密信息，乙方应至少采取适用于对自己核心机密进行保护的同等保护措施和审慎程度进行保密。</w:t>
      </w:r>
    </w:p>
    <w:p w14:paraId="287290BB">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乙方保证将保密信息的披露范围严格控制在直接从事该项目工作且因工作需要有必要知悉保密信息的工作人员范围内，对乙方非从事该项目的人员一律严格保密。</w:t>
      </w:r>
    </w:p>
    <w:p w14:paraId="4F0BC41C">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乙方应保证在向其工作人员披露甲方的保密信息前，认真做好员工的保密教育工作，明确告知其将知悉的为甲方的保密信息，并明确告知其需承担的保密义务及泄密所应承担的法律责任，并要求全体参与该项目的人员签署书面《保密协议》。</w:t>
      </w:r>
    </w:p>
    <w:p w14:paraId="1AB5E4DA">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5、任何时间内，一经甲方提出要求，乙方应按照甲方指示在收到甲方书面通知后</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日内将含有保密信息的所有文件或其他资料归还甲方，且不得擅自复制留存。</w:t>
      </w:r>
    </w:p>
    <w:p w14:paraId="76549B86">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6、非经甲方特别授权，甲方向乙方提供的任何保密信息并不包括授予乙方该保密信息包含的任何专利权、商标权、著作权、商业秘密或其它类型的知识产权。</w:t>
      </w:r>
    </w:p>
    <w:p w14:paraId="6D0B7F4F">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乙方承担上述保密义务的期限为合同有效期间及合同终止后     年。</w:t>
      </w:r>
    </w:p>
    <w:p w14:paraId="56B40414">
      <w:pPr>
        <w:tabs>
          <w:tab w:val="left" w:pos="735"/>
        </w:tabs>
        <w:adjustRightInd w:val="0"/>
        <w:snapToGrid w:val="0"/>
        <w:spacing w:line="600" w:lineRule="exact"/>
        <w:ind w:firstLine="562" w:firstLineChars="200"/>
        <w:rPr>
          <w:rFonts w:ascii="宋体" w:hAnsi="宋体" w:cs="宋体"/>
          <w:b/>
          <w:color w:val="000000"/>
          <w:sz w:val="28"/>
          <w:szCs w:val="28"/>
        </w:rPr>
      </w:pPr>
      <w:r>
        <w:rPr>
          <w:rFonts w:hint="eastAsia" w:ascii="宋体" w:hAnsi="宋体" w:cs="宋体"/>
          <w:b/>
          <w:color w:val="000000"/>
          <w:sz w:val="28"/>
          <w:szCs w:val="28"/>
        </w:rPr>
        <w:t>第九条 知识产权归属</w:t>
      </w:r>
    </w:p>
    <w:p w14:paraId="1F630404">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乙方为履行本合同义务所形成的服务成果的知识产权归甲方所有。</w:t>
      </w:r>
    </w:p>
    <w:p w14:paraId="0C1A5645">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乙方保证向甲方提供的服务成果是其独立实施完成，不存在任何侵犯第三方专利权、商标权、著作权等合法权益。如因乙方提供的服务成果侵犯任何第三方的合法权益，导致该第三方追究甲方责任的，乙方应负责解决并赔偿因此给甲方造成的全部损失。</w:t>
      </w:r>
    </w:p>
    <w:p w14:paraId="6B349AAD">
      <w:pPr>
        <w:tabs>
          <w:tab w:val="left" w:pos="735"/>
        </w:tabs>
        <w:adjustRightInd w:val="0"/>
        <w:snapToGrid w:val="0"/>
        <w:spacing w:line="600" w:lineRule="exact"/>
        <w:ind w:firstLine="562" w:firstLineChars="200"/>
        <w:rPr>
          <w:rFonts w:ascii="宋体" w:hAnsi="宋体" w:cs="宋体"/>
          <w:b/>
          <w:color w:val="000000"/>
          <w:sz w:val="28"/>
          <w:szCs w:val="28"/>
        </w:rPr>
      </w:pPr>
      <w:r>
        <w:rPr>
          <w:rFonts w:hint="eastAsia" w:ascii="宋体" w:hAnsi="宋体" w:cs="宋体"/>
          <w:b/>
          <w:color w:val="000000"/>
          <w:sz w:val="28"/>
          <w:szCs w:val="28"/>
        </w:rPr>
        <w:t>第十条  违约责任及合同的解除</w:t>
      </w:r>
    </w:p>
    <w:p w14:paraId="0553103E">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甲乙双方均应全面履行本合同，任何一方不履行或不按约定履行均构成违约，违约方应赔偿因此给对方造成的全部损失。</w:t>
      </w:r>
    </w:p>
    <w:p w14:paraId="2BCE85A1">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乙方未按照本合同约定期限向甲方提供服务的，每迟延一日应向甲方支付本合同项下服务费总额</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%的违约金；迟延</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日以上仍未提供服务的，甲方有权解除本合同，乙方应返还甲方已经支付的全部款项，并向甲方支付服务费总额</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%的违约金。</w:t>
      </w:r>
    </w:p>
    <w:p w14:paraId="2813DE45">
      <w:pPr>
        <w:adjustRightInd w:val="0"/>
        <w:snapToGrid w:val="0"/>
        <w:spacing w:line="600" w:lineRule="exact"/>
        <w:ind w:firstLine="560" w:firstLineChars="200"/>
        <w:rPr>
          <w:rFonts w:ascii="宋体" w:hAnsi="宋体" w:cs="仿宋_GB2312"/>
          <w:color w:val="000000" w:themeColor="text1"/>
          <w:szCs w:val="21"/>
          <w14:textFill>
            <w14:solidFill>
              <w14:schemeClr w14:val="tx1"/>
            </w14:solidFill>
          </w14:textFill>
        </w:rPr>
      </w:pPr>
      <w:r>
        <w:rPr>
          <w:rFonts w:hint="eastAsia" w:asciiTheme="minorEastAsia" w:hAnsiTheme="minorEastAsia" w:cstheme="minorEastAsia"/>
          <w:sz w:val="28"/>
          <w:szCs w:val="28"/>
        </w:rPr>
        <w:t>乙方提供服务不符合本合同约定标准或甲方要求的，乙方应当在甲方规定的期限内进行返工、修改，并重新提交甲方验收；如乙方提供的服务经二次验收仍未通过甲方验收或乙方拒绝按照甲方要求进行返工、修改的，甲方有权解除本合同，乙方应返还甲方已经支付的全部款项，并向甲方支付服务费总额</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%的违约金。</w:t>
      </w:r>
    </w:p>
    <w:p w14:paraId="5B8B3009">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乙方未按照本合同约定提供专业技术人员团队，或擅自更换人员的，经甲方通知后，应及时予以改正，经甲方通知后仍不改正的或上述情况累计发生3次以上的，甲方有权解除合同，如因此给甲方造成损失的，由乙方承担全部赔偿责任。</w:t>
      </w:r>
    </w:p>
    <w:p w14:paraId="1759EDCA">
      <w:pPr>
        <w:adjustRightInd w:val="0"/>
        <w:snapToGrid w:val="0"/>
        <w:spacing w:line="600" w:lineRule="exact"/>
        <w:ind w:firstLine="560" w:firstLineChars="200"/>
        <w:rPr>
          <w:rFonts w:ascii="宋体" w:hAnsi="宋体" w:cs="仿宋_GB2312"/>
          <w:color w:val="000000" w:themeColor="text1"/>
          <w:szCs w:val="21"/>
          <w14:textFill>
            <w14:solidFill>
              <w14:schemeClr w14:val="tx1"/>
            </w14:solidFill>
          </w14:textFill>
        </w:rPr>
      </w:pPr>
      <w:r>
        <w:rPr>
          <w:rFonts w:hint="eastAsia" w:asciiTheme="minorEastAsia" w:hAnsiTheme="minorEastAsia" w:cstheme="minorEastAsia"/>
          <w:sz w:val="28"/>
          <w:szCs w:val="28"/>
        </w:rPr>
        <w:t>乙方不接受甲方和相关审计部门对本项目进行监督检查的，或经检查发现存在违法违规情况的，按照国家和本市有关规定处理。</w:t>
      </w:r>
    </w:p>
    <w:p w14:paraId="12B45EEE">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甲方未按本合同约定向乙方支付服务费的，每迟延一日，应向乙方支付拖欠款项</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%的违约金。</w:t>
      </w:r>
    </w:p>
    <w:p w14:paraId="7538DA7B">
      <w:pPr>
        <w:tabs>
          <w:tab w:val="left" w:pos="735"/>
        </w:tabs>
        <w:adjustRightInd w:val="0"/>
        <w:snapToGrid w:val="0"/>
        <w:spacing w:line="600" w:lineRule="exact"/>
        <w:ind w:firstLine="562" w:firstLineChars="200"/>
        <w:rPr>
          <w:rFonts w:ascii="宋体" w:hAnsi="宋体" w:cs="宋体"/>
          <w:b/>
          <w:color w:val="000000"/>
          <w:sz w:val="28"/>
          <w:szCs w:val="28"/>
        </w:rPr>
      </w:pPr>
      <w:r>
        <w:rPr>
          <w:rFonts w:hint="eastAsia" w:ascii="宋体" w:hAnsi="宋体" w:cs="宋体"/>
          <w:b/>
          <w:color w:val="000000"/>
          <w:sz w:val="28"/>
          <w:szCs w:val="28"/>
        </w:rPr>
        <w:t>第十一条  争议的解决</w:t>
      </w:r>
    </w:p>
    <w:p w14:paraId="790FBAD1">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因履行合同所发生的一切争议，双方应友好协商解决，协商不成的，按下列第</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种方式解决：</w:t>
      </w:r>
    </w:p>
    <w:p w14:paraId="4576D1EE">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1、提交</w:t>
      </w:r>
      <w:r>
        <w:rPr>
          <w:rFonts w:hint="eastAsia" w:asciiTheme="minorEastAsia" w:hAnsiTheme="minorEastAsia" w:cstheme="minorEastAsia"/>
          <w:sz w:val="28"/>
          <w:szCs w:val="28"/>
          <w:u w:val="single"/>
        </w:rPr>
        <w:t xml:space="preserve"> </w:t>
      </w:r>
      <w:r>
        <w:rPr>
          <w:rFonts w:asciiTheme="minorEastAsia" w:hAnsiTheme="minorEastAsia" w:cstheme="minorEastAsia"/>
          <w:sz w:val="28"/>
          <w:szCs w:val="28"/>
          <w:u w:val="single"/>
        </w:rPr>
        <w:t xml:space="preserve">        </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仲裁委员会仲裁；</w:t>
      </w:r>
    </w:p>
    <w:p w14:paraId="05DE71AF">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2、依法向</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人民法院起诉。</w:t>
      </w:r>
    </w:p>
    <w:p w14:paraId="35D54800">
      <w:pPr>
        <w:tabs>
          <w:tab w:val="left" w:pos="735"/>
        </w:tabs>
        <w:adjustRightInd w:val="0"/>
        <w:snapToGrid w:val="0"/>
        <w:spacing w:line="600" w:lineRule="exact"/>
        <w:ind w:firstLine="562" w:firstLineChars="200"/>
        <w:rPr>
          <w:rFonts w:ascii="宋体" w:hAnsi="宋体" w:cs="宋体"/>
          <w:b/>
          <w:color w:val="000000"/>
          <w:sz w:val="28"/>
          <w:szCs w:val="28"/>
        </w:rPr>
      </w:pPr>
      <w:r>
        <w:rPr>
          <w:rFonts w:hint="eastAsia" w:ascii="宋体" w:hAnsi="宋体" w:cs="宋体"/>
          <w:b/>
          <w:color w:val="000000"/>
          <w:sz w:val="28"/>
          <w:szCs w:val="28"/>
        </w:rPr>
        <w:t>第十二条  廉政承诺</w:t>
      </w:r>
    </w:p>
    <w:p w14:paraId="29A70308">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1、合同双方承诺共同加强廉洁自律、反对商业贿赂。</w:t>
      </w:r>
    </w:p>
    <w:p w14:paraId="3A3D1C27">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2、甲方及其工作人员不得索要礼金、有价证券和贵重物品；不得在乙方报销应由本单位或个人支付的费用；不得以参与项目实施为名，接受乙方从该项目中支取的劳务报酬；不得参加乙方安排的超标准宴请和娱乐活动。</w:t>
      </w:r>
    </w:p>
    <w:p w14:paraId="0C965CA0">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3、乙方不得向甲方及其工作人员行贿或馈赠礼金、有价证券、贵重礼品；不得为其报销应由甲方单位或个人支付的费用；不得向甲方工作人员支付劳务报酬；不得安排甲方工作人员参加超标准宴请及娱乐活动。</w:t>
      </w:r>
    </w:p>
    <w:p w14:paraId="5BCCCA33">
      <w:pPr>
        <w:tabs>
          <w:tab w:val="left" w:pos="735"/>
        </w:tabs>
        <w:adjustRightInd w:val="0"/>
        <w:snapToGrid w:val="0"/>
        <w:spacing w:line="600" w:lineRule="exact"/>
        <w:ind w:firstLine="562" w:firstLineChars="200"/>
        <w:rPr>
          <w:rFonts w:ascii="宋体" w:hAnsi="宋体" w:cs="宋体"/>
          <w:b/>
          <w:color w:val="000000"/>
          <w:sz w:val="28"/>
          <w:szCs w:val="28"/>
        </w:rPr>
      </w:pPr>
      <w:r>
        <w:rPr>
          <w:rFonts w:hint="eastAsia" w:ascii="宋体" w:hAnsi="宋体" w:cs="宋体"/>
          <w:b/>
          <w:color w:val="000000"/>
          <w:sz w:val="28"/>
          <w:szCs w:val="28"/>
        </w:rPr>
        <w:t>第十三条  其他</w:t>
      </w:r>
    </w:p>
    <w:p w14:paraId="28B94758">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本合同自双方签字盖章之日起生效。</w:t>
      </w:r>
    </w:p>
    <w:p w14:paraId="538DF6C4">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未尽事宜，经双方协商一致，签订补充协议，补充协议与本合同不一致或相冲突的内容，以补充协议为准。</w:t>
      </w:r>
    </w:p>
    <w:p w14:paraId="4043A986">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本合同一式</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份，甲、乙双方各执</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份，具有同等法律效力。</w:t>
      </w:r>
    </w:p>
    <w:p w14:paraId="78215B02">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 xml:space="preserve">    （以下无正文）</w:t>
      </w:r>
    </w:p>
    <w:p w14:paraId="6E49048E">
      <w:pPr>
        <w:adjustRightInd w:val="0"/>
        <w:snapToGrid w:val="0"/>
        <w:spacing w:line="600" w:lineRule="auto"/>
        <w:ind w:firstLine="560" w:firstLineChars="200"/>
        <w:rPr>
          <w:rFonts w:ascii="宋体" w:hAnsi="宋体" w:cs="仿宋_GB2312"/>
          <w:bCs/>
          <w:sz w:val="28"/>
          <w:szCs w:val="28"/>
        </w:rPr>
      </w:pPr>
      <w:r>
        <w:rPr>
          <w:rFonts w:hint="eastAsia" w:ascii="宋体" w:hAnsi="宋体" w:cs="仿宋_GB2312"/>
          <w:bCs/>
          <w:sz w:val="28"/>
          <w:szCs w:val="28"/>
        </w:rPr>
        <w:t xml:space="preserve">甲方（盖章）：                    </w:t>
      </w:r>
      <w:r>
        <w:rPr>
          <w:rFonts w:ascii="宋体" w:hAnsi="宋体" w:cs="仿宋_GB2312"/>
          <w:bCs/>
          <w:sz w:val="28"/>
          <w:szCs w:val="28"/>
        </w:rPr>
        <w:t xml:space="preserve"> </w:t>
      </w:r>
      <w:r>
        <w:rPr>
          <w:rFonts w:hint="eastAsia" w:ascii="宋体" w:hAnsi="宋体" w:cs="仿宋_GB2312"/>
          <w:bCs/>
          <w:sz w:val="28"/>
          <w:szCs w:val="28"/>
        </w:rPr>
        <w:t xml:space="preserve">乙方（盖章）： </w:t>
      </w:r>
    </w:p>
    <w:p w14:paraId="4BEFAA1E">
      <w:pPr>
        <w:adjustRightInd w:val="0"/>
        <w:snapToGrid w:val="0"/>
        <w:spacing w:line="300" w:lineRule="exact"/>
        <w:ind w:firstLine="560" w:firstLineChars="200"/>
        <w:rPr>
          <w:rFonts w:ascii="宋体" w:hAnsi="宋体" w:cs="仿宋_GB2312"/>
          <w:bCs/>
          <w:sz w:val="28"/>
          <w:szCs w:val="28"/>
        </w:rPr>
      </w:pPr>
      <w:r>
        <w:rPr>
          <w:rFonts w:hint="eastAsia" w:ascii="宋体" w:hAnsi="宋体" w:cs="仿宋_GB2312"/>
          <w:bCs/>
          <w:sz w:val="28"/>
          <w:szCs w:val="28"/>
        </w:rPr>
        <w:t xml:space="preserve">法定代表人 </w:t>
      </w:r>
      <w:r>
        <w:rPr>
          <w:rFonts w:ascii="宋体" w:hAnsi="宋体" w:cs="仿宋_GB2312"/>
          <w:bCs/>
          <w:sz w:val="28"/>
          <w:szCs w:val="28"/>
        </w:rPr>
        <w:t xml:space="preserve">                         </w:t>
      </w:r>
      <w:r>
        <w:rPr>
          <w:rFonts w:hint="eastAsia" w:ascii="宋体" w:hAnsi="宋体" w:cs="仿宋_GB2312"/>
          <w:bCs/>
          <w:sz w:val="28"/>
          <w:szCs w:val="28"/>
        </w:rPr>
        <w:t>法定代表人</w:t>
      </w:r>
    </w:p>
    <w:p w14:paraId="29DA8231">
      <w:pPr>
        <w:adjustRightInd w:val="0"/>
        <w:snapToGrid w:val="0"/>
        <w:spacing w:line="600" w:lineRule="auto"/>
        <w:ind w:firstLine="560" w:firstLineChars="200"/>
        <w:rPr>
          <w:rFonts w:ascii="宋体" w:hAnsi="宋体" w:cs="仿宋_GB2312"/>
          <w:bCs/>
          <w:sz w:val="28"/>
          <w:szCs w:val="28"/>
        </w:rPr>
      </w:pPr>
      <w:r>
        <w:rPr>
          <w:rFonts w:hint="eastAsia" w:ascii="宋体" w:hAnsi="宋体" w:cs="仿宋_GB2312"/>
          <w:bCs/>
          <w:sz w:val="28"/>
          <w:szCs w:val="28"/>
        </w:rPr>
        <w:t xml:space="preserve">或授权代理人：      </w:t>
      </w:r>
      <w:r>
        <w:rPr>
          <w:rFonts w:ascii="宋体" w:hAnsi="宋体" w:cs="仿宋_GB2312"/>
          <w:bCs/>
          <w:sz w:val="28"/>
          <w:szCs w:val="28"/>
        </w:rPr>
        <w:t xml:space="preserve">                </w:t>
      </w:r>
      <w:r>
        <w:rPr>
          <w:rFonts w:hint="eastAsia" w:ascii="宋体" w:hAnsi="宋体" w:cs="仿宋_GB2312"/>
          <w:bCs/>
          <w:sz w:val="28"/>
          <w:szCs w:val="28"/>
        </w:rPr>
        <w:t xml:space="preserve">或授权代理人：                     </w:t>
      </w:r>
      <w:r>
        <w:rPr>
          <w:rFonts w:ascii="宋体" w:hAnsi="宋体" w:cs="仿宋_GB2312"/>
          <w:bCs/>
          <w:sz w:val="28"/>
          <w:szCs w:val="28"/>
        </w:rPr>
        <w:t xml:space="preserve">   </w:t>
      </w:r>
    </w:p>
    <w:p w14:paraId="0A7CD4AA">
      <w:pPr>
        <w:adjustRightInd w:val="0"/>
        <w:snapToGrid w:val="0"/>
        <w:spacing w:line="600" w:lineRule="auto"/>
        <w:ind w:firstLine="560" w:firstLineChars="200"/>
        <w:rPr>
          <w:rFonts w:ascii="宋体" w:hAnsi="宋体" w:cs="仿宋_GB2312"/>
          <w:bCs/>
          <w:sz w:val="28"/>
          <w:szCs w:val="28"/>
        </w:rPr>
      </w:pPr>
      <w:r>
        <w:rPr>
          <w:rFonts w:hint="eastAsia" w:ascii="宋体" w:hAnsi="宋体" w:cs="仿宋_GB2312"/>
          <w:bCs/>
          <w:sz w:val="28"/>
          <w:szCs w:val="28"/>
        </w:rPr>
        <w:t xml:space="preserve">开户行：                          </w:t>
      </w:r>
      <w:r>
        <w:rPr>
          <w:rFonts w:ascii="宋体" w:hAnsi="宋体" w:cs="仿宋_GB2312"/>
          <w:bCs/>
          <w:sz w:val="28"/>
          <w:szCs w:val="28"/>
        </w:rPr>
        <w:t xml:space="preserve">  </w:t>
      </w:r>
      <w:r>
        <w:rPr>
          <w:rFonts w:hint="eastAsia" w:ascii="宋体" w:hAnsi="宋体" w:cs="仿宋_GB2312"/>
          <w:bCs/>
          <w:sz w:val="28"/>
          <w:szCs w:val="28"/>
        </w:rPr>
        <w:t xml:space="preserve">开户行： </w:t>
      </w:r>
    </w:p>
    <w:p w14:paraId="18FBE4E6">
      <w:pPr>
        <w:adjustRightInd w:val="0"/>
        <w:snapToGrid w:val="0"/>
        <w:spacing w:line="600" w:lineRule="auto"/>
        <w:ind w:firstLine="560" w:firstLineChars="200"/>
        <w:rPr>
          <w:rFonts w:ascii="宋体" w:hAnsi="宋体" w:cs="仿宋_GB2312"/>
          <w:bCs/>
          <w:sz w:val="28"/>
          <w:szCs w:val="28"/>
        </w:rPr>
      </w:pPr>
      <w:r>
        <w:rPr>
          <w:rFonts w:hint="eastAsia" w:ascii="宋体" w:hAnsi="宋体" w:cs="仿宋_GB2312"/>
          <w:bCs/>
          <w:sz w:val="28"/>
          <w:szCs w:val="28"/>
        </w:rPr>
        <w:t xml:space="preserve">开户名称： </w:t>
      </w:r>
      <w:r>
        <w:rPr>
          <w:rFonts w:ascii="宋体" w:hAnsi="宋体" w:cs="仿宋_GB2312"/>
          <w:bCs/>
          <w:sz w:val="28"/>
          <w:szCs w:val="28"/>
        </w:rPr>
        <w:t xml:space="preserve">                         </w:t>
      </w:r>
      <w:r>
        <w:rPr>
          <w:rFonts w:hint="eastAsia" w:ascii="宋体" w:hAnsi="宋体" w:cs="仿宋_GB2312"/>
          <w:bCs/>
          <w:sz w:val="28"/>
          <w:szCs w:val="28"/>
        </w:rPr>
        <w:t>开户名称：</w:t>
      </w:r>
    </w:p>
    <w:p w14:paraId="10F33766">
      <w:pPr>
        <w:adjustRightInd w:val="0"/>
        <w:snapToGrid w:val="0"/>
        <w:spacing w:line="600" w:lineRule="auto"/>
        <w:ind w:firstLine="560" w:firstLineChars="200"/>
        <w:rPr>
          <w:rFonts w:hint="eastAsia" w:ascii="宋体" w:hAnsi="宋体" w:cs="仿宋_GB2312"/>
          <w:bCs/>
          <w:sz w:val="28"/>
          <w:szCs w:val="28"/>
        </w:rPr>
        <w:sectPr>
          <w:pgSz w:w="11906" w:h="16838"/>
          <w:pgMar w:top="1440" w:right="1800" w:bottom="1440" w:left="1800" w:header="851" w:footer="992" w:gutter="0"/>
          <w:pgNumType w:start="1"/>
          <w:cols w:space="425" w:num="1"/>
          <w:docGrid w:type="lines" w:linePitch="312" w:charSpace="0"/>
        </w:sectPr>
      </w:pPr>
      <w:r>
        <w:rPr>
          <w:rFonts w:hint="eastAsia" w:ascii="宋体" w:hAnsi="宋体" w:cs="仿宋_GB2312"/>
          <w:bCs/>
          <w:sz w:val="28"/>
          <w:szCs w:val="28"/>
        </w:rPr>
        <w:t xml:space="preserve">帐 </w:t>
      </w:r>
      <w:r>
        <w:rPr>
          <w:rFonts w:ascii="宋体" w:hAnsi="宋体" w:cs="仿宋_GB2312"/>
          <w:bCs/>
          <w:sz w:val="28"/>
          <w:szCs w:val="28"/>
        </w:rPr>
        <w:t xml:space="preserve"> </w:t>
      </w:r>
      <w:r>
        <w:rPr>
          <w:rFonts w:hint="eastAsia" w:ascii="宋体" w:hAnsi="宋体" w:cs="仿宋_GB2312"/>
          <w:bCs/>
          <w:sz w:val="28"/>
          <w:szCs w:val="28"/>
        </w:rPr>
        <w:t>号：</w:t>
      </w:r>
      <w:r>
        <w:rPr>
          <w:rFonts w:ascii="宋体" w:hAnsi="宋体" w:cs="仿宋_GB2312"/>
          <w:bCs/>
          <w:sz w:val="28"/>
          <w:szCs w:val="28"/>
        </w:rPr>
        <w:t xml:space="preserve">                            </w:t>
      </w:r>
      <w:r>
        <w:rPr>
          <w:rFonts w:hint="eastAsia" w:ascii="宋体" w:hAnsi="宋体" w:cs="仿宋_GB2312"/>
          <w:bCs/>
          <w:sz w:val="28"/>
          <w:szCs w:val="28"/>
        </w:rPr>
        <w:t xml:space="preserve">帐 </w:t>
      </w:r>
      <w:r>
        <w:rPr>
          <w:rFonts w:ascii="宋体" w:hAnsi="宋体" w:cs="仿宋_GB2312"/>
          <w:bCs/>
          <w:sz w:val="28"/>
          <w:szCs w:val="28"/>
        </w:rPr>
        <w:t xml:space="preserve"> </w:t>
      </w:r>
      <w:r>
        <w:rPr>
          <w:rFonts w:hint="eastAsia" w:ascii="宋体" w:hAnsi="宋体" w:cs="仿宋_GB2312"/>
          <w:bCs/>
          <w:sz w:val="28"/>
          <w:szCs w:val="28"/>
        </w:rPr>
        <w:t xml:space="preserve">号： </w:t>
      </w:r>
    </w:p>
    <w:p w14:paraId="0CEB95A8">
      <w:pPr>
        <w:jc w:val="center"/>
        <w:rPr>
          <w:rFonts w:hint="eastAsia" w:asciiTheme="minorEastAsia" w:hAnsiTheme="minorEastAsia" w:cstheme="minorEastAsia"/>
          <w:b/>
          <w:bCs/>
          <w:sz w:val="44"/>
          <w:szCs w:val="44"/>
          <w:shd w:val="clear" w:color="auto" w:fill="FFFFFF"/>
        </w:rPr>
      </w:pPr>
      <w:r>
        <w:rPr>
          <w:rFonts w:hint="eastAsia" w:asciiTheme="minorEastAsia" w:hAnsiTheme="minorEastAsia" w:cstheme="minorEastAsia"/>
          <w:b/>
          <w:bCs/>
          <w:sz w:val="44"/>
          <w:szCs w:val="44"/>
          <w:shd w:val="clear" w:color="auto" w:fill="FFFFFF"/>
        </w:rPr>
        <w:t>灞桥区2025年农村供水工程维护</w:t>
      </w:r>
    </w:p>
    <w:p w14:paraId="068C3B92">
      <w:pPr>
        <w:jc w:val="center"/>
        <w:rPr>
          <w:rFonts w:hint="eastAsia" w:asciiTheme="minorEastAsia" w:hAnsiTheme="minorEastAsia" w:cstheme="minorEastAsia"/>
          <w:b/>
          <w:bCs/>
          <w:sz w:val="44"/>
          <w:szCs w:val="44"/>
          <w:shd w:val="clear" w:color="auto" w:fill="FFFFFF"/>
        </w:rPr>
      </w:pPr>
      <w:r>
        <w:rPr>
          <w:rFonts w:hint="eastAsia" w:asciiTheme="minorEastAsia" w:hAnsiTheme="minorEastAsia" w:cstheme="minorEastAsia"/>
          <w:b/>
          <w:bCs/>
          <w:sz w:val="44"/>
          <w:szCs w:val="44"/>
          <w:shd w:val="clear" w:color="auto" w:fill="FFFFFF"/>
        </w:rPr>
        <w:t>市级补助项目</w:t>
      </w:r>
    </w:p>
    <w:p w14:paraId="4D68D493">
      <w:pPr>
        <w:jc w:val="center"/>
        <w:rPr>
          <w:rFonts w:asciiTheme="minorEastAsia" w:hAnsiTheme="minorEastAsia" w:cstheme="minorEastAsia"/>
          <w:b/>
          <w:bCs/>
          <w:sz w:val="30"/>
          <w:szCs w:val="30"/>
        </w:rPr>
      </w:pPr>
      <w:r>
        <w:rPr>
          <w:rFonts w:hint="eastAsia" w:asciiTheme="minorEastAsia" w:hAnsiTheme="minorEastAsia" w:cstheme="minorEastAsia"/>
          <w:b/>
          <w:bCs/>
          <w:sz w:val="30"/>
          <w:szCs w:val="30"/>
        </w:rPr>
        <w:t>(项目编号：YSGS-202</w:t>
      </w:r>
      <w:r>
        <w:rPr>
          <w:rFonts w:hint="eastAsia" w:asciiTheme="minorEastAsia" w:hAnsiTheme="minorEastAsia" w:cstheme="minorEastAsia"/>
          <w:b/>
          <w:bCs/>
          <w:sz w:val="30"/>
          <w:szCs w:val="30"/>
          <w:lang w:val="en-US" w:eastAsia="zh-CN"/>
        </w:rPr>
        <w:t>5</w:t>
      </w:r>
      <w:r>
        <w:rPr>
          <w:rFonts w:hint="eastAsia" w:asciiTheme="minorEastAsia" w:hAnsiTheme="minorEastAsia" w:cstheme="minorEastAsia"/>
          <w:b/>
          <w:bCs/>
          <w:sz w:val="30"/>
          <w:szCs w:val="30"/>
        </w:rPr>
        <w:t>ZB0</w:t>
      </w:r>
      <w:r>
        <w:rPr>
          <w:rFonts w:hint="eastAsia" w:asciiTheme="minorEastAsia" w:hAnsiTheme="minorEastAsia" w:cstheme="minorEastAsia"/>
          <w:b/>
          <w:bCs/>
          <w:sz w:val="30"/>
          <w:szCs w:val="30"/>
          <w:lang w:val="en-US" w:eastAsia="zh-CN"/>
        </w:rPr>
        <w:t>912</w:t>
      </w:r>
      <w:r>
        <w:rPr>
          <w:rFonts w:hint="eastAsia" w:asciiTheme="minorEastAsia" w:hAnsiTheme="minorEastAsia" w:cstheme="minorEastAsia"/>
          <w:b/>
          <w:bCs/>
          <w:sz w:val="30"/>
          <w:szCs w:val="30"/>
        </w:rPr>
        <w:t>)</w:t>
      </w:r>
    </w:p>
    <w:p w14:paraId="1FC460F3">
      <w:pPr>
        <w:jc w:val="center"/>
        <w:rPr>
          <w:b/>
          <w:bCs/>
          <w:sz w:val="48"/>
          <w:szCs w:val="48"/>
        </w:rPr>
      </w:pPr>
    </w:p>
    <w:p w14:paraId="1D0D355E">
      <w:pPr>
        <w:adjustRightInd w:val="0"/>
        <w:snapToGrid w:val="0"/>
        <w:rPr>
          <w:b/>
          <w:bCs/>
          <w:sz w:val="48"/>
          <w:szCs w:val="48"/>
        </w:rPr>
      </w:pPr>
      <w:r>
        <w:rPr>
          <w:rFonts w:hint="eastAsia" w:ascii="宋体" w:hAnsi="宋体" w:cs="仿宋_GB2312"/>
          <w:b/>
          <w:bCs/>
          <w:sz w:val="32"/>
          <w:szCs w:val="32"/>
        </w:rPr>
        <w:t>（本合同为原则样稿，部分内容可由双方协商后确定）</w:t>
      </w:r>
    </w:p>
    <w:p w14:paraId="7CEB6FF5">
      <w:pPr>
        <w:pStyle w:val="3"/>
      </w:pPr>
    </w:p>
    <w:p w14:paraId="4027B476"/>
    <w:p w14:paraId="4DB38D78">
      <w:pPr>
        <w:jc w:val="center"/>
        <w:rPr>
          <w:b/>
          <w:bCs/>
          <w:sz w:val="84"/>
          <w:szCs w:val="84"/>
        </w:rPr>
      </w:pPr>
      <w:r>
        <w:rPr>
          <w:rFonts w:hint="eastAsia"/>
          <w:b/>
          <w:bCs/>
          <w:sz w:val="84"/>
          <w:szCs w:val="84"/>
          <w:lang w:val="en-US" w:eastAsia="zh-CN"/>
        </w:rPr>
        <w:t>水质检测</w:t>
      </w:r>
      <w:r>
        <w:rPr>
          <w:rFonts w:hint="eastAsia"/>
          <w:b/>
          <w:bCs/>
          <w:sz w:val="84"/>
          <w:szCs w:val="84"/>
        </w:rPr>
        <w:t>协议</w:t>
      </w:r>
    </w:p>
    <w:p w14:paraId="2BA66B33">
      <w:pPr>
        <w:jc w:val="left"/>
        <w:rPr>
          <w:b/>
          <w:bCs/>
          <w:sz w:val="24"/>
        </w:rPr>
      </w:pPr>
    </w:p>
    <w:p w14:paraId="3B78B7C6">
      <w:pPr>
        <w:jc w:val="left"/>
        <w:rPr>
          <w:b/>
          <w:bCs/>
          <w:sz w:val="24"/>
        </w:rPr>
      </w:pPr>
    </w:p>
    <w:p w14:paraId="1EF79E17">
      <w:pPr>
        <w:jc w:val="left"/>
        <w:rPr>
          <w:b/>
          <w:bCs/>
          <w:sz w:val="24"/>
        </w:rPr>
      </w:pPr>
    </w:p>
    <w:p w14:paraId="5353D7C4">
      <w:pPr>
        <w:jc w:val="left"/>
        <w:rPr>
          <w:b/>
          <w:bCs/>
          <w:sz w:val="24"/>
        </w:rPr>
      </w:pPr>
    </w:p>
    <w:p w14:paraId="1527D1EC">
      <w:pPr>
        <w:jc w:val="left"/>
        <w:rPr>
          <w:b/>
          <w:bCs/>
          <w:sz w:val="24"/>
        </w:rPr>
      </w:pPr>
    </w:p>
    <w:p w14:paraId="50DB768E">
      <w:pPr>
        <w:jc w:val="left"/>
        <w:rPr>
          <w:b/>
          <w:bCs/>
          <w:sz w:val="24"/>
        </w:rPr>
      </w:pPr>
    </w:p>
    <w:p w14:paraId="462A0EF2">
      <w:pPr>
        <w:jc w:val="left"/>
        <w:rPr>
          <w:b/>
          <w:bCs/>
          <w:sz w:val="24"/>
        </w:rPr>
      </w:pPr>
    </w:p>
    <w:p w14:paraId="5278AB2E">
      <w:pPr>
        <w:jc w:val="left"/>
        <w:rPr>
          <w:b/>
          <w:bCs/>
          <w:sz w:val="24"/>
        </w:rPr>
      </w:pPr>
    </w:p>
    <w:p w14:paraId="341CBBF8">
      <w:pPr>
        <w:jc w:val="left"/>
        <w:rPr>
          <w:b/>
          <w:bCs/>
          <w:sz w:val="24"/>
        </w:rPr>
      </w:pPr>
    </w:p>
    <w:p w14:paraId="1D068396">
      <w:pPr>
        <w:jc w:val="left"/>
        <w:rPr>
          <w:b/>
          <w:bCs/>
          <w:sz w:val="24"/>
        </w:rPr>
      </w:pPr>
    </w:p>
    <w:p w14:paraId="14CE6D1F">
      <w:pPr>
        <w:jc w:val="left"/>
        <w:rPr>
          <w:b/>
          <w:bCs/>
          <w:sz w:val="24"/>
        </w:rPr>
      </w:pPr>
    </w:p>
    <w:p w14:paraId="65E980D1">
      <w:pPr>
        <w:spacing w:line="360" w:lineRule="auto"/>
        <w:ind w:firstLine="1680" w:firstLineChars="600"/>
        <w:jc w:val="left"/>
        <w:rPr>
          <w:sz w:val="28"/>
          <w:szCs w:val="28"/>
        </w:rPr>
      </w:pPr>
      <w:r>
        <w:rPr>
          <w:rFonts w:hint="eastAsia"/>
          <w:sz w:val="28"/>
          <w:szCs w:val="28"/>
        </w:rPr>
        <w:t>委托人：</w:t>
      </w:r>
      <w:r>
        <w:rPr>
          <w:rFonts w:hint="eastAsia"/>
          <w:sz w:val="28"/>
          <w:szCs w:val="28"/>
          <w:u w:val="single"/>
        </w:rPr>
        <w:t xml:space="preserve">                          </w:t>
      </w:r>
    </w:p>
    <w:p w14:paraId="72B3904A">
      <w:pPr>
        <w:spacing w:line="360" w:lineRule="auto"/>
        <w:ind w:firstLine="1680" w:firstLineChars="600"/>
        <w:jc w:val="left"/>
        <w:rPr>
          <w:sz w:val="28"/>
          <w:szCs w:val="28"/>
        </w:rPr>
      </w:pPr>
      <w:r>
        <w:rPr>
          <w:rFonts w:hint="eastAsia"/>
          <w:sz w:val="28"/>
          <w:szCs w:val="28"/>
        </w:rPr>
        <w:t>受托人：</w:t>
      </w:r>
      <w:r>
        <w:rPr>
          <w:rFonts w:hint="eastAsia"/>
          <w:sz w:val="28"/>
          <w:szCs w:val="28"/>
          <w:u w:val="single"/>
        </w:rPr>
        <w:t xml:space="preserve">                          </w:t>
      </w:r>
      <w:r>
        <w:rPr>
          <w:rFonts w:hint="eastAsia"/>
          <w:sz w:val="28"/>
          <w:szCs w:val="28"/>
        </w:rPr>
        <w:t xml:space="preserve"> </w:t>
      </w:r>
    </w:p>
    <w:p w14:paraId="36F3ECC5">
      <w:pPr>
        <w:ind w:left="0" w:leftChars="0" w:firstLine="1680" w:firstLineChars="600"/>
        <w:jc w:val="both"/>
        <w:rPr>
          <w:rFonts w:hint="eastAsia"/>
          <w:sz w:val="28"/>
          <w:szCs w:val="28"/>
        </w:rPr>
        <w:sectPr>
          <w:pgSz w:w="11906" w:h="16838"/>
          <w:pgMar w:top="1440" w:right="1800" w:bottom="1440" w:left="1800" w:header="851" w:footer="992" w:gutter="0"/>
          <w:cols w:space="425" w:num="1"/>
          <w:docGrid w:type="lines" w:linePitch="312" w:charSpace="0"/>
        </w:sectPr>
      </w:pPr>
      <w:r>
        <w:rPr>
          <w:rFonts w:hint="eastAsia"/>
          <w:sz w:val="28"/>
          <w:szCs w:val="28"/>
        </w:rPr>
        <w:t xml:space="preserve">签订时间：     年     月    日    </w:t>
      </w:r>
    </w:p>
    <w:p w14:paraId="7584E54E">
      <w:pPr>
        <w:jc w:val="center"/>
        <w:rPr>
          <w:rFonts w:hint="default"/>
          <w:sz w:val="28"/>
          <w:szCs w:val="28"/>
          <w:lang w:val="en-US" w:eastAsia="zh-CN"/>
        </w:rPr>
      </w:pPr>
      <w:r>
        <w:rPr>
          <w:rFonts w:hint="default"/>
          <w:sz w:val="28"/>
          <w:szCs w:val="28"/>
          <w:lang w:val="en-US" w:eastAsia="zh-CN"/>
        </w:rPr>
        <w:t>合同协议书</w:t>
      </w:r>
    </w:p>
    <w:p w14:paraId="6C0E421D">
      <w:pPr>
        <w:ind w:firstLine="560" w:firstLineChars="200"/>
        <w:jc w:val="left"/>
        <w:rPr>
          <w:rFonts w:hint="default"/>
          <w:sz w:val="28"/>
          <w:szCs w:val="28"/>
          <w:lang w:val="en-US" w:eastAsia="zh-CN"/>
        </w:rPr>
      </w:pPr>
      <w:r>
        <w:rPr>
          <w:rFonts w:hint="default"/>
          <w:sz w:val="28"/>
          <w:szCs w:val="28"/>
          <w:lang w:val="en-US" w:eastAsia="zh-CN"/>
        </w:rPr>
        <w:t>根据</w:t>
      </w:r>
      <w:r>
        <w:rPr>
          <w:rFonts w:hint="default"/>
          <w:sz w:val="28"/>
          <w:szCs w:val="28"/>
          <w:u w:val="single"/>
          <w:lang w:val="en-US" w:eastAsia="zh-CN"/>
        </w:rPr>
        <w:t>灞桥区2025年农村供水工程维护市级补助项目的</w:t>
      </w:r>
      <w:r>
        <w:rPr>
          <w:rFonts w:hint="default"/>
          <w:sz w:val="28"/>
          <w:szCs w:val="28"/>
          <w:lang w:val="en-US" w:eastAsia="zh-CN"/>
        </w:rPr>
        <w:t>采购结果，按照《中华人民共和国民法典》及其他有关法律、法规，遵循平等、自愿、公平和诚信的原则，双方就下述项目范围与相关服务事项协商一致，订立本合同。</w:t>
      </w:r>
    </w:p>
    <w:p w14:paraId="62CEBAFF">
      <w:pPr>
        <w:ind w:firstLine="562" w:firstLineChars="200"/>
        <w:jc w:val="left"/>
        <w:rPr>
          <w:rFonts w:hint="default"/>
          <w:b/>
          <w:bCs/>
          <w:sz w:val="28"/>
          <w:szCs w:val="28"/>
          <w:lang w:val="en-US" w:eastAsia="zh-CN"/>
        </w:rPr>
      </w:pPr>
      <w:r>
        <w:rPr>
          <w:rFonts w:hint="default"/>
          <w:b/>
          <w:bCs/>
          <w:sz w:val="28"/>
          <w:szCs w:val="28"/>
          <w:lang w:val="en-US" w:eastAsia="zh-CN"/>
        </w:rPr>
        <w:t>第一条、受托人(乙方)进行技术服务的内容:</w:t>
      </w:r>
    </w:p>
    <w:p w14:paraId="735E85EC">
      <w:pPr>
        <w:ind w:firstLine="560" w:firstLineChars="200"/>
        <w:jc w:val="left"/>
        <w:rPr>
          <w:rFonts w:hint="default"/>
          <w:sz w:val="28"/>
          <w:szCs w:val="28"/>
          <w:lang w:val="en-US" w:eastAsia="zh-CN"/>
        </w:rPr>
      </w:pPr>
      <w:r>
        <w:rPr>
          <w:rFonts w:hint="default"/>
          <w:sz w:val="28"/>
          <w:szCs w:val="28"/>
          <w:lang w:val="en-US" w:eastAsia="zh-CN"/>
        </w:rPr>
        <w:t>1、水质检测:</w:t>
      </w:r>
    </w:p>
    <w:p w14:paraId="22872D33">
      <w:pPr>
        <w:ind w:firstLine="560" w:firstLineChars="200"/>
        <w:jc w:val="left"/>
        <w:rPr>
          <w:rFonts w:hint="default"/>
          <w:sz w:val="28"/>
          <w:szCs w:val="28"/>
          <w:lang w:val="en-US" w:eastAsia="zh-CN"/>
        </w:rPr>
      </w:pPr>
      <w:r>
        <w:rPr>
          <w:rFonts w:hint="default"/>
          <w:sz w:val="28"/>
          <w:szCs w:val="28"/>
          <w:lang w:val="en-US" w:eastAsia="zh-CN"/>
        </w:rPr>
        <w:t>1.1检测指标:详见附件:水质检测分项报价表</w:t>
      </w:r>
    </w:p>
    <w:p w14:paraId="5C7750EF">
      <w:pPr>
        <w:ind w:firstLine="560" w:firstLineChars="200"/>
        <w:jc w:val="left"/>
        <w:rPr>
          <w:rFonts w:hint="default"/>
          <w:sz w:val="28"/>
          <w:szCs w:val="28"/>
          <w:lang w:val="en-US" w:eastAsia="zh-CN"/>
        </w:rPr>
      </w:pPr>
      <w:r>
        <w:rPr>
          <w:rFonts w:hint="default"/>
          <w:sz w:val="28"/>
          <w:szCs w:val="28"/>
          <w:lang w:val="en-US" w:eastAsia="zh-CN"/>
        </w:rPr>
        <w:t>1.2检测点位:采购人指定点位。</w:t>
      </w:r>
    </w:p>
    <w:p w14:paraId="79138599">
      <w:pPr>
        <w:ind w:firstLine="560" w:firstLineChars="200"/>
        <w:jc w:val="left"/>
        <w:rPr>
          <w:rFonts w:hint="default"/>
          <w:sz w:val="28"/>
          <w:szCs w:val="28"/>
          <w:lang w:val="en-US" w:eastAsia="zh-CN"/>
        </w:rPr>
      </w:pPr>
      <w:r>
        <w:rPr>
          <w:rFonts w:hint="default"/>
          <w:sz w:val="28"/>
          <w:szCs w:val="28"/>
          <w:lang w:val="en-US" w:eastAsia="zh-CN"/>
        </w:rPr>
        <w:t>2、合同总价款:</w:t>
      </w:r>
      <w:r>
        <w:rPr>
          <w:rFonts w:hint="eastAsia"/>
          <w:sz w:val="28"/>
          <w:szCs w:val="28"/>
          <w:u w:val="single"/>
          <w:lang w:val="en-US" w:eastAsia="zh-CN"/>
        </w:rPr>
        <w:t xml:space="preserve">                      </w:t>
      </w:r>
      <w:r>
        <w:rPr>
          <w:rFonts w:hint="default"/>
          <w:sz w:val="28"/>
          <w:szCs w:val="28"/>
          <w:lang w:val="en-US" w:eastAsia="zh-CN"/>
        </w:rPr>
        <w:t>。(即投标总价)</w:t>
      </w:r>
    </w:p>
    <w:p w14:paraId="6BAE9CCF">
      <w:pPr>
        <w:ind w:firstLine="560" w:firstLineChars="200"/>
        <w:jc w:val="left"/>
        <w:rPr>
          <w:rFonts w:hint="default"/>
          <w:sz w:val="28"/>
          <w:szCs w:val="28"/>
          <w:lang w:val="en-US" w:eastAsia="zh-CN"/>
        </w:rPr>
      </w:pPr>
      <w:r>
        <w:rPr>
          <w:rFonts w:hint="default"/>
          <w:sz w:val="28"/>
          <w:szCs w:val="28"/>
          <w:lang w:val="en-US" w:eastAsia="zh-CN"/>
        </w:rPr>
        <w:t>3、合同单价(详见分项报价表)一次包死，不受市场价变化的影响。最终结算价格按照实际工作量乘以单价据实结算</w:t>
      </w:r>
      <w:r>
        <w:rPr>
          <w:rFonts w:hint="eastAsia"/>
          <w:sz w:val="28"/>
          <w:szCs w:val="28"/>
          <w:lang w:val="en-US" w:eastAsia="zh-CN"/>
        </w:rPr>
        <w:t>。</w:t>
      </w:r>
    </w:p>
    <w:p w14:paraId="109249B5">
      <w:pPr>
        <w:ind w:firstLine="560" w:firstLineChars="200"/>
        <w:jc w:val="left"/>
        <w:rPr>
          <w:rFonts w:hint="default"/>
          <w:sz w:val="28"/>
          <w:szCs w:val="28"/>
          <w:lang w:val="en-US" w:eastAsia="zh-CN"/>
        </w:rPr>
      </w:pPr>
      <w:r>
        <w:rPr>
          <w:rFonts w:hint="default"/>
          <w:sz w:val="28"/>
          <w:szCs w:val="28"/>
          <w:lang w:val="en-US" w:eastAsia="zh-CN"/>
        </w:rPr>
        <w:t>4、检测指标及评价方法标准参考:《生活饮用水卫生标准》(GB5749-2022)、饮用水水源保护区划分技术规范》(HJ338-2018)、《饮用水水源保护区标志技术要求》(HJ/T433-2008)、《地下水质量标准》(GB/T 14848-2017)等相关规范。</w:t>
      </w:r>
    </w:p>
    <w:p w14:paraId="36620FB7">
      <w:pPr>
        <w:ind w:firstLine="560" w:firstLineChars="200"/>
        <w:jc w:val="left"/>
        <w:rPr>
          <w:rFonts w:hint="default"/>
          <w:sz w:val="28"/>
          <w:szCs w:val="28"/>
          <w:lang w:val="en-US" w:eastAsia="zh-CN"/>
        </w:rPr>
      </w:pPr>
      <w:r>
        <w:rPr>
          <w:rFonts w:hint="default"/>
          <w:sz w:val="28"/>
          <w:szCs w:val="28"/>
          <w:lang w:val="en-US" w:eastAsia="zh-CN"/>
        </w:rPr>
        <w:t>5、服务期限:自合同生效之日起1年。</w:t>
      </w:r>
    </w:p>
    <w:p w14:paraId="44A549EE">
      <w:pPr>
        <w:ind w:firstLine="562" w:firstLineChars="200"/>
        <w:jc w:val="left"/>
        <w:rPr>
          <w:rFonts w:hint="default"/>
          <w:b/>
          <w:bCs/>
          <w:sz w:val="28"/>
          <w:szCs w:val="28"/>
          <w:lang w:val="en-US" w:eastAsia="zh-CN"/>
        </w:rPr>
      </w:pPr>
      <w:r>
        <w:rPr>
          <w:rFonts w:hint="default"/>
          <w:b/>
          <w:bCs/>
          <w:sz w:val="28"/>
          <w:szCs w:val="28"/>
          <w:lang w:val="en-US" w:eastAsia="zh-CN"/>
        </w:rPr>
        <w:t>第二条、采样、运输及质量控制要求</w:t>
      </w:r>
    </w:p>
    <w:p w14:paraId="53F3C4C8">
      <w:pPr>
        <w:ind w:firstLine="560" w:firstLineChars="200"/>
        <w:jc w:val="left"/>
        <w:rPr>
          <w:rFonts w:hint="default"/>
          <w:sz w:val="28"/>
          <w:szCs w:val="28"/>
          <w:lang w:val="en-US" w:eastAsia="zh-CN"/>
        </w:rPr>
      </w:pPr>
      <w:r>
        <w:rPr>
          <w:rFonts w:hint="default"/>
          <w:sz w:val="28"/>
          <w:szCs w:val="28"/>
          <w:lang w:val="en-US" w:eastAsia="zh-CN"/>
        </w:rPr>
        <w:t>1、受托人(乙方)负责按标准要求进行采样并填写采样信息单。</w:t>
      </w:r>
    </w:p>
    <w:p w14:paraId="27F43111">
      <w:pPr>
        <w:ind w:firstLine="560" w:firstLineChars="200"/>
        <w:jc w:val="left"/>
        <w:rPr>
          <w:rFonts w:hint="default"/>
          <w:sz w:val="28"/>
          <w:szCs w:val="28"/>
          <w:lang w:val="en-US" w:eastAsia="zh-CN"/>
        </w:rPr>
      </w:pPr>
      <w:r>
        <w:rPr>
          <w:rFonts w:hint="default"/>
          <w:sz w:val="28"/>
          <w:szCs w:val="28"/>
          <w:lang w:val="en-US" w:eastAsia="zh-CN"/>
        </w:rPr>
        <w:t>2、受托人(乙方)负责将样品在委托人(甲方)规定的时间内安全运至实验室进行检测。</w:t>
      </w:r>
    </w:p>
    <w:p w14:paraId="5D81E87C">
      <w:pPr>
        <w:ind w:firstLine="560" w:firstLineChars="200"/>
        <w:jc w:val="left"/>
        <w:rPr>
          <w:rFonts w:hint="default"/>
          <w:sz w:val="28"/>
          <w:szCs w:val="28"/>
          <w:lang w:val="en-US" w:eastAsia="zh-CN"/>
        </w:rPr>
      </w:pPr>
      <w:r>
        <w:rPr>
          <w:rFonts w:hint="default"/>
          <w:sz w:val="28"/>
          <w:szCs w:val="28"/>
          <w:lang w:val="en-US" w:eastAsia="zh-CN"/>
        </w:rPr>
        <w:t>3、受托人(乙方)严格按照相关质量控制规范做好所检样品质量控制工作，取样及检测标准要按照国家标准进行测试，要求原始资料齐全，不能漏测，操作程序规范，报告结果准确可靠，按时提交检测结果报告，对检测结果保密，对所作的水质检测报告负法律责任。</w:t>
      </w:r>
    </w:p>
    <w:p w14:paraId="6C9897ED">
      <w:pPr>
        <w:ind w:firstLine="560" w:firstLineChars="200"/>
        <w:jc w:val="left"/>
        <w:rPr>
          <w:rFonts w:hint="default"/>
          <w:sz w:val="28"/>
          <w:szCs w:val="28"/>
          <w:lang w:val="en-US" w:eastAsia="zh-CN"/>
        </w:rPr>
      </w:pPr>
      <w:r>
        <w:rPr>
          <w:rFonts w:hint="default"/>
          <w:sz w:val="28"/>
          <w:szCs w:val="28"/>
          <w:lang w:val="en-US" w:eastAsia="zh-CN"/>
        </w:rPr>
        <w:t>4、成果要求:受托人(乙方)检验工作完成后，应提交检验报告给委托人(甲方)(检验报告每份水样一式贰份)。若经甲方验收发现乙方交付的检验报告存在不实虚假报告，则甲方有权要求立即终止合同。同时乙方应以本协议合同金额的20%向甲方支付违约金。</w:t>
      </w:r>
    </w:p>
    <w:p w14:paraId="1B7C8479">
      <w:pPr>
        <w:ind w:firstLine="562" w:firstLineChars="200"/>
        <w:jc w:val="left"/>
        <w:rPr>
          <w:rFonts w:hint="default"/>
          <w:b/>
          <w:bCs/>
          <w:sz w:val="28"/>
          <w:szCs w:val="28"/>
          <w:lang w:val="en-US" w:eastAsia="zh-CN"/>
        </w:rPr>
      </w:pPr>
      <w:r>
        <w:rPr>
          <w:rFonts w:hint="default"/>
          <w:b/>
          <w:bCs/>
          <w:sz w:val="28"/>
          <w:szCs w:val="28"/>
          <w:lang w:val="en-US" w:eastAsia="zh-CN"/>
        </w:rPr>
        <w:t>第三条、检测费用支付方式</w:t>
      </w:r>
    </w:p>
    <w:p w14:paraId="3CAB16ED">
      <w:pPr>
        <w:ind w:firstLine="560" w:firstLineChars="200"/>
        <w:jc w:val="left"/>
        <w:rPr>
          <w:rFonts w:hint="default"/>
          <w:sz w:val="28"/>
          <w:szCs w:val="28"/>
          <w:lang w:val="en-US" w:eastAsia="zh-CN"/>
        </w:rPr>
      </w:pPr>
      <w:r>
        <w:rPr>
          <w:rFonts w:hint="default"/>
          <w:sz w:val="28"/>
          <w:szCs w:val="28"/>
          <w:lang w:val="en-US" w:eastAsia="zh-CN"/>
        </w:rPr>
        <w:t>1、农村供水水质检测按照国家农村生活饮用水常规检测指标要求，按照每份水样报送检测单价，相关报价为成本、取样费、运输费、检测费、利润、税金等所有费用的综合报价。结算时按照实际发生的水质检测量对照投标单价据实结算。</w:t>
      </w:r>
    </w:p>
    <w:p w14:paraId="2D5515DF">
      <w:pPr>
        <w:ind w:firstLine="560" w:firstLineChars="200"/>
        <w:jc w:val="left"/>
        <w:rPr>
          <w:rFonts w:hint="default"/>
          <w:sz w:val="28"/>
          <w:szCs w:val="28"/>
          <w:lang w:val="en-US" w:eastAsia="zh-CN"/>
        </w:rPr>
      </w:pPr>
      <w:r>
        <w:rPr>
          <w:rFonts w:hint="default"/>
          <w:sz w:val="28"/>
          <w:szCs w:val="28"/>
          <w:lang w:val="en-US" w:eastAsia="zh-CN"/>
        </w:rPr>
        <w:t>2、付款方式和时间:</w:t>
      </w:r>
    </w:p>
    <w:p w14:paraId="0B1DA60B">
      <w:pPr>
        <w:ind w:firstLine="560" w:firstLineChars="200"/>
        <w:jc w:val="left"/>
        <w:rPr>
          <w:rFonts w:hint="default"/>
          <w:sz w:val="28"/>
          <w:szCs w:val="28"/>
          <w:lang w:val="en-US" w:eastAsia="zh-CN"/>
        </w:rPr>
      </w:pPr>
      <w:r>
        <w:rPr>
          <w:rFonts w:hint="default"/>
          <w:sz w:val="28"/>
          <w:szCs w:val="28"/>
          <w:lang w:val="en-US" w:eastAsia="zh-CN"/>
        </w:rPr>
        <w:t>服务期满后，乙方向甲方提交付款申请，开具税票，提供年度工作开展情况佐证资料，甲方审核同意后，达到付款条件起</w:t>
      </w:r>
      <w:r>
        <w:rPr>
          <w:rFonts w:hint="eastAsia"/>
          <w:sz w:val="28"/>
          <w:szCs w:val="28"/>
          <w:lang w:val="en-US" w:eastAsia="zh-CN"/>
        </w:rPr>
        <w:t>10</w:t>
      </w:r>
      <w:r>
        <w:rPr>
          <w:rFonts w:hint="default"/>
          <w:sz w:val="28"/>
          <w:szCs w:val="28"/>
          <w:lang w:val="en-US" w:eastAsia="zh-CN"/>
        </w:rPr>
        <w:t>日内，支付合同总金额的100.00%。</w:t>
      </w:r>
    </w:p>
    <w:p w14:paraId="63C0A161">
      <w:pPr>
        <w:ind w:firstLine="560" w:firstLineChars="200"/>
        <w:jc w:val="left"/>
        <w:rPr>
          <w:rFonts w:hint="default"/>
          <w:sz w:val="28"/>
          <w:szCs w:val="28"/>
          <w:lang w:val="en-US" w:eastAsia="zh-CN"/>
        </w:rPr>
      </w:pPr>
      <w:r>
        <w:rPr>
          <w:rFonts w:hint="default"/>
          <w:sz w:val="28"/>
          <w:szCs w:val="28"/>
          <w:lang w:val="en-US" w:eastAsia="zh-CN"/>
        </w:rPr>
        <w:t>供应商在每次办理付款申请时，应向采购人提供等额的增值税发票。</w:t>
      </w:r>
    </w:p>
    <w:p w14:paraId="4616FEC8">
      <w:pPr>
        <w:ind w:firstLine="560" w:firstLineChars="200"/>
        <w:jc w:val="left"/>
        <w:rPr>
          <w:rFonts w:hint="default"/>
          <w:sz w:val="28"/>
          <w:szCs w:val="28"/>
          <w:lang w:val="en-US" w:eastAsia="zh-CN"/>
        </w:rPr>
      </w:pPr>
      <w:r>
        <w:rPr>
          <w:rFonts w:hint="default"/>
          <w:sz w:val="28"/>
          <w:szCs w:val="28"/>
          <w:lang w:val="en-US" w:eastAsia="zh-CN"/>
        </w:rPr>
        <w:t>受托人(乙方):</w:t>
      </w:r>
      <w:r>
        <w:rPr>
          <w:rFonts w:hint="eastAsia"/>
          <w:sz w:val="28"/>
          <w:szCs w:val="28"/>
          <w:u w:val="single"/>
          <w:lang w:val="en-US" w:eastAsia="zh-CN"/>
        </w:rPr>
        <w:t xml:space="preserve">                             </w:t>
      </w:r>
    </w:p>
    <w:p w14:paraId="4B5D6E93">
      <w:pPr>
        <w:ind w:firstLine="560" w:firstLineChars="200"/>
        <w:jc w:val="left"/>
        <w:rPr>
          <w:rFonts w:hint="default"/>
          <w:sz w:val="28"/>
          <w:szCs w:val="28"/>
          <w:lang w:val="en-US" w:eastAsia="zh-CN"/>
        </w:rPr>
      </w:pPr>
      <w:r>
        <w:rPr>
          <w:rFonts w:hint="default"/>
          <w:sz w:val="28"/>
          <w:szCs w:val="28"/>
          <w:lang w:val="en-US" w:eastAsia="zh-CN"/>
        </w:rPr>
        <w:t>银</w:t>
      </w:r>
      <w:r>
        <w:rPr>
          <w:rFonts w:hint="eastAsia"/>
          <w:sz w:val="28"/>
          <w:szCs w:val="28"/>
          <w:lang w:val="en-US" w:eastAsia="zh-CN"/>
        </w:rPr>
        <w:t xml:space="preserve">     </w:t>
      </w:r>
      <w:r>
        <w:rPr>
          <w:rFonts w:hint="default"/>
          <w:sz w:val="28"/>
          <w:szCs w:val="28"/>
          <w:lang w:val="en-US" w:eastAsia="zh-CN"/>
        </w:rPr>
        <w:t>行:</w:t>
      </w:r>
      <w:r>
        <w:rPr>
          <w:rFonts w:hint="eastAsia"/>
          <w:sz w:val="28"/>
          <w:szCs w:val="28"/>
          <w:u w:val="single"/>
          <w:lang w:val="en-US" w:eastAsia="zh-CN"/>
        </w:rPr>
        <w:t xml:space="preserve">                                </w:t>
      </w:r>
    </w:p>
    <w:p w14:paraId="55D95710">
      <w:pPr>
        <w:ind w:firstLine="560" w:firstLineChars="200"/>
        <w:jc w:val="left"/>
        <w:rPr>
          <w:rFonts w:hint="default"/>
          <w:sz w:val="28"/>
          <w:szCs w:val="28"/>
          <w:lang w:val="en-US" w:eastAsia="zh-CN"/>
        </w:rPr>
      </w:pPr>
      <w:r>
        <w:rPr>
          <w:rFonts w:hint="default"/>
          <w:sz w:val="28"/>
          <w:szCs w:val="28"/>
          <w:lang w:val="en-US" w:eastAsia="zh-CN"/>
        </w:rPr>
        <w:t>地</w:t>
      </w:r>
      <w:r>
        <w:rPr>
          <w:rFonts w:hint="eastAsia"/>
          <w:sz w:val="28"/>
          <w:szCs w:val="28"/>
          <w:lang w:val="en-US" w:eastAsia="zh-CN"/>
        </w:rPr>
        <w:t xml:space="preserve">     </w:t>
      </w:r>
      <w:r>
        <w:rPr>
          <w:rFonts w:hint="default"/>
          <w:sz w:val="28"/>
          <w:szCs w:val="28"/>
          <w:lang w:val="en-US" w:eastAsia="zh-CN"/>
        </w:rPr>
        <w:t>址:</w:t>
      </w:r>
      <w:r>
        <w:rPr>
          <w:rFonts w:hint="eastAsia"/>
          <w:sz w:val="28"/>
          <w:szCs w:val="28"/>
          <w:u w:val="single"/>
          <w:lang w:val="en-US" w:eastAsia="zh-CN"/>
        </w:rPr>
        <w:t xml:space="preserve">                                </w:t>
      </w:r>
    </w:p>
    <w:p w14:paraId="15A21E40">
      <w:pPr>
        <w:ind w:firstLine="560" w:firstLineChars="200"/>
        <w:jc w:val="left"/>
        <w:rPr>
          <w:rFonts w:hint="default"/>
          <w:sz w:val="28"/>
          <w:szCs w:val="28"/>
          <w:lang w:val="en-US" w:eastAsia="zh-CN"/>
        </w:rPr>
      </w:pPr>
      <w:r>
        <w:rPr>
          <w:rFonts w:hint="eastAsia"/>
          <w:sz w:val="28"/>
          <w:szCs w:val="28"/>
          <w:lang w:val="en-US" w:eastAsia="zh-CN"/>
        </w:rPr>
        <w:t>账     号:</w:t>
      </w:r>
      <w:r>
        <w:rPr>
          <w:rFonts w:hint="eastAsia"/>
          <w:sz w:val="28"/>
          <w:szCs w:val="28"/>
          <w:u w:val="single"/>
          <w:lang w:val="en-US" w:eastAsia="zh-CN"/>
        </w:rPr>
        <w:t xml:space="preserve">                                </w:t>
      </w:r>
    </w:p>
    <w:p w14:paraId="384742D8">
      <w:pPr>
        <w:ind w:firstLine="562" w:firstLineChars="200"/>
        <w:jc w:val="left"/>
        <w:rPr>
          <w:rFonts w:hint="default"/>
          <w:b/>
          <w:bCs/>
          <w:sz w:val="28"/>
          <w:szCs w:val="28"/>
          <w:lang w:val="en-US" w:eastAsia="zh-CN"/>
        </w:rPr>
      </w:pPr>
      <w:r>
        <w:rPr>
          <w:rFonts w:hint="default"/>
          <w:b/>
          <w:bCs/>
          <w:sz w:val="28"/>
          <w:szCs w:val="28"/>
          <w:lang w:val="en-US" w:eastAsia="zh-CN"/>
        </w:rPr>
        <w:t>第四条、双方责任:</w:t>
      </w:r>
    </w:p>
    <w:p w14:paraId="101083C3">
      <w:pPr>
        <w:ind w:firstLine="560" w:firstLineChars="200"/>
        <w:jc w:val="left"/>
        <w:rPr>
          <w:rFonts w:hint="default"/>
          <w:sz w:val="28"/>
          <w:szCs w:val="28"/>
          <w:lang w:val="en-US" w:eastAsia="zh-CN"/>
        </w:rPr>
      </w:pPr>
      <w:r>
        <w:rPr>
          <w:rFonts w:hint="default"/>
          <w:sz w:val="28"/>
          <w:szCs w:val="28"/>
          <w:lang w:val="en-US" w:eastAsia="zh-CN"/>
        </w:rPr>
        <w:t>1.委托人(甲方)责任</w:t>
      </w:r>
    </w:p>
    <w:p w14:paraId="71FCF1C0">
      <w:pPr>
        <w:ind w:firstLine="560" w:firstLineChars="200"/>
        <w:jc w:val="left"/>
        <w:rPr>
          <w:rFonts w:hint="default"/>
          <w:sz w:val="28"/>
          <w:szCs w:val="28"/>
          <w:lang w:val="en-US" w:eastAsia="zh-CN"/>
        </w:rPr>
      </w:pPr>
      <w:r>
        <w:rPr>
          <w:rFonts w:hint="default"/>
          <w:sz w:val="28"/>
          <w:szCs w:val="28"/>
          <w:lang w:val="en-US" w:eastAsia="zh-CN"/>
        </w:rPr>
        <w:t>1.1提供与项目相关的资料并对其真实性合法性负责</w:t>
      </w:r>
    </w:p>
    <w:p w14:paraId="454A7F2D">
      <w:pPr>
        <w:ind w:firstLine="560" w:firstLineChars="200"/>
        <w:jc w:val="left"/>
        <w:rPr>
          <w:rFonts w:hint="default"/>
          <w:sz w:val="28"/>
          <w:szCs w:val="28"/>
          <w:lang w:val="en-US" w:eastAsia="zh-CN"/>
        </w:rPr>
      </w:pPr>
      <w:r>
        <w:rPr>
          <w:rFonts w:hint="default"/>
          <w:sz w:val="28"/>
          <w:szCs w:val="28"/>
          <w:lang w:val="en-US" w:eastAsia="zh-CN"/>
        </w:rPr>
        <w:t>1.2提供工作条件，为受托人(乙方)在现场采样、检测提供协助与方便;</w:t>
      </w:r>
    </w:p>
    <w:p w14:paraId="3CBFA1C1">
      <w:pPr>
        <w:ind w:firstLine="560" w:firstLineChars="200"/>
        <w:jc w:val="left"/>
        <w:rPr>
          <w:rFonts w:hint="default"/>
          <w:sz w:val="28"/>
          <w:szCs w:val="28"/>
          <w:lang w:val="en-US" w:eastAsia="zh-CN"/>
        </w:rPr>
      </w:pPr>
      <w:r>
        <w:rPr>
          <w:rFonts w:hint="default"/>
          <w:sz w:val="28"/>
          <w:szCs w:val="28"/>
          <w:lang w:val="en-US" w:eastAsia="zh-CN"/>
        </w:rPr>
        <w:t>1.3委托人(甲方)应提醒受托人(乙方)开展现场采样工作所必要的安全防护措施并协调现场;</w:t>
      </w:r>
    </w:p>
    <w:p w14:paraId="11CF7032">
      <w:pPr>
        <w:ind w:firstLine="560" w:firstLineChars="200"/>
        <w:jc w:val="left"/>
        <w:rPr>
          <w:rFonts w:hint="default"/>
          <w:sz w:val="28"/>
          <w:szCs w:val="28"/>
          <w:lang w:val="en-US" w:eastAsia="zh-CN"/>
        </w:rPr>
      </w:pPr>
      <w:r>
        <w:rPr>
          <w:rFonts w:hint="default"/>
          <w:sz w:val="28"/>
          <w:szCs w:val="28"/>
          <w:lang w:val="en-US" w:eastAsia="zh-CN"/>
        </w:rPr>
        <w:t>1.4在协议履行期间，因委托人(甲方)原因终止或解除协议，受托人(乙方)已经开始投入本次检测活动的，，委托人(甲方)应根据受托人(乙方)的实际工作量付费。</w:t>
      </w:r>
    </w:p>
    <w:p w14:paraId="40A6902D">
      <w:pPr>
        <w:ind w:firstLine="560" w:firstLineChars="200"/>
        <w:jc w:val="left"/>
        <w:rPr>
          <w:rFonts w:hint="default"/>
          <w:sz w:val="28"/>
          <w:szCs w:val="28"/>
          <w:lang w:val="en-US" w:eastAsia="zh-CN"/>
        </w:rPr>
      </w:pPr>
      <w:r>
        <w:rPr>
          <w:rFonts w:hint="default"/>
          <w:sz w:val="28"/>
          <w:szCs w:val="28"/>
          <w:lang w:val="en-US" w:eastAsia="zh-CN"/>
        </w:rPr>
        <w:t>1.5委托人(甲方)应按本合同经费及支付办法规定向受托人(乙方)支付检测费用。</w:t>
      </w:r>
    </w:p>
    <w:p w14:paraId="2CF064A4">
      <w:pPr>
        <w:ind w:firstLine="560" w:firstLineChars="200"/>
        <w:jc w:val="left"/>
        <w:rPr>
          <w:rFonts w:hint="default"/>
          <w:sz w:val="28"/>
          <w:szCs w:val="28"/>
          <w:lang w:val="en-US" w:eastAsia="zh-CN"/>
        </w:rPr>
      </w:pPr>
      <w:r>
        <w:rPr>
          <w:rFonts w:hint="default"/>
          <w:sz w:val="28"/>
          <w:szCs w:val="28"/>
          <w:lang w:val="en-US" w:eastAsia="zh-CN"/>
        </w:rPr>
        <w:t>2.受托人(乙方)责任</w:t>
      </w:r>
    </w:p>
    <w:p w14:paraId="2306D3F2">
      <w:pPr>
        <w:ind w:firstLine="560" w:firstLineChars="200"/>
        <w:jc w:val="left"/>
        <w:rPr>
          <w:rFonts w:hint="default"/>
          <w:sz w:val="28"/>
          <w:szCs w:val="28"/>
          <w:lang w:val="en-US" w:eastAsia="zh-CN"/>
        </w:rPr>
      </w:pPr>
      <w:r>
        <w:rPr>
          <w:rFonts w:hint="default"/>
          <w:sz w:val="28"/>
          <w:szCs w:val="28"/>
          <w:lang w:val="en-US" w:eastAsia="zh-CN"/>
        </w:rPr>
        <w:t>2.1按技术规范要求进行检测;</w:t>
      </w:r>
    </w:p>
    <w:p w14:paraId="1306571B">
      <w:pPr>
        <w:ind w:firstLine="560" w:firstLineChars="200"/>
        <w:jc w:val="left"/>
        <w:rPr>
          <w:rFonts w:hint="default"/>
          <w:sz w:val="28"/>
          <w:szCs w:val="28"/>
          <w:lang w:val="en-US" w:eastAsia="zh-CN"/>
        </w:rPr>
      </w:pPr>
      <w:r>
        <w:rPr>
          <w:rFonts w:hint="default"/>
          <w:sz w:val="28"/>
          <w:szCs w:val="28"/>
          <w:lang w:val="en-US" w:eastAsia="zh-CN"/>
        </w:rPr>
        <w:t>2.2需用规范的检测方法为委托人(甲方)提供高效的技术服务，保证检测数据的真实、有效性，能客观反映委托人(甲方)检测点位的实际情况;</w:t>
      </w:r>
    </w:p>
    <w:p w14:paraId="1A3B7BE1">
      <w:pPr>
        <w:ind w:firstLine="562" w:firstLineChars="200"/>
        <w:jc w:val="left"/>
        <w:rPr>
          <w:rFonts w:hint="default"/>
          <w:b/>
          <w:bCs/>
          <w:sz w:val="28"/>
          <w:szCs w:val="28"/>
          <w:lang w:val="en-US" w:eastAsia="zh-CN"/>
        </w:rPr>
      </w:pPr>
      <w:r>
        <w:rPr>
          <w:rFonts w:hint="default"/>
          <w:b/>
          <w:bCs/>
          <w:sz w:val="28"/>
          <w:szCs w:val="28"/>
          <w:lang w:val="en-US" w:eastAsia="zh-CN"/>
        </w:rPr>
        <w:t>第五条</w:t>
      </w:r>
      <w:r>
        <w:rPr>
          <w:rFonts w:hint="eastAsia"/>
          <w:b/>
          <w:bCs/>
          <w:sz w:val="28"/>
          <w:szCs w:val="28"/>
          <w:lang w:val="en-US" w:eastAsia="zh-CN"/>
        </w:rPr>
        <w:t>、</w:t>
      </w:r>
      <w:r>
        <w:rPr>
          <w:rFonts w:hint="default"/>
          <w:b/>
          <w:bCs/>
          <w:sz w:val="28"/>
          <w:szCs w:val="28"/>
          <w:lang w:val="en-US" w:eastAsia="zh-CN"/>
        </w:rPr>
        <w:t>解决合同纠纷的方式</w:t>
      </w:r>
    </w:p>
    <w:p w14:paraId="39E37E33">
      <w:pPr>
        <w:ind w:firstLine="560" w:firstLineChars="200"/>
        <w:jc w:val="left"/>
        <w:rPr>
          <w:rFonts w:hint="default"/>
          <w:sz w:val="28"/>
          <w:szCs w:val="28"/>
          <w:lang w:val="en-US" w:eastAsia="zh-CN"/>
        </w:rPr>
      </w:pPr>
      <w:r>
        <w:rPr>
          <w:rFonts w:hint="default"/>
          <w:sz w:val="28"/>
          <w:szCs w:val="28"/>
          <w:lang w:val="en-US" w:eastAsia="zh-CN"/>
        </w:rPr>
        <w:t>本合同应受中华人民共和国法律管辖并根据其作出解释。</w:t>
      </w:r>
    </w:p>
    <w:p w14:paraId="74B8338D">
      <w:pPr>
        <w:ind w:firstLine="560" w:firstLineChars="200"/>
        <w:jc w:val="left"/>
        <w:rPr>
          <w:rFonts w:hint="default"/>
          <w:sz w:val="28"/>
          <w:szCs w:val="28"/>
          <w:lang w:val="en-US" w:eastAsia="zh-CN"/>
        </w:rPr>
      </w:pPr>
      <w:r>
        <w:rPr>
          <w:rFonts w:hint="default"/>
          <w:sz w:val="28"/>
          <w:szCs w:val="28"/>
          <w:lang w:val="en-US" w:eastAsia="zh-CN"/>
        </w:rPr>
        <w:t>因本合同引起、产生于本合同或与本合同有关的任何争议应由双方通过友好协商解决。如果协商无法解决，任何一方均可将争议提交所在方地人民法院，对双方均具有约束力。</w:t>
      </w:r>
    </w:p>
    <w:p w14:paraId="6E015C95">
      <w:pPr>
        <w:ind w:firstLine="560" w:firstLineChars="200"/>
        <w:jc w:val="left"/>
        <w:rPr>
          <w:rFonts w:hint="default"/>
          <w:sz w:val="28"/>
          <w:szCs w:val="28"/>
          <w:lang w:val="en-US" w:eastAsia="zh-CN"/>
        </w:rPr>
      </w:pPr>
      <w:r>
        <w:rPr>
          <w:rFonts w:hint="default"/>
          <w:sz w:val="28"/>
          <w:szCs w:val="28"/>
          <w:lang w:val="en-US" w:eastAsia="zh-CN"/>
        </w:rPr>
        <w:t>本合同一式</w:t>
      </w:r>
      <w:r>
        <w:rPr>
          <w:rFonts w:hint="eastAsia"/>
          <w:sz w:val="28"/>
          <w:szCs w:val="28"/>
          <w:u w:val="single"/>
          <w:lang w:val="en-US" w:eastAsia="zh-CN"/>
        </w:rPr>
        <w:t xml:space="preserve">   </w:t>
      </w:r>
      <w:r>
        <w:rPr>
          <w:rFonts w:hint="default"/>
          <w:sz w:val="28"/>
          <w:szCs w:val="28"/>
          <w:lang w:val="en-US" w:eastAsia="zh-CN"/>
        </w:rPr>
        <w:t>份，具有同等法律效力，双方各执</w:t>
      </w:r>
      <w:r>
        <w:rPr>
          <w:rFonts w:hint="eastAsia"/>
          <w:sz w:val="28"/>
          <w:szCs w:val="28"/>
          <w:u w:val="single"/>
          <w:lang w:val="en-US" w:eastAsia="zh-CN"/>
        </w:rPr>
        <w:t xml:space="preserve">   </w:t>
      </w:r>
      <w:r>
        <w:rPr>
          <w:rFonts w:hint="default"/>
          <w:sz w:val="28"/>
          <w:szCs w:val="28"/>
          <w:lang w:val="en-US" w:eastAsia="zh-CN"/>
        </w:rPr>
        <w:t>份。</w:t>
      </w:r>
    </w:p>
    <w:p w14:paraId="2B5CAC4F">
      <w:pPr>
        <w:adjustRightInd w:val="0"/>
        <w:snapToGrid w:val="0"/>
        <w:spacing w:line="600" w:lineRule="exact"/>
        <w:ind w:firstLine="560" w:firstLineChars="200"/>
        <w:rPr>
          <w:rFonts w:hint="eastAsia" w:asciiTheme="minorEastAsia" w:hAnsiTheme="minorEastAsia" w:cstheme="minorEastAsia"/>
          <w:sz w:val="28"/>
          <w:szCs w:val="28"/>
        </w:rPr>
      </w:pPr>
    </w:p>
    <w:p w14:paraId="4F0034E3">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（以下无正文）</w:t>
      </w:r>
    </w:p>
    <w:p w14:paraId="0E52A223">
      <w:pPr>
        <w:adjustRightInd w:val="0"/>
        <w:snapToGrid w:val="0"/>
        <w:spacing w:line="600" w:lineRule="auto"/>
        <w:ind w:firstLine="560" w:firstLineChars="200"/>
        <w:rPr>
          <w:rFonts w:ascii="宋体" w:hAnsi="宋体" w:cs="仿宋_GB2312"/>
          <w:bCs/>
          <w:sz w:val="28"/>
          <w:szCs w:val="28"/>
        </w:rPr>
      </w:pPr>
      <w:r>
        <w:rPr>
          <w:rFonts w:hint="eastAsia" w:ascii="宋体" w:hAnsi="宋体" w:cs="仿宋_GB2312"/>
          <w:bCs/>
          <w:sz w:val="28"/>
          <w:szCs w:val="28"/>
        </w:rPr>
        <w:t xml:space="preserve">甲方（盖章）：                    </w:t>
      </w:r>
      <w:r>
        <w:rPr>
          <w:rFonts w:ascii="宋体" w:hAnsi="宋体" w:cs="仿宋_GB2312"/>
          <w:bCs/>
          <w:sz w:val="28"/>
          <w:szCs w:val="28"/>
        </w:rPr>
        <w:t xml:space="preserve"> </w:t>
      </w:r>
      <w:r>
        <w:rPr>
          <w:rFonts w:hint="eastAsia" w:ascii="宋体" w:hAnsi="宋体" w:cs="仿宋_GB2312"/>
          <w:bCs/>
          <w:sz w:val="28"/>
          <w:szCs w:val="28"/>
          <w:lang w:val="en-US" w:eastAsia="zh-CN"/>
        </w:rPr>
        <w:t xml:space="preserve">  </w:t>
      </w:r>
      <w:r>
        <w:rPr>
          <w:rFonts w:hint="eastAsia" w:ascii="宋体" w:hAnsi="宋体" w:cs="仿宋_GB2312"/>
          <w:bCs/>
          <w:sz w:val="28"/>
          <w:szCs w:val="28"/>
        </w:rPr>
        <w:t xml:space="preserve">乙方（盖章）： </w:t>
      </w:r>
    </w:p>
    <w:p w14:paraId="18AB22C8">
      <w:pPr>
        <w:adjustRightInd w:val="0"/>
        <w:snapToGrid w:val="0"/>
        <w:spacing w:line="300" w:lineRule="exact"/>
        <w:ind w:firstLine="560" w:firstLineChars="200"/>
        <w:rPr>
          <w:rFonts w:ascii="宋体" w:hAnsi="宋体" w:cs="仿宋_GB2312"/>
          <w:bCs/>
          <w:sz w:val="28"/>
          <w:szCs w:val="28"/>
        </w:rPr>
      </w:pPr>
      <w:r>
        <w:rPr>
          <w:rFonts w:hint="eastAsia" w:ascii="宋体" w:hAnsi="宋体" w:cs="仿宋_GB2312"/>
          <w:bCs/>
          <w:sz w:val="28"/>
          <w:szCs w:val="28"/>
        </w:rPr>
        <w:t xml:space="preserve">法定代表人 </w:t>
      </w:r>
      <w:r>
        <w:rPr>
          <w:rFonts w:ascii="宋体" w:hAnsi="宋体" w:cs="仿宋_GB2312"/>
          <w:bCs/>
          <w:sz w:val="28"/>
          <w:szCs w:val="28"/>
        </w:rPr>
        <w:t xml:space="preserve">                         </w:t>
      </w:r>
      <w:r>
        <w:rPr>
          <w:rFonts w:hint="eastAsia" w:ascii="宋体" w:hAnsi="宋体" w:cs="仿宋_GB2312"/>
          <w:bCs/>
          <w:sz w:val="28"/>
          <w:szCs w:val="28"/>
        </w:rPr>
        <w:t>法定代表人</w:t>
      </w:r>
    </w:p>
    <w:p w14:paraId="6942214F">
      <w:pPr>
        <w:adjustRightInd w:val="0"/>
        <w:snapToGrid w:val="0"/>
        <w:spacing w:line="600" w:lineRule="auto"/>
        <w:ind w:firstLine="560" w:firstLineChars="200"/>
        <w:rPr>
          <w:rFonts w:ascii="宋体" w:hAnsi="宋体" w:cs="仿宋_GB2312"/>
          <w:bCs/>
          <w:sz w:val="28"/>
          <w:szCs w:val="28"/>
        </w:rPr>
      </w:pPr>
      <w:r>
        <w:rPr>
          <w:rFonts w:hint="eastAsia" w:ascii="宋体" w:hAnsi="宋体" w:cs="仿宋_GB2312"/>
          <w:bCs/>
          <w:sz w:val="28"/>
          <w:szCs w:val="28"/>
        </w:rPr>
        <w:t xml:space="preserve">或授权代理人：      </w:t>
      </w:r>
      <w:r>
        <w:rPr>
          <w:rFonts w:ascii="宋体" w:hAnsi="宋体" w:cs="仿宋_GB2312"/>
          <w:bCs/>
          <w:sz w:val="28"/>
          <w:szCs w:val="28"/>
        </w:rPr>
        <w:t xml:space="preserve">                </w:t>
      </w:r>
      <w:r>
        <w:rPr>
          <w:rFonts w:hint="eastAsia" w:ascii="宋体" w:hAnsi="宋体" w:cs="仿宋_GB2312"/>
          <w:bCs/>
          <w:sz w:val="28"/>
          <w:szCs w:val="28"/>
        </w:rPr>
        <w:t xml:space="preserve">或授权代理人：                     </w:t>
      </w:r>
      <w:r>
        <w:rPr>
          <w:rFonts w:ascii="宋体" w:hAnsi="宋体" w:cs="仿宋_GB2312"/>
          <w:bCs/>
          <w:sz w:val="28"/>
          <w:szCs w:val="28"/>
        </w:rPr>
        <w:t xml:space="preserve">   </w:t>
      </w:r>
    </w:p>
    <w:p w14:paraId="4CFAE7CB">
      <w:pPr>
        <w:adjustRightInd w:val="0"/>
        <w:snapToGrid w:val="0"/>
        <w:spacing w:line="600" w:lineRule="auto"/>
        <w:ind w:firstLine="560" w:firstLineChars="200"/>
        <w:rPr>
          <w:rFonts w:ascii="宋体" w:hAnsi="宋体" w:cs="仿宋_GB2312"/>
          <w:bCs/>
          <w:sz w:val="28"/>
          <w:szCs w:val="28"/>
        </w:rPr>
      </w:pPr>
      <w:r>
        <w:rPr>
          <w:rFonts w:hint="eastAsia" w:ascii="宋体" w:hAnsi="宋体" w:cs="仿宋_GB2312"/>
          <w:bCs/>
          <w:sz w:val="28"/>
          <w:szCs w:val="28"/>
        </w:rPr>
        <w:t xml:space="preserve">开户行：                          </w:t>
      </w:r>
      <w:r>
        <w:rPr>
          <w:rFonts w:ascii="宋体" w:hAnsi="宋体" w:cs="仿宋_GB2312"/>
          <w:bCs/>
          <w:sz w:val="28"/>
          <w:szCs w:val="28"/>
        </w:rPr>
        <w:t xml:space="preserve">  </w:t>
      </w:r>
      <w:r>
        <w:rPr>
          <w:rFonts w:hint="eastAsia" w:ascii="宋体" w:hAnsi="宋体" w:cs="仿宋_GB2312"/>
          <w:bCs/>
          <w:sz w:val="28"/>
          <w:szCs w:val="28"/>
        </w:rPr>
        <w:t xml:space="preserve">开户行： </w:t>
      </w:r>
    </w:p>
    <w:p w14:paraId="3B025208">
      <w:pPr>
        <w:adjustRightInd w:val="0"/>
        <w:snapToGrid w:val="0"/>
        <w:spacing w:line="600" w:lineRule="auto"/>
        <w:ind w:firstLine="560" w:firstLineChars="200"/>
        <w:rPr>
          <w:rFonts w:ascii="宋体" w:hAnsi="宋体" w:cs="仿宋_GB2312"/>
          <w:bCs/>
          <w:sz w:val="28"/>
          <w:szCs w:val="28"/>
        </w:rPr>
      </w:pPr>
      <w:r>
        <w:rPr>
          <w:rFonts w:hint="eastAsia" w:ascii="宋体" w:hAnsi="宋体" w:cs="仿宋_GB2312"/>
          <w:bCs/>
          <w:sz w:val="28"/>
          <w:szCs w:val="28"/>
        </w:rPr>
        <w:t xml:space="preserve">开户名称： </w:t>
      </w:r>
      <w:r>
        <w:rPr>
          <w:rFonts w:ascii="宋体" w:hAnsi="宋体" w:cs="仿宋_GB2312"/>
          <w:bCs/>
          <w:sz w:val="28"/>
          <w:szCs w:val="28"/>
        </w:rPr>
        <w:t xml:space="preserve">                         </w:t>
      </w:r>
      <w:r>
        <w:rPr>
          <w:rFonts w:hint="eastAsia" w:ascii="宋体" w:hAnsi="宋体" w:cs="仿宋_GB2312"/>
          <w:bCs/>
          <w:sz w:val="28"/>
          <w:szCs w:val="28"/>
        </w:rPr>
        <w:t>开户名称：</w:t>
      </w:r>
    </w:p>
    <w:p w14:paraId="3FB4D45A">
      <w:pPr>
        <w:pStyle w:val="2"/>
        <w:ind w:firstLine="560" w:firstLineChars="200"/>
      </w:pPr>
      <w:bookmarkStart w:id="0" w:name="_GoBack"/>
      <w:bookmarkEnd w:id="0"/>
      <w:r>
        <w:rPr>
          <w:rFonts w:hint="eastAsia" w:ascii="宋体" w:hAnsi="宋体" w:cs="仿宋_GB2312"/>
          <w:bCs/>
          <w:sz w:val="28"/>
          <w:szCs w:val="28"/>
        </w:rPr>
        <w:t xml:space="preserve">帐 </w:t>
      </w:r>
      <w:r>
        <w:rPr>
          <w:rFonts w:ascii="宋体" w:hAnsi="宋体" w:cs="仿宋_GB2312"/>
          <w:bCs/>
          <w:sz w:val="28"/>
          <w:szCs w:val="28"/>
        </w:rPr>
        <w:t xml:space="preserve"> </w:t>
      </w:r>
      <w:r>
        <w:rPr>
          <w:rFonts w:hint="eastAsia" w:ascii="宋体" w:hAnsi="宋体" w:cs="仿宋_GB2312"/>
          <w:bCs/>
          <w:sz w:val="28"/>
          <w:szCs w:val="28"/>
        </w:rPr>
        <w:t>号：</w:t>
      </w:r>
      <w:r>
        <w:rPr>
          <w:rFonts w:ascii="宋体" w:hAnsi="宋体" w:cs="仿宋_GB2312"/>
          <w:bCs/>
          <w:sz w:val="28"/>
          <w:szCs w:val="28"/>
        </w:rPr>
        <w:t xml:space="preserve">                            </w:t>
      </w:r>
      <w:r>
        <w:rPr>
          <w:rFonts w:hint="eastAsia" w:ascii="宋体" w:hAnsi="宋体" w:cs="仿宋_GB2312"/>
          <w:bCs/>
          <w:sz w:val="28"/>
          <w:szCs w:val="28"/>
        </w:rPr>
        <w:t xml:space="preserve">帐 </w:t>
      </w:r>
      <w:r>
        <w:rPr>
          <w:rFonts w:ascii="宋体" w:hAnsi="宋体" w:cs="仿宋_GB2312"/>
          <w:bCs/>
          <w:sz w:val="28"/>
          <w:szCs w:val="28"/>
        </w:rPr>
        <w:t xml:space="preserve"> </w:t>
      </w:r>
      <w:r>
        <w:rPr>
          <w:rFonts w:hint="eastAsia" w:ascii="宋体" w:hAnsi="宋体" w:cs="仿宋_GB2312"/>
          <w:bCs/>
          <w:sz w:val="28"/>
          <w:szCs w:val="28"/>
        </w:rPr>
        <w:t xml:space="preserve">号： </w:t>
      </w:r>
    </w:p>
    <w:sectPr>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9F53B8">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57F69E">
                          <w:pPr>
                            <w:pStyle w:val="6"/>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5B57F69E">
                    <w:pPr>
                      <w:pStyle w:val="6"/>
                    </w:pPr>
                    <w:r>
                      <w:fldChar w:fldCharType="begin"/>
                    </w:r>
                    <w:r>
                      <w:instrText xml:space="preserve"> PAGE  \* MERGEFORMAT </w:instrText>
                    </w:r>
                    <w:r>
                      <w:fldChar w:fldCharType="separate"/>
                    </w:r>
                    <w:r>
                      <w:t>7</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I2OGMxNzJiMWIxYzIyNzYzNDRlY2M1YjI2NWViM2EifQ=="/>
  </w:docVars>
  <w:rsids>
    <w:rsidRoot w:val="4B6444EF"/>
    <w:rsid w:val="00071C74"/>
    <w:rsid w:val="000F0CBC"/>
    <w:rsid w:val="000F18FF"/>
    <w:rsid w:val="000F76D5"/>
    <w:rsid w:val="00193B11"/>
    <w:rsid w:val="00252DE4"/>
    <w:rsid w:val="00267772"/>
    <w:rsid w:val="00300E8D"/>
    <w:rsid w:val="003520A6"/>
    <w:rsid w:val="004763D4"/>
    <w:rsid w:val="005B3D36"/>
    <w:rsid w:val="007656CA"/>
    <w:rsid w:val="00773F79"/>
    <w:rsid w:val="007810F2"/>
    <w:rsid w:val="00792DE9"/>
    <w:rsid w:val="008107F0"/>
    <w:rsid w:val="00823990"/>
    <w:rsid w:val="009049C7"/>
    <w:rsid w:val="00AD2D15"/>
    <w:rsid w:val="00B91026"/>
    <w:rsid w:val="00BD50A8"/>
    <w:rsid w:val="00CB04EC"/>
    <w:rsid w:val="00CD3A1B"/>
    <w:rsid w:val="00E00B60"/>
    <w:rsid w:val="00E20791"/>
    <w:rsid w:val="00EB5E93"/>
    <w:rsid w:val="00FD4C34"/>
    <w:rsid w:val="024C54CC"/>
    <w:rsid w:val="060D49D4"/>
    <w:rsid w:val="0E020051"/>
    <w:rsid w:val="0F927BE5"/>
    <w:rsid w:val="1C6D5CD5"/>
    <w:rsid w:val="21C03B83"/>
    <w:rsid w:val="23414E94"/>
    <w:rsid w:val="35690D78"/>
    <w:rsid w:val="35F5219B"/>
    <w:rsid w:val="37B26461"/>
    <w:rsid w:val="3AAF5718"/>
    <w:rsid w:val="3DC773E3"/>
    <w:rsid w:val="4B6444EF"/>
    <w:rsid w:val="4FE562BC"/>
    <w:rsid w:val="686A10DA"/>
    <w:rsid w:val="6FB60641"/>
    <w:rsid w:val="780600CD"/>
    <w:rsid w:val="7E7B4D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4"/>
    <w:basedOn w:val="1"/>
    <w:next w:val="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4">
    <w:name w:val="heading 5"/>
    <w:basedOn w:val="1"/>
    <w:next w:val="1"/>
    <w:semiHidden/>
    <w:unhideWhenUsed/>
    <w:qFormat/>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99"/>
    <w:pPr>
      <w:widowControl/>
    </w:pPr>
  </w:style>
  <w:style w:type="paragraph" w:styleId="5">
    <w:name w:val="Balloon Text"/>
    <w:basedOn w:val="1"/>
    <w:link w:val="11"/>
    <w:autoRedefine/>
    <w:qFormat/>
    <w:uiPriority w:val="0"/>
    <w:rPr>
      <w:sz w:val="18"/>
      <w:szCs w:val="18"/>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autoRedefine/>
    <w:qFormat/>
    <w:uiPriority w:val="0"/>
    <w:pPr>
      <w:spacing w:beforeAutospacing="1" w:afterAutospacing="1"/>
      <w:jc w:val="left"/>
    </w:pPr>
    <w:rPr>
      <w:rFonts w:cs="Times New Roman"/>
      <w:kern w:val="0"/>
      <w:sz w:val="24"/>
    </w:rPr>
  </w:style>
  <w:style w:type="character" w:customStyle="1" w:styleId="11">
    <w:name w:val="批注框文本 字符"/>
    <w:basedOn w:val="10"/>
    <w:link w:val="5"/>
    <w:autoRedefine/>
    <w:qFormat/>
    <w:uiPriority w:val="0"/>
    <w:rPr>
      <w:kern w:val="2"/>
      <w:sz w:val="18"/>
      <w:szCs w:val="18"/>
    </w:rPr>
  </w:style>
  <w:style w:type="paragraph" w:customStyle="1" w:styleId="12">
    <w:name w:val="@正文格式"/>
    <w:basedOn w:val="1"/>
    <w:qFormat/>
    <w:uiPriority w:val="0"/>
    <w:pPr>
      <w:spacing w:line="360" w:lineRule="auto"/>
      <w:ind w:firstLine="200" w:firstLineChars="200"/>
    </w:pPr>
    <w:rPr>
      <w:rFonts w:eastAsia="仿宋"/>
      <w:sz w:val="28"/>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B9C5EF-9B10-4F13-BE32-4E9BC6191C4C}">
  <ds:schemaRefs/>
</ds:datastoreItem>
</file>

<file path=docProps/app.xml><?xml version="1.0" encoding="utf-8"?>
<Properties xmlns="http://schemas.openxmlformats.org/officeDocument/2006/extended-properties" xmlns:vt="http://schemas.openxmlformats.org/officeDocument/2006/docPropsVTypes">
  <Template>Normal</Template>
  <Pages>13</Pages>
  <Words>3329</Words>
  <Characters>3403</Characters>
  <Lines>26</Lines>
  <Paragraphs>7</Paragraphs>
  <TotalTime>0</TotalTime>
  <ScaleCrop>false</ScaleCrop>
  <LinksUpToDate>false</LinksUpToDate>
  <CharactersWithSpaces>3900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2024-04-30T03:28:00Z</dcterms:created>
  <dc:creator>随遇而安</dc:creator>
  <cp:lastModifiedBy>喜欢你微笑的样子</cp:lastModifiedBy>
  <dcterms:modified xsi:type="dcterms:W3CDTF">2025-09-28T03:32:35Z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518C770A19D64B1AA75B58DB9E58E529_13</vt:lpwstr>
  </property>
  <property fmtid="{D5CDD505-2E9C-101B-9397-08002B2CF9AE}" pid="4" name="KSOTemplateDocerSaveRecord">
    <vt:lpwstr>eyJoZGlkIjoiNGE5OWRkNDc1ZDI4MDBmM2Q1ODFhZmFjMTczODNmNTIiLCJ1c2VySWQiOiI1MDQ5NDI0MTEifQ==</vt:lpwstr>
  </property>
</Properties>
</file>