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版本号：LC-ZC-2025-01920250929001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西安市灞桥区12345市民热线平台（二期）建设服务项目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LC-ZC-2025-019</w:t>
      </w:r>
      <w:r>
        <w:br/>
      </w:r>
      <w:r>
        <w:br/>
      </w:r>
      <w:r>
        <w:br/>
      </w:r>
    </w:p>
    <w:p>
      <w:pPr>
        <w:pStyle w:val="null3"/>
        <w:jc w:val="center"/>
        <w:outlineLvl w:val="2"/>
      </w:pPr>
      <w:r>
        <w:rPr>
          <w:rFonts w:ascii="仿宋_GB2312" w:hAnsi="仿宋_GB2312" w:cs="仿宋_GB2312" w:eastAsia="仿宋_GB2312"/>
          <w:sz w:val="28"/>
          <w:b/>
        </w:rPr>
        <w:t>西安市灞桥区人民政府办公室</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西安市灞桥区人民政府办公室</w:t>
      </w:r>
      <w:r>
        <w:rPr>
          <w:rFonts w:ascii="仿宋_GB2312" w:hAnsi="仿宋_GB2312" w:cs="仿宋_GB2312" w:eastAsia="仿宋_GB2312"/>
        </w:rPr>
        <w:t>委托，拟对</w:t>
      </w:r>
      <w:r>
        <w:rPr>
          <w:rFonts w:ascii="仿宋_GB2312" w:hAnsi="仿宋_GB2312" w:cs="仿宋_GB2312" w:eastAsia="仿宋_GB2312"/>
        </w:rPr>
        <w:t>西安市灞桥区12345市民热线平台（二期）建设服务项目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LC-ZC-2025-019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西安市灞桥区12345市民热线平台（二期）建设服务项目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原有灞桥区12345热线平台建设的基础之上，完善智能知识库升级服务、自定义报表管理、基础工单系统升级、数据融合对接等基本功能升级和日常运维服务，满足灞桥区12345热线平台的个性化功能升级及运维服务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1、法定代表人（主要责任人）委托授权书/身份证明：法定代表人授权书（附法定代表人、被授权人身份证复印件）及被授权人身份证（法定代表人直接参加磋商，须提供法定代表人身份证明及身份证原件）。</w:t>
      </w:r>
    </w:p>
    <w:p>
      <w:pPr>
        <w:pStyle w:val="null3"/>
      </w:pPr>
      <w:r>
        <w:rPr>
          <w:rFonts w:ascii="仿宋_GB2312" w:hAnsi="仿宋_GB2312" w:cs="仿宋_GB2312" w:eastAsia="仿宋_GB2312"/>
        </w:rPr>
        <w:t>2、信用记录审查：供应商不得为“信用中国”网站中列入失信被执行人和重大税收违法案件当事人名单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西安市灞桥区人民政府办公室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西安市灞桥区纺织城街道纺一路809号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许林子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029-83524439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西安市朱宏路3号陕西省统建管理办公室10楼（西安银行南侧）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乔子霁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代理服务费收费标准：以中标金额为基数，参照国家计委颁发的计价格〔2002〕1980号和发改办价格〔2003〕857号文件的有关规定计算下浮5%，向成交供应商收取。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西安市灞桥区人民政府办公室</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西安市灞桥区人民政府办公室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西安市灞桥区人民政府办公室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联系人：乔子霁</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地址：西安市朱宏路3号陕西省统建管理办公室10楼（西安银行南侧）</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原有灞桥区12345热线平台建设的基础之上，完善智能知识库升级服务、自定义报表管理、基础工单系统升级、数据融合对接等基本功能升级和日常运维服务，满足灞桥区12345热线平台的个性化功能升级及运维服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500,700.00</w:t>
      </w:r>
    </w:p>
    <w:p>
      <w:pPr>
        <w:pStyle w:val="null3"/>
      </w:pPr>
      <w:r>
        <w:rPr>
          <w:rFonts w:ascii="仿宋_GB2312" w:hAnsi="仿宋_GB2312" w:cs="仿宋_GB2312" w:eastAsia="仿宋_GB2312"/>
        </w:rPr>
        <w:t>采购包最高限价（元）: 500,700.00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西安市灞桥区12345市民热线平台（二期）建设服务项目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标的名称：西安市灞桥区12345市民热线平台（二期）建设服务项目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一、服务内容及要求</w:t>
            </w:r>
          </w:p>
          <w:tbl>
            <w:tblPr>
              <w:tblBorders>
                <w:top w:val="none" w:color="000000" w:sz="4"/>
                <w:left w:val="none" w:color="000000" w:sz="4"/>
                <w:bottom w:val="none" w:color="000000" w:sz="4"/>
                <w:right w:val="none" w:color="000000" w:sz="4"/>
                <w:insideH w:val="none"/>
                <w:insideV w:val="none"/>
              </w:tblBorders>
            </w:tblPr>
            <w:tblGrid>
              <w:gridCol w:w="344"/>
              <w:gridCol w:w="504"/>
              <w:gridCol w:w="433"/>
              <w:gridCol w:w="2671"/>
              <w:gridCol w:w="492"/>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w:t>
                  </w:r>
                </w:p>
              </w:tc>
              <w:tc>
                <w:tcPr>
                  <w:tcW w:type="dxa" w:w="2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服务功能描述</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44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一、业务升级模块</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基础工单系统升级</w:t>
                  </w:r>
                </w:p>
              </w:tc>
              <w:tc>
                <w:tcPr>
                  <w:tcW w:type="dxa" w:w="4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二级部门首页</w:t>
                  </w:r>
                </w:p>
              </w:tc>
              <w:tc>
                <w:tcPr>
                  <w:tcW w:type="dxa" w:w="2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1、首页新增待办工单数量，上报审核数量显示框。</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singl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2、首页的直属下级数据报表新增待反馈指标数据。</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4"/>
                  <w:vMerge/>
                  <w:tcBorders>
                    <w:top w:val="singl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工单标记</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1、营商环境类工单列表中进行全流程颜色标记。</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4"/>
                  <w:vMerge/>
                  <w:tcBorders>
                    <w:top w:val="singl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主协办流程调整</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1、主办工单办理完毕后，需等待协办单位将该工单办理完成后方可关闭。</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2、主协办需要改名称为联合办理。</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04"/>
                  <w:vMerge/>
                  <w:tcBorders>
                    <w:top w:val="singl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补充意见</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1、工单处理过程中增加补充意见功能。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04"/>
                  <w:vMerge/>
                  <w:tcBorders>
                    <w:top w:val="singl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综合查询</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1、查询时增加办理时长条件。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2、办理时长需支持区间查询。</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3、工单打印时需要展示处理详情。</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04"/>
                  <w:vMerge/>
                  <w:tcBorders>
                    <w:top w:val="singl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统计分析</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1、诉求统计页面中增加数据深度剖析功能，查看详情功能。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数据融合对接</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人民网渠道升级</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1、人民网待审核页面增加退回热线功能，将退回后的工单进入到提交坐席的暂存页面。</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04"/>
                  <w:vMerge/>
                  <w:tcBorders>
                    <w:top w:val="non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官网升级</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1、官网平台中增加审核人员退回给受理人员功能。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2、工单详情页面中显示最后一次处理结果及办理情况，以及额外显示前期各单位上报时最后一次办理结果。</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04"/>
                  <w:vMerge/>
                  <w:tcBorders>
                    <w:top w:val="non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与市级对接优化</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1、增加市平台退回工单查询及处理功能。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2、被退回待办工单增加申请延期功能。</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3、对于上传至西安市平台的工单处理详情，进行标记处理。</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4、市级超期数据统计分析中增加导出，超期工单数据统计加导出功能，并且可对超期数据深度剖析。</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444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二、服务升级功能</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知识库升级</w:t>
                  </w:r>
                </w:p>
              </w:tc>
              <w:tc>
                <w:tcPr>
                  <w:tcW w:type="dxa" w:w="4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市级知识库</w:t>
                  </w:r>
                </w:p>
              </w:tc>
              <w:tc>
                <w:tcPr>
                  <w:tcW w:type="dxa" w:w="2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1、西安-知识库获取：获取西安市级平台知识库中属于灞桥区的相关知识点。</w:t>
                  </w:r>
                </w:p>
              </w:tc>
              <w:tc>
                <w:tcPr>
                  <w:tcW w:type="dxa" w:w="4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singl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2、将长安本地知识点的收藏、引用、阅读次数同步到西安市平台。</w:t>
                  </w:r>
                </w:p>
              </w:tc>
              <w:tc>
                <w:tcPr>
                  <w:tcW w:type="dxa" w:w="492"/>
                  <w:vMerge/>
                  <w:tcBorders>
                    <w:top w:val="singl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singl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3、西安知识库上架发布：将灞桥本地新增加或者修改完善的知识库同步上架给西安市平台。</w:t>
                  </w:r>
                </w:p>
              </w:tc>
              <w:tc>
                <w:tcPr>
                  <w:tcW w:type="dxa" w:w="492"/>
                  <w:vMerge/>
                  <w:tcBorders>
                    <w:top w:val="singl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singl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4、西安知识库下架：将灞桥已经上架到西安市平台的知识点同步下架。</w:t>
                  </w:r>
                </w:p>
              </w:tc>
              <w:tc>
                <w:tcPr>
                  <w:tcW w:type="dxa" w:w="492"/>
                  <w:vMerge/>
                  <w:tcBorders>
                    <w:top w:val="singl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singl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5、西安知识库任务接收：接收西安市下派给灞桥区需要他补充知识库任务表。</w:t>
                  </w:r>
                </w:p>
              </w:tc>
              <w:tc>
                <w:tcPr>
                  <w:tcW w:type="dxa" w:w="492"/>
                  <w:vMerge/>
                  <w:tcBorders>
                    <w:top w:val="singl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singl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6、西安知识点任务上报：需要灞桥区补充的知识点内容补充完整后上报给西安市平台。</w:t>
                  </w:r>
                </w:p>
              </w:tc>
              <w:tc>
                <w:tcPr>
                  <w:tcW w:type="dxa" w:w="492"/>
                  <w:vMerge/>
                  <w:tcBorders>
                    <w:top w:val="singl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04"/>
                  <w:vMerge/>
                  <w:tcBorders>
                    <w:top w:val="singl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市级案例库</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1、获取西安案例库列表。</w:t>
                  </w:r>
                </w:p>
              </w:tc>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2、获取西安案例库字典信息同步。</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3、西安-案例库申报。</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4、西安-案例库审核状态查询。</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5、灞桥区平台中增加本级案例库查询模块。</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04"/>
                  <w:vMerge/>
                  <w:tcBorders>
                    <w:top w:val="singl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疑难工单池</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1、西安-疑难工单池列表获取。</w:t>
                  </w:r>
                </w:p>
              </w:tc>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04"/>
                  <w:vMerge/>
                  <w:tcBorders>
                    <w:top w:val="singl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2、灞桥区平台中增加本级疑难工单池模块。</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数据报表管理</w:t>
                  </w: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数据指标配置</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1、可按指标名称、指标类型、业务数据查询指标。</w:t>
                  </w:r>
                </w:p>
              </w:tc>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2、按业务组分组维护指标，加载系统报表所有自定义指标。</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3、支持“复制”指标。</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4、支持自定义“添加指标”。</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04"/>
                  <w:vMerge/>
                  <w:tcBorders>
                    <w:top w:val="non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数据维度配置</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1、可按维度名称字段查询维度。</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2、支持“复制”指标。</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3、支持自定义“添加维度”，供效能报表模板自定义维度使用。</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4、维度支持两种类型维护“公式”、“SQL”。</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04"/>
                  <w:vMerge/>
                  <w:tcBorders>
                    <w:top w:val="none" w:color="000000" w:sz="4"/>
                    <w:left w:val="single" w:color="000000" w:sz="4"/>
                    <w:bottom w:val="single" w:color="000000" w:sz="4"/>
                    <w:right w:val="single" w:color="000000" w:sz="4"/>
                  </w:tcBorders>
                </w:tcP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报表模板配置</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1、支持建立不同的报表模板信息，支持模板名称新增、修改、删除。</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2、为模板设置数据指标。</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3、数据指标支持拖拽配置模式。</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4、为模板设置维度指标。</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5、维度指标支持拖拽配置模式。</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6、报表模板支持样式预览、保存。</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504"/>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数据统计分析应用</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根据已知条件进行工单的查询，查询涉及热线工单的基本信息及转办、回访、督办、办理信息，以便用户能快速便捷地找到自己所需要的工单。本模块提供丰富的查询条件，可以自由组合，生成特定条件的工单数据统计报表。</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04"/>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数据导出</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1、支持查询到的数据以列表展示，并且数据可导出存储。</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运维服务内容</w:t>
                  </w:r>
                </w:p>
              </w:tc>
              <w:tc>
                <w:tcPr>
                  <w:tcW w:type="dxa" w:w="4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日常运维</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1、负责本业务系统的现场升级、配置、调试和上线。</w:t>
                  </w:r>
                </w:p>
              </w:tc>
              <w:tc>
                <w:tcPr>
                  <w:tcW w:type="dxa" w:w="4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2、软件系统排查：</w:t>
                  </w:r>
                  <w:r>
                    <w:br/>
                  </w:r>
                  <w:r>
                    <w:rPr>
                      <w:rFonts w:ascii="仿宋_GB2312" w:hAnsi="仿宋_GB2312" w:cs="仿宋_GB2312" w:eastAsia="仿宋_GB2312"/>
                      <w:sz w:val="21"/>
                    </w:rPr>
                    <w:t xml:space="preserve"> 问题排查：用户在使用过程中遇到的问题进行分析排查处理。</w:t>
                  </w:r>
                  <w:r>
                    <w:br/>
                  </w:r>
                  <w:r>
                    <w:rPr>
                      <w:rFonts w:ascii="仿宋_GB2312" w:hAnsi="仿宋_GB2312" w:cs="仿宋_GB2312" w:eastAsia="仿宋_GB2312"/>
                      <w:sz w:val="21"/>
                    </w:rPr>
                    <w:t xml:space="preserve"> 服务器定期检测：定期对服务器CPU、内存、磁盘空间进行检测。</w:t>
                  </w:r>
                  <w:r>
                    <w:br/>
                  </w:r>
                  <w:r>
                    <w:rPr>
                      <w:rFonts w:ascii="仿宋_GB2312" w:hAnsi="仿宋_GB2312" w:cs="仿宋_GB2312" w:eastAsia="仿宋_GB2312"/>
                      <w:sz w:val="21"/>
                    </w:rPr>
                    <w:t xml:space="preserve"> 系统状态检测：工单管理系统各个功能模块服务运行状态检测。</w:t>
                  </w:r>
                  <w:r>
                    <w:br/>
                  </w:r>
                  <w:r>
                    <w:rPr>
                      <w:rFonts w:ascii="仿宋_GB2312" w:hAnsi="仿宋_GB2312" w:cs="仿宋_GB2312" w:eastAsia="仿宋_GB2312"/>
                      <w:sz w:val="21"/>
                    </w:rPr>
                    <w:t xml:space="preserve"> 接口服务检测维护：平台等第三方数据对接工具和接口维护及异常检测。</w:t>
                  </w:r>
                  <w:r>
                    <w:br/>
                  </w:r>
                  <w:r>
                    <w:rPr>
                      <w:rFonts w:ascii="仿宋_GB2312" w:hAnsi="仿宋_GB2312" w:cs="仿宋_GB2312" w:eastAsia="仿宋_GB2312"/>
                      <w:sz w:val="21"/>
                    </w:rPr>
                    <w:t xml:space="preserve"> 异常数据处理：各类工单状态，数据异常问题修复处理。</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04"/>
                  <w:vMerge/>
                  <w:tcBorders>
                    <w:top w:val="none" w:color="000000" w:sz="4"/>
                    <w:left w:val="single" w:color="000000" w:sz="4"/>
                    <w:bottom w:val="single" w:color="000000" w:sz="4"/>
                    <w:right w:val="single" w:color="000000" w:sz="4"/>
                  </w:tcBorders>
                </w:tcPr>
                <w:p/>
              </w:tc>
              <w:tc>
                <w:tcPr>
                  <w:tcW w:type="dxa" w:w="433"/>
                  <w:vMerge/>
                  <w:tcBorders>
                    <w:top w:val="none" w:color="000000" w:sz="4"/>
                    <w:left w:val="single" w:color="000000" w:sz="4"/>
                    <w:bottom w:val="single" w:color="000000" w:sz="4"/>
                    <w:right w:val="single" w:color="000000" w:sz="4"/>
                  </w:tcBorders>
                </w:tcP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3、负责本业务系统的现场使用培训、指导、日常操作问题解答。</w:t>
                  </w:r>
                </w:p>
              </w:tc>
              <w:tc>
                <w:tcPr>
                  <w:tcW w:type="dxa" w:w="492"/>
                  <w:vMerge/>
                  <w:tcBorders>
                    <w:top w:val="none" w:color="000000" w:sz="4"/>
                    <w:left w:val="single" w:color="000000" w:sz="4"/>
                    <w:bottom w:val="single" w:color="000000" w:sz="4"/>
                    <w:right w:val="single" w:color="000000" w:sz="4"/>
                  </w:tcBorders>
                </w:tc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配套服务内容</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云资源</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1、提供平台必须的云计算资源及云存储资源。</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04"/>
                  <w:vMerge/>
                  <w:tcBorders>
                    <w:top w:val="none" w:color="000000" w:sz="4"/>
                    <w:left w:val="single" w:color="000000" w:sz="4"/>
                    <w:bottom w:val="single" w:color="000000" w:sz="4"/>
                    <w:right w:val="single" w:color="000000" w:sz="4"/>
                  </w:tcBorders>
                </w:tcP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短信资源</w:t>
                  </w:r>
                </w:p>
              </w:tc>
              <w:tc>
                <w:tcPr>
                  <w:tcW w:type="dxa" w:w="2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1、提供短信息资源40万条/年，便于区域内对各对接人的信息通知。</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1项</w:t>
                  </w:r>
                </w:p>
              </w:tc>
            </w:tr>
          </w:tbl>
          <w:p>
            <w:pPr>
              <w:pStyle w:val="null3"/>
              <w:jc w:val="center"/>
            </w:pPr>
            <w:r>
              <w:rPr>
                <w:rFonts w:ascii="仿宋_GB2312" w:hAnsi="仿宋_GB2312" w:cs="仿宋_GB2312" w:eastAsia="仿宋_GB2312"/>
                <w:sz w:val="21"/>
                <w:b/>
              </w:rPr>
              <w:t>二、人员要求</w:t>
            </w:r>
          </w:p>
          <w:p>
            <w:pPr>
              <w:pStyle w:val="null3"/>
              <w:ind w:firstLine="400"/>
              <w:jc w:val="left"/>
            </w:pPr>
            <w:r>
              <w:rPr>
                <w:rFonts w:ascii="仿宋_GB2312" w:hAnsi="仿宋_GB2312" w:cs="仿宋_GB2312" w:eastAsia="仿宋_GB2312"/>
                <w:sz w:val="21"/>
              </w:rPr>
              <w:t>提供一名专业人员针对本次项目进行技术支撑服务，提供7×24小时响应服务，并成立相关技术支持小组，就该项目定期进行巡检、重要时期的现场保障、故障发生时的及时解决，确保12345热线系统7×24小时不间断平稳运行。</w:t>
            </w:r>
          </w:p>
          <w:p>
            <w:pPr>
              <w:pStyle w:val="null3"/>
              <w:ind w:firstLine="400"/>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本项目升级后提供1年运维服务（2025年10月至2026年9月）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满足采购人需求及相关行业要求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项目升级完成并签订验收报告之日起</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运维期满后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一、违约责任：按《民法典》中的相关条款执行。 二、争议的解决：双方应首先通过友好协商解决，如果协商不成，任何一方可向采购人所在地有管辖权的人民法院提起诉讼。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落实的政府采购政策：（1）《政府采购促进中小企业发展管理办法》（财库〔2020〕46号）；（2）《关于政府采购支持监狱企业发展有关问题的通知》（财库〔2014〕68号）；（3）《国务院办公厅关于建立政府强制采购节能产品制度的通知》（国办发〔2007〕51号）；（4）《关于印发环境标志产品政府采购品目清单的通知》--（财库〔2019〕18号）；（5）《关于印发节能产品政府采购品目清单的通知》--（财库〔2019〕19号）；（6）《关于促进残疾人就业政府采购政策的通知》（财库〔2017〕141号）；（7）《财政部发展改革委生态环境部市场监管总局关于调整优化节能产品、环境标志产品政府采购执行机制的通知》（财库〔2019〕9号）；（8）陕西省财政厅关于印发《陕西省中小企业政府采购信用融资办法》（陕财办采〔2018〕23号）；（9）其他需要落实的政府采购政策，如有最新颁布的政府采购政策，按最新的文件执行。2、履约验收2.1采购人自行验收。2.2是否委托采购代理机构组织履约验收：否。3、本项目所属行业为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4、分支机构在参与投标时，须同时提供分支机构主体资格证明文件和总公司（总所）出具的授权书，总公司（总所）只能授权一家分支机构。经总公司（总所）授权后，总公司（总所）取得的相关资质证书对分支机构有效（法律法规或行业另有规定的除外）。5、事业单位参与投标时，可不提供财务状况报告、社会保障资金和税收缴纳证明；依法免税或不需要缴纳社会保障资金的供应商，应提供相应证明文件，证明其依法免税或不需要缴纳社会保障资金。6、供应商获取采购文件的，如不参与项目投标，应在递交响应文件递交截止时间前一日以书面形式告知采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供应商需在项目电子化交易系统中按要求填写《响应函》完成承诺并进行电子签章，且按照资格证明文件中的格式，提供清晰、完整、有效的相关证明材料。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法定代表人（主要责任人）委托授权书/身份证明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只能有一个有效报价，不得提交选择性报价，且报价不超过采购预算或最高限价金额或磋商小组认为低于成本价的报价。</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评审内容：针对本项目提出具体的运维服务方案，内容包含：①数据分析及升级优化方案②运维服务方案③进度计划④项目进度保障措施。 说明：以上内容切合本项目实际情况及实施要求，内容全面详细、阐述条理清晰详尽，符合本项目采购需求，能保障本项目实施的得20分。 评审内容任意一项缺项或只有标题没有实质性内容扣5分。 评审内容任意一项每有一处缺陷扣2分。 （缺陷是指：内容粗略不够全面、不够合理、可行性不足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缺陷”定义同此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评审内容：针对本项目提出具体的服务保障措施，内容包含：①服务质量保证措施②数据安全保密措施③故障处理响应时间④技术支持及远程指导服务保证措施。 说明：以上内容切合本项目实际情况及实施要求，内容全面详细、阐述条理清晰详尽，符合本项目采购需求，能保障本项目实施的得20分。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评审内容：针对本项目提出具体的人员管理方案，内容包含：①服务实施组织机构及人员安排②岗位职责③人员管理制度④人员行为规范。 说明：以上内容切合本项目实际情况及实施要求，内容全面详细、阐述条理清晰详尽，符合本项目采购需求，能保障本项目实施的得20分。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评审内容：针对本项目提出具体的人员培训方案，内容包含：①培训内容②培训计划③培训组织安排。 说明：以上内容切合本项目实际情况及实施要求，内容全面详细、阐述条理清晰详尽，符合本项目采购需求，能保障本项目实施的得15分。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评审内容：针对本项目提出具体的应急预案，内容包含：①突发事件的处理预案②应急保障措施。 说明：以上内容切合本项目实际情况及实施要求，内容全面详细、阐述条理清晰详尽，符合本项目采购需求，能保障本项目实施的得10分。 评审内容任意一项缺项或只有标题没有实质性内容扣5分。 评审内容任意一项每有一处缺陷扣2分。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供应商具备2022年1月1日至今类似项目业绩，业绩以合同或中标（成交）通知书扫描件为依据，每提供一个计1分，满分5分。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满足磋商文件资格性和符合性要求且提交最后报价最低的供应商的价格为磋商基准价，其价格分为满分。其他供应商的价格分统一按照下列公式计算：磋商报价得分=（磋商基准价/最后磋商报价）×价格分值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