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A9E80">
      <w:pPr>
        <w:pStyle w:val="8"/>
        <w:jc w:val="center"/>
        <w:outlineLvl w:val="2"/>
        <w:rPr>
          <w:rFonts w:hint="eastAsia" w:ascii="仿宋_GB2312" w:hAnsi="仿宋_GB2312" w:eastAsia="仿宋_GB2312" w:cs="仿宋_GB2312"/>
          <w:b/>
          <w:sz w:val="44"/>
          <w:szCs w:val="28"/>
          <w:lang w:eastAsia="zh-CN"/>
        </w:rPr>
      </w:pPr>
    </w:p>
    <w:p w14:paraId="30845E9A">
      <w:pPr>
        <w:pStyle w:val="8"/>
        <w:jc w:val="center"/>
        <w:outlineLvl w:val="2"/>
        <w:rPr>
          <w:rFonts w:hint="eastAsia" w:ascii="仿宋_GB2312" w:hAnsi="仿宋_GB2312" w:eastAsia="仿宋_GB2312" w:cs="仿宋_GB2312"/>
          <w:b/>
          <w:sz w:val="44"/>
          <w:szCs w:val="28"/>
          <w:lang w:eastAsia="zh-CN"/>
        </w:rPr>
      </w:pPr>
    </w:p>
    <w:p w14:paraId="4CC3DC8C">
      <w:pPr>
        <w:pStyle w:val="8"/>
        <w:jc w:val="center"/>
        <w:outlineLvl w:val="2"/>
        <w:rPr>
          <w:rFonts w:hint="eastAsia" w:eastAsia="仿宋_GB2312"/>
          <w:sz w:val="28"/>
          <w:szCs w:val="28"/>
          <w:lang w:eastAsia="zh-CN"/>
        </w:rPr>
      </w:pPr>
      <w:r>
        <w:rPr>
          <w:rFonts w:hint="eastAsia" w:ascii="仿宋_GB2312" w:hAnsi="仿宋_GB2312" w:eastAsia="仿宋_GB2312" w:cs="仿宋_GB2312"/>
          <w:b/>
          <w:sz w:val="44"/>
          <w:szCs w:val="28"/>
          <w:lang w:eastAsia="zh-CN"/>
        </w:rPr>
        <w:t>大东市新丝路国际商贸中心收购项目司法鉴定服务采购</w:t>
      </w:r>
    </w:p>
    <w:p w14:paraId="27678EFE">
      <w:pPr>
        <w:rPr>
          <w:rFonts w:hint="eastAsia" w:ascii="仿宋" w:hAnsi="仿宋" w:eastAsia="仿宋" w:cs="仿宋"/>
          <w:b/>
          <w:bCs/>
          <w:sz w:val="21"/>
          <w:szCs w:val="21"/>
          <w:lang w:val="zh-CN"/>
        </w:rPr>
      </w:pPr>
    </w:p>
    <w:p w14:paraId="60351855">
      <w:pPr>
        <w:pStyle w:val="3"/>
        <w:jc w:val="center"/>
        <w:rPr>
          <w:rFonts w:hint="default" w:eastAsia="仿宋"/>
          <w:b/>
          <w:bCs/>
          <w:sz w:val="32"/>
          <w:szCs w:val="40"/>
          <w:lang w:val="en-US" w:eastAsia="zh-CN"/>
        </w:rPr>
      </w:pPr>
      <w:r>
        <w:rPr>
          <w:rFonts w:hint="eastAsia" w:eastAsia="仿宋"/>
          <w:b/>
          <w:bCs/>
          <w:sz w:val="32"/>
          <w:szCs w:val="40"/>
          <w:lang w:val="en-US" w:eastAsia="zh-CN"/>
        </w:rPr>
        <w:t>（本合同以供参考，具体已签订合同为准）</w:t>
      </w:r>
    </w:p>
    <w:p w14:paraId="02F26D8B">
      <w:pPr>
        <w:pStyle w:val="2"/>
        <w:rPr>
          <w:rFonts w:hint="eastAsia" w:ascii="仿宋" w:hAnsi="仿宋" w:eastAsia="仿宋" w:cs="仿宋"/>
          <w:b/>
          <w:bCs/>
          <w:sz w:val="22"/>
          <w:szCs w:val="22"/>
          <w:lang w:val="zh-CN"/>
        </w:rPr>
      </w:pPr>
    </w:p>
    <w:p w14:paraId="4B7FBC77">
      <w:pPr>
        <w:pStyle w:val="3"/>
        <w:jc w:val="center"/>
        <w:rPr>
          <w:rFonts w:hint="eastAsia" w:eastAsia="仿宋"/>
          <w:b/>
          <w:bCs/>
          <w:sz w:val="32"/>
          <w:szCs w:val="40"/>
          <w:lang w:val="en-US" w:eastAsia="zh-CN"/>
        </w:rPr>
      </w:pPr>
    </w:p>
    <w:p w14:paraId="55D6E076">
      <w:pPr>
        <w:pStyle w:val="3"/>
        <w:jc w:val="center"/>
        <w:rPr>
          <w:rFonts w:hint="eastAsia" w:eastAsia="仿宋"/>
          <w:b/>
          <w:bCs/>
          <w:sz w:val="32"/>
          <w:szCs w:val="40"/>
          <w:lang w:val="en-US" w:eastAsia="zh-CN"/>
        </w:rPr>
      </w:pPr>
    </w:p>
    <w:p w14:paraId="6D3E1B7D">
      <w:pPr>
        <w:pStyle w:val="3"/>
        <w:ind w:left="0" w:leftChars="0" w:firstLine="0" w:firstLineChars="0"/>
        <w:jc w:val="center"/>
        <w:rPr>
          <w:rFonts w:hint="eastAsia" w:eastAsia="仿宋"/>
          <w:b/>
          <w:bCs/>
          <w:sz w:val="56"/>
          <w:szCs w:val="72"/>
          <w:lang w:val="en-US" w:eastAsia="zh-CN"/>
        </w:rPr>
      </w:pPr>
    </w:p>
    <w:p w14:paraId="53B4F033">
      <w:pPr>
        <w:pStyle w:val="3"/>
        <w:ind w:left="0" w:leftChars="0" w:firstLine="0" w:firstLineChars="0"/>
        <w:jc w:val="center"/>
        <w:rPr>
          <w:rFonts w:hint="eastAsia" w:eastAsia="仿宋"/>
          <w:b/>
          <w:bCs/>
          <w:sz w:val="56"/>
          <w:szCs w:val="72"/>
          <w:lang w:val="en-US" w:eastAsia="zh-CN"/>
        </w:rPr>
      </w:pPr>
    </w:p>
    <w:p w14:paraId="445DFC6F">
      <w:pPr>
        <w:pStyle w:val="3"/>
        <w:ind w:left="0" w:leftChars="0" w:firstLine="0" w:firstLineChars="0"/>
        <w:jc w:val="center"/>
        <w:rPr>
          <w:rFonts w:hint="eastAsia" w:eastAsia="仿宋"/>
          <w:b/>
          <w:bCs/>
          <w:sz w:val="56"/>
          <w:szCs w:val="72"/>
          <w:lang w:val="en-US" w:eastAsia="zh-CN"/>
        </w:rPr>
      </w:pPr>
      <w:r>
        <w:rPr>
          <w:rFonts w:hint="eastAsia" w:eastAsia="仿宋"/>
          <w:b/>
          <w:bCs/>
          <w:sz w:val="56"/>
          <w:szCs w:val="72"/>
          <w:lang w:val="en-US" w:eastAsia="zh-CN"/>
        </w:rPr>
        <w:t>服 务 合 同</w:t>
      </w:r>
    </w:p>
    <w:p w14:paraId="6ACAC51C">
      <w:pPr>
        <w:pStyle w:val="3"/>
        <w:jc w:val="center"/>
        <w:rPr>
          <w:rFonts w:hint="eastAsia" w:eastAsia="仿宋"/>
          <w:b/>
          <w:bCs/>
          <w:sz w:val="40"/>
          <w:szCs w:val="48"/>
          <w:lang w:val="en-US" w:eastAsia="zh-CN"/>
        </w:rPr>
      </w:pPr>
    </w:p>
    <w:p w14:paraId="6B6871D1">
      <w:pPr>
        <w:pStyle w:val="3"/>
        <w:jc w:val="both"/>
        <w:rPr>
          <w:rFonts w:hint="eastAsia" w:eastAsia="仿宋"/>
          <w:b/>
          <w:bCs/>
          <w:sz w:val="40"/>
          <w:szCs w:val="48"/>
          <w:lang w:val="en-US" w:eastAsia="zh-CN"/>
        </w:rPr>
      </w:pPr>
    </w:p>
    <w:p w14:paraId="752DEBEF">
      <w:pPr>
        <w:pStyle w:val="3"/>
        <w:ind w:left="0" w:leftChars="0" w:firstLine="0" w:firstLineChars="0"/>
        <w:jc w:val="left"/>
        <w:rPr>
          <w:rFonts w:hint="eastAsia" w:eastAsia="仿宋"/>
          <w:b/>
          <w:bCs/>
          <w:sz w:val="36"/>
          <w:szCs w:val="44"/>
          <w:lang w:val="en-US" w:eastAsia="zh-CN"/>
        </w:rPr>
      </w:pPr>
    </w:p>
    <w:p w14:paraId="683CD4AC">
      <w:pPr>
        <w:pStyle w:val="3"/>
        <w:jc w:val="left"/>
        <w:rPr>
          <w:rFonts w:hint="eastAsia" w:eastAsia="仿宋"/>
          <w:b/>
          <w:bCs/>
          <w:sz w:val="36"/>
          <w:szCs w:val="44"/>
          <w:lang w:val="en-US" w:eastAsia="zh-CN"/>
        </w:rPr>
      </w:pPr>
    </w:p>
    <w:p w14:paraId="4B0B5A47">
      <w:pPr>
        <w:pStyle w:val="3"/>
        <w:jc w:val="left"/>
        <w:rPr>
          <w:rFonts w:hint="default" w:eastAsia="仿宋"/>
          <w:b/>
          <w:bCs/>
          <w:sz w:val="36"/>
          <w:szCs w:val="44"/>
          <w:lang w:val="en-US" w:eastAsia="zh-CN"/>
        </w:rPr>
      </w:pPr>
      <w:r>
        <w:rPr>
          <w:rFonts w:hint="eastAsia" w:eastAsia="仿宋"/>
          <w:b/>
          <w:bCs/>
          <w:sz w:val="36"/>
          <w:szCs w:val="44"/>
          <w:lang w:val="en-US" w:eastAsia="zh-CN"/>
        </w:rPr>
        <w:t>甲方：</w:t>
      </w:r>
    </w:p>
    <w:p w14:paraId="55523E5C">
      <w:pPr>
        <w:pStyle w:val="3"/>
        <w:jc w:val="both"/>
        <w:rPr>
          <w:rFonts w:hint="default" w:eastAsia="仿宋"/>
          <w:b/>
          <w:bCs/>
          <w:sz w:val="40"/>
          <w:szCs w:val="48"/>
          <w:lang w:val="en-US" w:eastAsia="zh-CN"/>
        </w:rPr>
      </w:pPr>
      <w:r>
        <w:rPr>
          <w:rFonts w:hint="eastAsia" w:eastAsia="仿宋"/>
          <w:b/>
          <w:bCs/>
          <w:sz w:val="36"/>
          <w:szCs w:val="44"/>
          <w:lang w:val="en-US" w:eastAsia="zh-CN"/>
        </w:rPr>
        <w:t>乙方</w:t>
      </w:r>
      <w:r>
        <w:rPr>
          <w:rFonts w:hint="eastAsia" w:eastAsia="仿宋"/>
          <w:b/>
          <w:bCs/>
          <w:sz w:val="40"/>
          <w:szCs w:val="48"/>
          <w:lang w:val="en-US" w:eastAsia="zh-CN"/>
        </w:rPr>
        <w:t>：</w:t>
      </w:r>
    </w:p>
    <w:p w14:paraId="3BC0C6BD">
      <w:pPr>
        <w:pStyle w:val="3"/>
        <w:ind w:left="0" w:leftChars="0" w:firstLine="0" w:firstLineChars="0"/>
        <w:jc w:val="both"/>
        <w:rPr>
          <w:rFonts w:hint="eastAsia" w:eastAsia="仿宋"/>
          <w:b/>
          <w:bCs/>
          <w:sz w:val="32"/>
          <w:szCs w:val="40"/>
          <w:lang w:val="en-US" w:eastAsia="zh-CN"/>
        </w:rPr>
      </w:pPr>
      <w:bookmarkStart w:id="9" w:name="_GoBack"/>
      <w:bookmarkEnd w:id="9"/>
    </w:p>
    <w:p w14:paraId="59DB417C">
      <w:pPr>
        <w:pStyle w:val="3"/>
        <w:jc w:val="center"/>
        <w:rPr>
          <w:rFonts w:hint="eastAsia" w:eastAsia="仿宋"/>
          <w:b/>
          <w:bCs/>
          <w:sz w:val="28"/>
          <w:szCs w:val="36"/>
          <w:lang w:val="en-US" w:eastAsia="zh-CN"/>
        </w:rPr>
      </w:pPr>
    </w:p>
    <w:p w14:paraId="700A6DA0">
      <w:pPr>
        <w:pStyle w:val="3"/>
        <w:jc w:val="center"/>
        <w:rPr>
          <w:rFonts w:hint="eastAsia" w:eastAsia="仿宋"/>
          <w:b/>
          <w:bCs/>
          <w:sz w:val="28"/>
          <w:szCs w:val="36"/>
          <w:lang w:val="en-US" w:eastAsia="zh-CN"/>
        </w:rPr>
      </w:pPr>
    </w:p>
    <w:p w14:paraId="5428AB36">
      <w:pPr>
        <w:rPr>
          <w:rFonts w:hint="eastAsia" w:ascii="仿宋" w:hAnsi="仿宋" w:eastAsia="仿宋" w:cs="仿宋"/>
          <w:b/>
          <w:bCs/>
          <w:sz w:val="21"/>
          <w:szCs w:val="21"/>
          <w:lang w:val="zh-CN"/>
        </w:rPr>
      </w:pPr>
      <w:r>
        <w:rPr>
          <w:rFonts w:hint="eastAsia" w:ascii="仿宋" w:hAnsi="仿宋" w:eastAsia="仿宋" w:cs="仿宋"/>
          <w:b/>
          <w:bCs/>
          <w:sz w:val="21"/>
          <w:szCs w:val="21"/>
          <w:lang w:val="zh-CN"/>
        </w:rPr>
        <w:br w:type="page"/>
      </w:r>
    </w:p>
    <w:p w14:paraId="7324F9EE">
      <w:pPr>
        <w:tabs>
          <w:tab w:val="left" w:pos="735"/>
        </w:tabs>
        <w:autoSpaceDE w:val="0"/>
        <w:autoSpaceDN w:val="0"/>
        <w:adjustRightInd w:val="0"/>
        <w:snapToGrid w:val="0"/>
        <w:spacing w:beforeLines="100" w:line="360" w:lineRule="auto"/>
        <w:rPr>
          <w:rFonts w:ascii="仿宋" w:hAnsi="仿宋" w:eastAsia="仿宋" w:cs="仿宋"/>
          <w:b/>
          <w:bCs/>
          <w:sz w:val="21"/>
          <w:szCs w:val="21"/>
          <w:lang w:val="zh-CN"/>
        </w:rPr>
      </w:pPr>
      <w:r>
        <w:rPr>
          <w:rFonts w:hint="eastAsia" w:ascii="仿宋" w:hAnsi="仿宋" w:eastAsia="仿宋" w:cs="仿宋"/>
          <w:b/>
          <w:bCs/>
          <w:sz w:val="21"/>
          <w:szCs w:val="21"/>
          <w:lang w:val="zh-CN"/>
        </w:rPr>
        <w:t>甲方：</w:t>
      </w:r>
      <w:r>
        <w:rPr>
          <w:rFonts w:hint="eastAsia" w:ascii="仿宋" w:hAnsi="仿宋" w:eastAsia="仿宋" w:cs="仿宋"/>
          <w:bCs/>
          <w:sz w:val="21"/>
          <w:szCs w:val="21"/>
          <w:lang w:val="zh-CN"/>
        </w:rPr>
        <w:t>（前款所称采购人）     住所：</w:t>
      </w:r>
    </w:p>
    <w:p w14:paraId="2C09DA09">
      <w:pPr>
        <w:tabs>
          <w:tab w:val="left" w:pos="735"/>
        </w:tabs>
        <w:autoSpaceDE w:val="0"/>
        <w:autoSpaceDN w:val="0"/>
        <w:adjustRightInd w:val="0"/>
        <w:snapToGrid w:val="0"/>
        <w:spacing w:line="360" w:lineRule="auto"/>
        <w:rPr>
          <w:rFonts w:ascii="仿宋" w:hAnsi="仿宋" w:eastAsia="仿宋" w:cs="仿宋"/>
          <w:bCs/>
          <w:sz w:val="21"/>
          <w:szCs w:val="21"/>
          <w:lang w:val="zh-CN"/>
        </w:rPr>
      </w:pPr>
      <w:r>
        <w:rPr>
          <w:rFonts w:hint="eastAsia" w:ascii="仿宋" w:hAnsi="仿宋" w:eastAsia="仿宋" w:cs="仿宋"/>
          <w:b/>
          <w:bCs/>
          <w:sz w:val="21"/>
          <w:szCs w:val="21"/>
          <w:lang w:val="zh-CN"/>
        </w:rPr>
        <w:t>乙方：</w:t>
      </w:r>
      <w:r>
        <w:rPr>
          <w:rFonts w:hint="eastAsia" w:ascii="仿宋" w:hAnsi="仿宋" w:eastAsia="仿宋" w:cs="仿宋"/>
          <w:bCs/>
          <w:sz w:val="21"/>
          <w:szCs w:val="21"/>
          <w:lang w:val="zh-CN"/>
        </w:rPr>
        <w:t>（前款所称</w:t>
      </w:r>
      <w:r>
        <w:rPr>
          <w:rFonts w:hint="eastAsia" w:ascii="仿宋" w:hAnsi="仿宋" w:eastAsia="仿宋" w:cs="仿宋"/>
          <w:bCs/>
          <w:sz w:val="21"/>
          <w:szCs w:val="21"/>
        </w:rPr>
        <w:t>成交供应商</w:t>
      </w:r>
      <w:r>
        <w:rPr>
          <w:rFonts w:hint="eastAsia" w:ascii="仿宋" w:hAnsi="仿宋" w:eastAsia="仿宋" w:cs="仿宋"/>
          <w:bCs/>
          <w:sz w:val="21"/>
          <w:szCs w:val="21"/>
          <w:lang w:val="zh-CN"/>
        </w:rPr>
        <w:t>）     住所：</w:t>
      </w:r>
    </w:p>
    <w:p w14:paraId="555544D9">
      <w:pPr>
        <w:adjustRightInd w:val="0"/>
        <w:snapToGrid w:val="0"/>
        <w:spacing w:line="360" w:lineRule="auto"/>
        <w:ind w:firstLine="420" w:firstLineChars="200"/>
        <w:rPr>
          <w:rFonts w:ascii="仿宋" w:hAnsi="仿宋" w:eastAsia="仿宋" w:cs="仿宋"/>
          <w:sz w:val="21"/>
          <w:szCs w:val="21"/>
        </w:rPr>
      </w:pPr>
      <w:bookmarkStart w:id="0" w:name="_Toc19515384"/>
      <w:r>
        <w:rPr>
          <w:rFonts w:hint="eastAsia" w:ascii="仿宋" w:hAnsi="仿宋" w:eastAsia="仿宋" w:cs="仿宋"/>
          <w:sz w:val="21"/>
          <w:szCs w:val="21"/>
        </w:rPr>
        <w:t>一、合同内容（标的、数量、质量等）</w:t>
      </w:r>
      <w:bookmarkEnd w:id="0"/>
      <w:r>
        <w:rPr>
          <w:rFonts w:hint="eastAsia" w:ascii="仿宋" w:hAnsi="仿宋" w:eastAsia="仿宋" w:cs="仿宋"/>
          <w:sz w:val="21"/>
          <w:szCs w:val="21"/>
        </w:rPr>
        <w:t>：</w:t>
      </w:r>
    </w:p>
    <w:p w14:paraId="082C9144">
      <w:pPr>
        <w:adjustRightInd w:val="0"/>
        <w:snapToGrid w:val="0"/>
        <w:spacing w:line="360" w:lineRule="auto"/>
        <w:ind w:firstLine="420" w:firstLineChars="200"/>
        <w:rPr>
          <w:rFonts w:ascii="仿宋" w:hAnsi="仿宋" w:eastAsia="仿宋" w:cs="仿宋"/>
          <w:sz w:val="21"/>
          <w:szCs w:val="21"/>
        </w:rPr>
      </w:pPr>
      <w:bookmarkStart w:id="1" w:name="_Toc19515385"/>
      <w:r>
        <w:rPr>
          <w:rFonts w:hint="eastAsia" w:ascii="仿宋" w:hAnsi="仿宋" w:eastAsia="仿宋" w:cs="仿宋"/>
          <w:sz w:val="21"/>
          <w:szCs w:val="21"/>
        </w:rPr>
        <w:t>二、合同价款</w:t>
      </w:r>
      <w:bookmarkEnd w:id="1"/>
    </w:p>
    <w:p w14:paraId="4F8333ED">
      <w:pPr>
        <w:adjustRightInd w:val="0"/>
        <w:snapToGrid w:val="0"/>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1、合同总价：</w:t>
      </w:r>
    </w:p>
    <w:p w14:paraId="0802FDA8">
      <w:pPr>
        <w:adjustRightInd w:val="0"/>
        <w:snapToGrid w:val="0"/>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2、合同总价包括：</w:t>
      </w:r>
    </w:p>
    <w:p w14:paraId="15D66CE9">
      <w:pPr>
        <w:adjustRightInd w:val="0"/>
        <w:snapToGrid w:val="0"/>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3、合同为固定总价合同，不受市场价变化的影响。</w:t>
      </w:r>
    </w:p>
    <w:p w14:paraId="5794CFD6">
      <w:pPr>
        <w:adjustRightInd w:val="0"/>
        <w:snapToGrid w:val="0"/>
        <w:spacing w:line="360" w:lineRule="auto"/>
        <w:ind w:firstLine="420" w:firstLineChars="200"/>
        <w:rPr>
          <w:rFonts w:ascii="仿宋" w:hAnsi="仿宋" w:eastAsia="仿宋" w:cs="仿宋"/>
          <w:sz w:val="21"/>
          <w:szCs w:val="21"/>
        </w:rPr>
      </w:pPr>
      <w:bookmarkStart w:id="2" w:name="_Toc19515386"/>
      <w:r>
        <w:rPr>
          <w:rFonts w:hint="eastAsia" w:ascii="仿宋" w:hAnsi="仿宋" w:eastAsia="仿宋" w:cs="仿宋"/>
          <w:sz w:val="21"/>
          <w:szCs w:val="21"/>
        </w:rPr>
        <w:t>三、合同结算</w:t>
      </w:r>
      <w:bookmarkEnd w:id="2"/>
    </w:p>
    <w:p w14:paraId="752FFF2B">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结算方式：银行转账。</w:t>
      </w:r>
    </w:p>
    <w:p w14:paraId="01158D0E">
      <w:pPr>
        <w:numPr>
          <w:ilvl w:val="0"/>
          <w:numId w:val="1"/>
        </w:numPr>
        <w:adjustRightInd w:val="0"/>
        <w:snapToGrid w:val="0"/>
        <w:spacing w:line="360" w:lineRule="auto"/>
        <w:ind w:firstLine="420" w:firstLineChars="200"/>
        <w:rPr>
          <w:rFonts w:ascii="仿宋" w:hAnsi="仿宋" w:eastAsia="仿宋" w:cs="仿宋"/>
          <w:sz w:val="21"/>
          <w:szCs w:val="21"/>
          <w:highlight w:val="none"/>
        </w:rPr>
      </w:pPr>
      <w:r>
        <w:rPr>
          <w:rFonts w:hint="eastAsia" w:ascii="仿宋_GB2312" w:hAnsi="仿宋_GB2312" w:eastAsia="仿宋_GB2312" w:cs="仿宋_GB2312"/>
          <w:sz w:val="21"/>
          <w:szCs w:val="21"/>
          <w:highlight w:val="none"/>
        </w:rPr>
        <w:t>付款方式：</w:t>
      </w:r>
      <w:bookmarkStart w:id="3" w:name="_Toc19515387"/>
      <w:r>
        <w:rPr>
          <w:rFonts w:hint="eastAsia" w:ascii="仿宋_GB2312" w:hAnsi="仿宋_GB2312" w:eastAsia="仿宋_GB2312" w:cs="仿宋_GB2312"/>
          <w:sz w:val="21"/>
          <w:szCs w:val="21"/>
          <w:highlight w:val="none"/>
          <w:lang w:val="en-US" w:eastAsia="zh-CN"/>
        </w:rPr>
        <w:t>1.</w:t>
      </w:r>
      <w:r>
        <w:rPr>
          <w:rFonts w:hint="eastAsia" w:ascii="仿宋_GB2312" w:hAnsi="仿宋_GB2312" w:eastAsia="仿宋_GB2312" w:cs="仿宋_GB2312"/>
          <w:sz w:val="21"/>
          <w:szCs w:val="21"/>
          <w:highlight w:val="none"/>
        </w:rPr>
        <w:t>合同签订后，达到付款条件起7日内，支付合同总金额的40.00%。</w:t>
      </w:r>
      <w:r>
        <w:rPr>
          <w:rFonts w:hint="eastAsia" w:ascii="仿宋_GB2312" w:hAnsi="仿宋_GB2312" w:eastAsia="仿宋_GB2312" w:cs="仿宋_GB2312"/>
          <w:sz w:val="21"/>
          <w:szCs w:val="21"/>
          <w:highlight w:val="none"/>
          <w:lang w:val="en-US" w:eastAsia="zh-CN"/>
        </w:rPr>
        <w:t>2.</w:t>
      </w:r>
      <w:r>
        <w:rPr>
          <w:rFonts w:hint="eastAsia" w:ascii="仿宋_GB2312" w:hAnsi="仿宋_GB2312" w:eastAsia="仿宋_GB2312" w:cs="仿宋_GB2312"/>
          <w:sz w:val="21"/>
          <w:szCs w:val="21"/>
          <w:highlight w:val="none"/>
        </w:rPr>
        <w:t>成果交付验收合格后，达到付款条件起30日内，支付合同总金额的60.00%。</w:t>
      </w:r>
    </w:p>
    <w:bookmarkEnd w:id="3"/>
    <w:p w14:paraId="256ECCF9">
      <w:pPr>
        <w:adjustRightInd w:val="0"/>
        <w:snapToGrid w:val="0"/>
        <w:spacing w:line="360" w:lineRule="auto"/>
        <w:ind w:firstLine="420" w:firstLineChars="200"/>
        <w:rPr>
          <w:rFonts w:ascii="仿宋" w:hAnsi="仿宋" w:eastAsia="仿宋" w:cs="仿宋"/>
          <w:sz w:val="21"/>
          <w:szCs w:val="21"/>
          <w:highlight w:val="none"/>
        </w:rPr>
      </w:pPr>
      <w:bookmarkStart w:id="4" w:name="_Toc19515390"/>
      <w:r>
        <w:rPr>
          <w:rFonts w:hint="eastAsia" w:ascii="仿宋" w:hAnsi="仿宋" w:eastAsia="仿宋" w:cs="仿宋"/>
          <w:sz w:val="21"/>
          <w:szCs w:val="21"/>
          <w:highlight w:val="none"/>
        </w:rPr>
        <w:t>五、技术服务</w:t>
      </w:r>
      <w:bookmarkEnd w:id="4"/>
    </w:p>
    <w:p w14:paraId="0654AF2E">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1、对技术服务的要求：</w:t>
      </w:r>
    </w:p>
    <w:p w14:paraId="7EF1F399">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2、技术资料：</w:t>
      </w:r>
    </w:p>
    <w:p w14:paraId="58E482AD">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lang w:val="en-US" w:eastAsia="zh-CN"/>
        </w:rPr>
        <w:t>3</w:t>
      </w:r>
      <w:r>
        <w:rPr>
          <w:rFonts w:hint="eastAsia" w:ascii="仿宋" w:hAnsi="仿宋" w:eastAsia="仿宋" w:cs="仿宋"/>
          <w:sz w:val="21"/>
          <w:szCs w:val="21"/>
          <w:highlight w:val="none"/>
        </w:rPr>
        <w:t>、售后服务</w:t>
      </w:r>
    </w:p>
    <w:p w14:paraId="68761777">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lang w:val="en-US" w:eastAsia="zh-CN"/>
        </w:rPr>
        <w:t>3</w:t>
      </w:r>
      <w:r>
        <w:rPr>
          <w:rFonts w:hint="eastAsia" w:ascii="仿宋" w:hAnsi="仿宋" w:eastAsia="仿宋" w:cs="仿宋"/>
          <w:sz w:val="21"/>
          <w:szCs w:val="21"/>
          <w:highlight w:val="none"/>
        </w:rPr>
        <w:t>-1、乙方在接到甲方电话通知</w:t>
      </w:r>
      <w:r>
        <w:rPr>
          <w:rFonts w:hint="eastAsia" w:ascii="仿宋" w:hAnsi="仿宋" w:eastAsia="仿宋" w:cs="仿宋"/>
          <w:color w:val="auto"/>
          <w:sz w:val="21"/>
          <w:szCs w:val="21"/>
          <w:highlight w:val="none"/>
        </w:rPr>
        <w:t>后在</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rPr>
        <w:t>小时内派</w:t>
      </w:r>
      <w:r>
        <w:rPr>
          <w:rFonts w:hint="eastAsia" w:ascii="仿宋" w:hAnsi="仿宋" w:eastAsia="仿宋" w:cs="仿宋"/>
          <w:sz w:val="21"/>
          <w:szCs w:val="21"/>
          <w:highlight w:val="none"/>
        </w:rPr>
        <w:t>出合格的服务人员到达现场进行服务，承担相应费用。</w:t>
      </w:r>
    </w:p>
    <w:p w14:paraId="5C35B116">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lang w:val="en-US" w:eastAsia="zh-CN"/>
        </w:rPr>
        <w:t>3</w:t>
      </w:r>
      <w:r>
        <w:rPr>
          <w:rFonts w:hint="eastAsia" w:ascii="仿宋" w:hAnsi="仿宋" w:eastAsia="仿宋" w:cs="仿宋"/>
          <w:sz w:val="21"/>
          <w:szCs w:val="21"/>
          <w:highlight w:val="none"/>
        </w:rPr>
        <w:t>-2、如果乙方在收到通知后两天内没有弥补缺陷，甲方可采取必要的补救措施，但其风险和费用将由乙方承担，甲方根据合同规定对乙方行使的其它权力不受影响。</w:t>
      </w:r>
    </w:p>
    <w:p w14:paraId="2C2F53DB">
      <w:pPr>
        <w:adjustRightInd w:val="0"/>
        <w:snapToGrid w:val="0"/>
        <w:spacing w:line="360" w:lineRule="auto"/>
        <w:ind w:firstLine="420" w:firstLineChars="200"/>
        <w:rPr>
          <w:rFonts w:ascii="仿宋" w:hAnsi="仿宋" w:eastAsia="仿宋" w:cs="仿宋"/>
          <w:sz w:val="21"/>
          <w:szCs w:val="21"/>
          <w:highlight w:val="none"/>
        </w:rPr>
      </w:pPr>
      <w:bookmarkStart w:id="5" w:name="_Toc19515392"/>
      <w:r>
        <w:rPr>
          <w:rFonts w:hint="eastAsia" w:ascii="仿宋" w:hAnsi="仿宋" w:eastAsia="仿宋" w:cs="仿宋"/>
          <w:sz w:val="21"/>
          <w:szCs w:val="21"/>
          <w:highlight w:val="none"/>
        </w:rPr>
        <w:t>六、违约责任</w:t>
      </w:r>
      <w:bookmarkEnd w:id="5"/>
    </w:p>
    <w:p w14:paraId="35698B94">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1、按《中华人民共和国民法典》中的相关条款执行。</w:t>
      </w:r>
    </w:p>
    <w:p w14:paraId="75D5B5B6">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2、乙方履约延误</w:t>
      </w:r>
    </w:p>
    <w:p w14:paraId="72AB292A">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2-1、如乙方事先未征得甲方同意并得到甲方的谅解而单方面延迟执行合同，将按违约终止合同。</w:t>
      </w:r>
    </w:p>
    <w:p w14:paraId="06A1A588">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9377F78">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3、违约终止合同：未按合同要求提供服务或不能满足技术要求，甲方会同监督机构有权终止合同，对乙方违约行为进行追究，同时按政府采购法的有关规定进行相应的处罚。</w:t>
      </w:r>
    </w:p>
    <w:p w14:paraId="2C2B8ED5">
      <w:pPr>
        <w:adjustRightInd w:val="0"/>
        <w:snapToGrid w:val="0"/>
        <w:spacing w:line="360" w:lineRule="auto"/>
        <w:ind w:firstLine="420" w:firstLineChars="200"/>
        <w:rPr>
          <w:rFonts w:ascii="仿宋" w:hAnsi="仿宋" w:eastAsia="仿宋" w:cs="仿宋"/>
          <w:sz w:val="21"/>
          <w:szCs w:val="21"/>
          <w:highlight w:val="none"/>
        </w:rPr>
      </w:pPr>
      <w:bookmarkStart w:id="6" w:name="_Toc19515393"/>
      <w:r>
        <w:rPr>
          <w:rFonts w:hint="eastAsia" w:ascii="仿宋" w:hAnsi="仿宋" w:eastAsia="仿宋" w:cs="仿宋"/>
          <w:sz w:val="21"/>
          <w:szCs w:val="21"/>
          <w:highlight w:val="none"/>
        </w:rPr>
        <w:t>七、合同组成</w:t>
      </w:r>
      <w:bookmarkEnd w:id="6"/>
    </w:p>
    <w:p w14:paraId="79C9FD6F">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1、</w:t>
      </w:r>
      <w:r>
        <w:rPr>
          <w:rFonts w:hint="eastAsia" w:ascii="仿宋" w:hAnsi="仿宋" w:eastAsia="仿宋" w:cs="仿宋"/>
          <w:sz w:val="21"/>
          <w:szCs w:val="21"/>
          <w:highlight w:val="none"/>
          <w:lang w:val="en-US" w:eastAsia="zh-CN"/>
        </w:rPr>
        <w:t>中标</w:t>
      </w:r>
      <w:r>
        <w:rPr>
          <w:rFonts w:hint="eastAsia" w:ascii="仿宋" w:hAnsi="仿宋" w:eastAsia="仿宋" w:cs="仿宋"/>
          <w:sz w:val="21"/>
          <w:szCs w:val="21"/>
          <w:highlight w:val="none"/>
        </w:rPr>
        <w:t>通知书</w:t>
      </w:r>
    </w:p>
    <w:p w14:paraId="3578153A">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2、合同文件</w:t>
      </w:r>
    </w:p>
    <w:p w14:paraId="3D59A7E2">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3、国家相关规范及标准</w:t>
      </w:r>
    </w:p>
    <w:p w14:paraId="250D292C">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4、</w:t>
      </w:r>
      <w:r>
        <w:rPr>
          <w:rFonts w:hint="eastAsia" w:ascii="仿宋" w:hAnsi="仿宋" w:eastAsia="仿宋" w:cs="仿宋"/>
          <w:sz w:val="21"/>
          <w:szCs w:val="21"/>
          <w:highlight w:val="none"/>
          <w:lang w:val="en-US" w:eastAsia="zh-CN"/>
        </w:rPr>
        <w:t>招标</w:t>
      </w:r>
      <w:r>
        <w:rPr>
          <w:rFonts w:hint="eastAsia" w:ascii="仿宋" w:hAnsi="仿宋" w:eastAsia="仿宋" w:cs="仿宋"/>
          <w:sz w:val="21"/>
          <w:szCs w:val="21"/>
          <w:highlight w:val="none"/>
        </w:rPr>
        <w:t>文件</w:t>
      </w:r>
    </w:p>
    <w:p w14:paraId="5EB063DB">
      <w:pPr>
        <w:adjustRightInd w:val="0"/>
        <w:snapToGrid w:val="0"/>
        <w:spacing w:line="360" w:lineRule="auto"/>
        <w:ind w:firstLine="420" w:firstLineChars="200"/>
        <w:rPr>
          <w:rFonts w:ascii="仿宋" w:hAnsi="仿宋" w:eastAsia="仿宋" w:cs="仿宋"/>
          <w:sz w:val="21"/>
          <w:szCs w:val="21"/>
          <w:highlight w:val="none"/>
        </w:rPr>
      </w:pPr>
      <w:r>
        <w:rPr>
          <w:rFonts w:hint="eastAsia" w:ascii="仿宋" w:hAnsi="仿宋" w:eastAsia="仿宋" w:cs="仿宋"/>
          <w:sz w:val="21"/>
          <w:szCs w:val="21"/>
          <w:highlight w:val="none"/>
        </w:rPr>
        <w:t>5、</w:t>
      </w:r>
      <w:r>
        <w:rPr>
          <w:rFonts w:hint="eastAsia" w:ascii="仿宋" w:hAnsi="仿宋" w:eastAsia="仿宋" w:cs="仿宋"/>
          <w:sz w:val="21"/>
          <w:szCs w:val="21"/>
          <w:highlight w:val="none"/>
          <w:lang w:val="en-US" w:eastAsia="zh-CN"/>
        </w:rPr>
        <w:t>中标单位</w:t>
      </w:r>
      <w:r>
        <w:rPr>
          <w:rFonts w:hint="eastAsia" w:ascii="仿宋" w:hAnsi="仿宋" w:eastAsia="仿宋" w:cs="仿宋"/>
          <w:sz w:val="21"/>
          <w:szCs w:val="21"/>
          <w:highlight w:val="none"/>
        </w:rPr>
        <w:t>的</w:t>
      </w:r>
      <w:r>
        <w:rPr>
          <w:rFonts w:hint="eastAsia" w:ascii="仿宋" w:hAnsi="仿宋" w:eastAsia="仿宋" w:cs="仿宋"/>
          <w:sz w:val="21"/>
          <w:szCs w:val="21"/>
          <w:highlight w:val="none"/>
          <w:lang w:val="en-US" w:eastAsia="zh-CN"/>
        </w:rPr>
        <w:t>投标</w:t>
      </w:r>
      <w:r>
        <w:rPr>
          <w:rFonts w:hint="eastAsia" w:ascii="仿宋" w:hAnsi="仿宋" w:eastAsia="仿宋" w:cs="仿宋"/>
          <w:sz w:val="21"/>
          <w:szCs w:val="21"/>
          <w:highlight w:val="none"/>
        </w:rPr>
        <w:t>文件</w:t>
      </w:r>
    </w:p>
    <w:p w14:paraId="7DEE061F">
      <w:pPr>
        <w:adjustRightInd w:val="0"/>
        <w:snapToGrid w:val="0"/>
        <w:spacing w:line="360" w:lineRule="auto"/>
        <w:ind w:firstLine="420" w:firstLineChars="200"/>
        <w:rPr>
          <w:rFonts w:ascii="仿宋" w:hAnsi="仿宋" w:eastAsia="仿宋" w:cs="仿宋"/>
          <w:sz w:val="21"/>
          <w:szCs w:val="21"/>
          <w:highlight w:val="none"/>
        </w:rPr>
      </w:pPr>
      <w:bookmarkStart w:id="7" w:name="_Toc19515394"/>
      <w:r>
        <w:rPr>
          <w:rFonts w:hint="eastAsia" w:ascii="仿宋" w:hAnsi="仿宋" w:eastAsia="仿宋" w:cs="仿宋"/>
          <w:sz w:val="21"/>
          <w:szCs w:val="21"/>
          <w:highlight w:val="none"/>
        </w:rPr>
        <w:t>八、解决争议的方法</w:t>
      </w:r>
      <w:bookmarkEnd w:id="7"/>
    </w:p>
    <w:p w14:paraId="4F384947">
      <w:pPr>
        <w:widowControl/>
        <w:autoSpaceDE w:val="0"/>
        <w:autoSpaceDN w:val="0"/>
        <w:snapToGrid w:val="0"/>
        <w:spacing w:line="360" w:lineRule="auto"/>
        <w:ind w:right="-110" w:firstLine="420" w:firstLineChars="200"/>
        <w:textAlignment w:val="bottom"/>
        <w:rPr>
          <w:rFonts w:ascii="仿宋" w:hAnsi="仿宋" w:eastAsia="仿宋" w:cs="仿宋"/>
          <w:kern w:val="0"/>
          <w:sz w:val="21"/>
          <w:szCs w:val="21"/>
          <w:highlight w:val="none"/>
        </w:rPr>
      </w:pPr>
      <w:r>
        <w:rPr>
          <w:rFonts w:hint="eastAsia" w:ascii="仿宋" w:hAnsi="仿宋" w:eastAsia="仿宋" w:cs="仿宋"/>
          <w:kern w:val="0"/>
          <w:sz w:val="21"/>
          <w:szCs w:val="21"/>
          <w:highlight w:val="none"/>
        </w:rPr>
        <w:t>凡因本合同引起的或与本合同有关的争议，双方应友好协商解决。协商不成时，双方均同意采用以下第（  ）种争议解决方式：</w:t>
      </w:r>
    </w:p>
    <w:p w14:paraId="5FFCE634">
      <w:pPr>
        <w:widowControl/>
        <w:autoSpaceDE w:val="0"/>
        <w:autoSpaceDN w:val="0"/>
        <w:snapToGrid w:val="0"/>
        <w:spacing w:line="360" w:lineRule="auto"/>
        <w:ind w:right="-110" w:firstLine="420" w:firstLineChars="200"/>
        <w:textAlignment w:val="bottom"/>
        <w:rPr>
          <w:rFonts w:ascii="仿宋" w:hAnsi="仿宋" w:eastAsia="仿宋" w:cs="仿宋"/>
          <w:kern w:val="0"/>
          <w:sz w:val="21"/>
          <w:szCs w:val="21"/>
          <w:highlight w:val="none"/>
        </w:rPr>
      </w:pPr>
      <w:r>
        <w:rPr>
          <w:rFonts w:hint="eastAsia" w:ascii="仿宋" w:hAnsi="仿宋" w:eastAsia="仿宋" w:cs="仿宋"/>
          <w:kern w:val="0"/>
          <w:sz w:val="21"/>
          <w:szCs w:val="21"/>
          <w:highlight w:val="none"/>
        </w:rPr>
        <w:t>1、甲、乙双方均同意向（甲方所在地人民法院）提起诉讼。</w:t>
      </w:r>
    </w:p>
    <w:p w14:paraId="7C37DA84">
      <w:pPr>
        <w:widowControl/>
        <w:autoSpaceDE w:val="0"/>
        <w:autoSpaceDN w:val="0"/>
        <w:snapToGrid w:val="0"/>
        <w:spacing w:line="360" w:lineRule="auto"/>
        <w:ind w:right="-110" w:firstLine="420" w:firstLineChars="200"/>
        <w:textAlignment w:val="bottom"/>
        <w:rPr>
          <w:rFonts w:ascii="仿宋" w:hAnsi="仿宋" w:eastAsia="仿宋" w:cs="仿宋"/>
          <w:kern w:val="0"/>
          <w:sz w:val="21"/>
          <w:szCs w:val="21"/>
          <w:highlight w:val="none"/>
        </w:rPr>
      </w:pPr>
      <w:r>
        <w:rPr>
          <w:rFonts w:hint="eastAsia" w:ascii="仿宋" w:hAnsi="仿宋" w:eastAsia="仿宋" w:cs="仿宋"/>
          <w:kern w:val="0"/>
          <w:sz w:val="21"/>
          <w:szCs w:val="21"/>
          <w:highlight w:val="none"/>
        </w:rPr>
        <w:t>2、甲、乙双方均同意向（</w:t>
      </w:r>
      <w:r>
        <w:rPr>
          <w:sz w:val="21"/>
          <w:szCs w:val="21"/>
          <w:highlight w:val="none"/>
        </w:rPr>
        <w:fldChar w:fldCharType="begin"/>
      </w:r>
      <w:r>
        <w:rPr>
          <w:sz w:val="21"/>
          <w:szCs w:val="21"/>
          <w:highlight w:val="none"/>
        </w:rPr>
        <w:instrText xml:space="preserve"> HYPERLINK "http://www.baidu.com/s?wd=%E4%BB%B2%E8%A3%81%E5%A7%94%E5%91%98%E4%BC%9A&amp;tn=SE_PcZhidaonwhc_ngpagmjz&amp;rsv_dl=gh_pc_zhidao" \t "_blank" </w:instrText>
      </w:r>
      <w:r>
        <w:rPr>
          <w:sz w:val="21"/>
          <w:szCs w:val="21"/>
          <w:highlight w:val="none"/>
        </w:rPr>
        <w:fldChar w:fldCharType="separate"/>
      </w:r>
      <w:r>
        <w:rPr>
          <w:rFonts w:hint="eastAsia" w:ascii="仿宋" w:hAnsi="仿宋" w:eastAsia="仿宋" w:cs="仿宋"/>
          <w:kern w:val="0"/>
          <w:sz w:val="21"/>
          <w:szCs w:val="21"/>
          <w:highlight w:val="none"/>
        </w:rPr>
        <w:t>仲裁委员会</w:t>
      </w:r>
      <w:r>
        <w:rPr>
          <w:rFonts w:hint="eastAsia" w:ascii="仿宋" w:hAnsi="仿宋" w:eastAsia="仿宋" w:cs="仿宋"/>
          <w:kern w:val="0"/>
          <w:sz w:val="21"/>
          <w:szCs w:val="21"/>
          <w:highlight w:val="none"/>
        </w:rPr>
        <w:fldChar w:fldCharType="end"/>
      </w:r>
      <w:r>
        <w:rPr>
          <w:rFonts w:hint="eastAsia" w:ascii="仿宋" w:hAnsi="仿宋" w:eastAsia="仿宋" w:cs="仿宋"/>
          <w:kern w:val="0"/>
          <w:sz w:val="21"/>
          <w:szCs w:val="21"/>
          <w:highlight w:val="none"/>
        </w:rPr>
        <w:t>）提起仲裁。</w:t>
      </w:r>
    </w:p>
    <w:p w14:paraId="6F5645AE">
      <w:pPr>
        <w:adjustRightInd w:val="0"/>
        <w:snapToGrid w:val="0"/>
        <w:spacing w:line="360" w:lineRule="auto"/>
        <w:ind w:firstLine="420" w:firstLineChars="200"/>
        <w:rPr>
          <w:rFonts w:ascii="仿宋" w:hAnsi="仿宋" w:eastAsia="仿宋" w:cs="仿宋"/>
          <w:sz w:val="21"/>
          <w:szCs w:val="21"/>
          <w:highlight w:val="none"/>
        </w:rPr>
      </w:pPr>
      <w:bookmarkStart w:id="8" w:name="_Toc19515395"/>
      <w:r>
        <w:rPr>
          <w:rFonts w:hint="eastAsia" w:ascii="仿宋" w:hAnsi="仿宋" w:eastAsia="仿宋" w:cs="仿宋"/>
          <w:sz w:val="21"/>
          <w:szCs w:val="21"/>
          <w:highlight w:val="none"/>
        </w:rPr>
        <w:t>十、合同生效及其它</w:t>
      </w:r>
      <w:bookmarkEnd w:id="8"/>
    </w:p>
    <w:p w14:paraId="6059160F">
      <w:pPr>
        <w:widowControl/>
        <w:autoSpaceDE w:val="0"/>
        <w:autoSpaceDN w:val="0"/>
        <w:snapToGrid w:val="0"/>
        <w:spacing w:line="360" w:lineRule="auto"/>
        <w:ind w:right="-110" w:firstLine="420" w:firstLineChars="200"/>
        <w:textAlignment w:val="bottom"/>
        <w:rPr>
          <w:rFonts w:ascii="仿宋" w:hAnsi="仿宋" w:eastAsia="仿宋" w:cs="仿宋"/>
          <w:kern w:val="0"/>
          <w:sz w:val="21"/>
          <w:szCs w:val="21"/>
          <w:highlight w:val="none"/>
        </w:rPr>
      </w:pPr>
      <w:r>
        <w:rPr>
          <w:rFonts w:hint="eastAsia" w:ascii="仿宋" w:hAnsi="仿宋" w:eastAsia="仿宋" w:cs="仿宋"/>
          <w:kern w:val="0"/>
          <w:sz w:val="21"/>
          <w:szCs w:val="21"/>
          <w:highlight w:val="none"/>
        </w:rPr>
        <w:t>1、合同未尽事宜、由甲、乙双方协商，作为合同补充，与原合同具有同等法律效力。</w:t>
      </w:r>
    </w:p>
    <w:p w14:paraId="083206D7">
      <w:pPr>
        <w:widowControl/>
        <w:tabs>
          <w:tab w:val="left" w:pos="8391"/>
        </w:tabs>
        <w:autoSpaceDE w:val="0"/>
        <w:autoSpaceDN w:val="0"/>
        <w:snapToGrid w:val="0"/>
        <w:spacing w:line="360" w:lineRule="auto"/>
        <w:ind w:right="-69" w:firstLine="420" w:firstLineChars="200"/>
        <w:textAlignment w:val="bottom"/>
        <w:rPr>
          <w:rFonts w:ascii="仿宋" w:hAnsi="仿宋" w:eastAsia="仿宋" w:cs="仿宋"/>
          <w:kern w:val="0"/>
          <w:sz w:val="21"/>
          <w:szCs w:val="21"/>
          <w:highlight w:val="none"/>
        </w:rPr>
      </w:pPr>
      <w:r>
        <w:rPr>
          <w:rFonts w:hint="eastAsia" w:ascii="仿宋" w:hAnsi="仿宋" w:eastAsia="仿宋" w:cs="仿宋"/>
          <w:kern w:val="0"/>
          <w:sz w:val="21"/>
          <w:szCs w:val="21"/>
          <w:highlight w:val="none"/>
        </w:rPr>
        <w:t>2、 本合同正本一式份，甲方、乙方双方分别执份，备案份。</w:t>
      </w:r>
    </w:p>
    <w:p w14:paraId="02A5AC4E">
      <w:pPr>
        <w:widowControl/>
        <w:tabs>
          <w:tab w:val="left" w:pos="8391"/>
        </w:tabs>
        <w:autoSpaceDE w:val="0"/>
        <w:autoSpaceDN w:val="0"/>
        <w:snapToGrid w:val="0"/>
        <w:spacing w:line="360" w:lineRule="auto"/>
        <w:ind w:right="-69" w:firstLine="420" w:firstLineChars="200"/>
        <w:textAlignment w:val="bottom"/>
        <w:rPr>
          <w:rFonts w:ascii="仿宋" w:hAnsi="仿宋" w:eastAsia="仿宋" w:cs="仿宋"/>
          <w:kern w:val="0"/>
          <w:sz w:val="21"/>
          <w:szCs w:val="21"/>
          <w:highlight w:val="none"/>
        </w:rPr>
      </w:pPr>
      <w:r>
        <w:rPr>
          <w:rFonts w:hint="eastAsia" w:ascii="仿宋" w:hAnsi="仿宋" w:eastAsia="仿宋" w:cs="仿宋"/>
          <w:kern w:val="0"/>
          <w:sz w:val="21"/>
          <w:szCs w:val="21"/>
          <w:highlight w:val="none"/>
        </w:rPr>
        <w:t>3、合同经甲乙双方盖章、签字后生效，合同签订地点为。</w:t>
      </w:r>
    </w:p>
    <w:p w14:paraId="4AA01492">
      <w:pPr>
        <w:widowControl/>
        <w:tabs>
          <w:tab w:val="left" w:pos="8391"/>
        </w:tabs>
        <w:autoSpaceDE w:val="0"/>
        <w:autoSpaceDN w:val="0"/>
        <w:snapToGrid w:val="0"/>
        <w:spacing w:line="360" w:lineRule="auto"/>
        <w:ind w:right="-69" w:firstLine="420" w:firstLineChars="200"/>
        <w:textAlignment w:val="bottom"/>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4、生效时间：年月日</w:t>
      </w:r>
    </w:p>
    <w:p w14:paraId="346432AE">
      <w:pPr>
        <w:rPr>
          <w:rFonts w:ascii="仿宋" w:hAnsi="仿宋" w:eastAsia="仿宋" w:cs="仿宋"/>
          <w:kern w:val="0"/>
          <w:sz w:val="24"/>
        </w:rPr>
      </w:pPr>
      <w:r>
        <w:rPr>
          <w:rFonts w:ascii="仿宋" w:hAnsi="仿宋" w:eastAsia="仿宋" w:cs="仿宋"/>
          <w:kern w:val="0"/>
          <w:sz w:val="24"/>
        </w:rPr>
        <w:br w:type="page"/>
      </w:r>
    </w:p>
    <w:p w14:paraId="7BBE01B8">
      <w:pPr>
        <w:pStyle w:val="2"/>
      </w:pPr>
    </w:p>
    <w:tbl>
      <w:tblPr>
        <w:tblStyle w:val="5"/>
        <w:tblW w:w="0" w:type="auto"/>
        <w:jc w:val="center"/>
        <w:tblLayout w:type="fixed"/>
        <w:tblCellMar>
          <w:top w:w="0" w:type="dxa"/>
          <w:left w:w="108" w:type="dxa"/>
          <w:bottom w:w="0" w:type="dxa"/>
          <w:right w:w="108" w:type="dxa"/>
        </w:tblCellMar>
      </w:tblPr>
      <w:tblGrid>
        <w:gridCol w:w="4643"/>
        <w:gridCol w:w="4643"/>
      </w:tblGrid>
      <w:tr w14:paraId="7489B262">
        <w:tblPrEx>
          <w:tblCellMar>
            <w:top w:w="0" w:type="dxa"/>
            <w:left w:w="108" w:type="dxa"/>
            <w:bottom w:w="0" w:type="dxa"/>
            <w:right w:w="108" w:type="dxa"/>
          </w:tblCellMar>
        </w:tblPrEx>
        <w:trPr>
          <w:jc w:val="center"/>
        </w:trPr>
        <w:tc>
          <w:tcPr>
            <w:tcW w:w="4643" w:type="dxa"/>
          </w:tcPr>
          <w:p w14:paraId="49E2B6B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甲方（盖章）：</w:t>
            </w:r>
          </w:p>
          <w:p w14:paraId="3AA2AFE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C5FFEF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518A5C7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经办人（签字）：</w:t>
            </w:r>
          </w:p>
          <w:p w14:paraId="45570126">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5E2E17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5CD8F26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103BFFB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乙方（盖章）：</w:t>
            </w:r>
          </w:p>
          <w:p w14:paraId="6AB0AD7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F84CED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3953D664">
            <w:pPr>
              <w:widowControl/>
              <w:autoSpaceDE w:val="0"/>
              <w:autoSpaceDN w:val="0"/>
              <w:snapToGrid w:val="0"/>
              <w:spacing w:line="360" w:lineRule="auto"/>
              <w:ind w:right="-154"/>
              <w:textAlignment w:val="bottom"/>
              <w:rPr>
                <w:rFonts w:hint="eastAsia" w:ascii="仿宋" w:hAnsi="仿宋" w:eastAsia="仿宋" w:cs="仿宋"/>
                <w:kern w:val="0"/>
                <w:sz w:val="24"/>
              </w:rPr>
            </w:pPr>
          </w:p>
          <w:p w14:paraId="2DA015BD">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A8F43A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1D114C6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4F49433">
      <w:pPr>
        <w:pStyle w:val="4"/>
        <w:spacing w:line="360" w:lineRule="auto"/>
        <w:rPr>
          <w:rStyle w:val="7"/>
          <w:rFonts w:ascii="Times New Roman" w:hAnsi="Times New Roman" w:eastAsia="宋体"/>
          <w:sz w:val="36"/>
          <w:szCs w:val="36"/>
        </w:rPr>
      </w:pPr>
    </w:p>
    <w:p w14:paraId="35CEE9CC">
      <w:pPr>
        <w:spacing w:line="360" w:lineRule="auto"/>
        <w:ind w:firstLine="480" w:firstLineChars="200"/>
        <w:rPr>
          <w:rFonts w:eastAsia="仿宋_GB2312"/>
          <w:sz w:val="24"/>
        </w:rPr>
      </w:pPr>
    </w:p>
    <w:p w14:paraId="29E7B2C0">
      <w:pPr>
        <w:spacing w:line="360" w:lineRule="auto"/>
        <w:ind w:firstLine="480" w:firstLineChars="200"/>
        <w:rPr>
          <w:rFonts w:eastAsia="仿宋_GB2312"/>
          <w:sz w:val="24"/>
        </w:rPr>
      </w:pPr>
    </w:p>
    <w:p w14:paraId="0D5B4155">
      <w:pPr>
        <w:spacing w:line="360" w:lineRule="auto"/>
        <w:ind w:firstLine="480" w:firstLineChars="200"/>
        <w:rPr>
          <w:rFonts w:eastAsia="仿宋_GB2312"/>
          <w:sz w:val="24"/>
        </w:rPr>
      </w:pPr>
    </w:p>
    <w:p w14:paraId="43A31F84">
      <w:pPr>
        <w:spacing w:line="360" w:lineRule="auto"/>
        <w:ind w:firstLine="480" w:firstLineChars="200"/>
        <w:rPr>
          <w:rFonts w:eastAsia="仿宋_GB2312"/>
          <w:sz w:val="24"/>
        </w:rPr>
      </w:pPr>
    </w:p>
    <w:p w14:paraId="18FF8905">
      <w:pPr>
        <w:spacing w:line="360" w:lineRule="auto"/>
        <w:ind w:firstLine="480" w:firstLineChars="200"/>
        <w:rPr>
          <w:rFonts w:eastAsia="仿宋_GB2312"/>
          <w:sz w:val="24"/>
        </w:rPr>
      </w:pPr>
    </w:p>
    <w:p w14:paraId="53B1D476">
      <w:pPr>
        <w:spacing w:line="360" w:lineRule="auto"/>
        <w:ind w:firstLine="480" w:firstLineChars="200"/>
        <w:rPr>
          <w:rFonts w:eastAsia="仿宋_GB2312"/>
          <w:sz w:val="24"/>
        </w:rPr>
      </w:pPr>
    </w:p>
    <w:p w14:paraId="000A6246">
      <w:pPr>
        <w:spacing w:line="360" w:lineRule="auto"/>
        <w:ind w:firstLine="480" w:firstLineChars="200"/>
        <w:rPr>
          <w:rFonts w:eastAsia="仿宋_GB2312"/>
          <w:sz w:val="24"/>
        </w:rPr>
      </w:pPr>
    </w:p>
    <w:p w14:paraId="0E5D6DD6">
      <w:pPr>
        <w:rPr>
          <w:rFonts w:eastAsia="仿宋_GB2312"/>
          <w:sz w:val="24"/>
        </w:rPr>
      </w:pPr>
      <w:r>
        <w:rPr>
          <w:rFonts w:eastAsia="仿宋_GB2312"/>
          <w:sz w:val="24"/>
        </w:rPr>
        <w:br w:type="page"/>
      </w:r>
    </w:p>
    <w:p w14:paraId="23A260FE">
      <w:pPr>
        <w:spacing w:line="360" w:lineRule="auto"/>
        <w:rPr>
          <w:rFonts w:eastAsia="仿宋_GB2312"/>
          <w:sz w:val="24"/>
        </w:rPr>
      </w:pPr>
      <w:r>
        <w:rPr>
          <w:rFonts w:eastAsia="仿宋_GB2312"/>
          <w:sz w:val="24"/>
        </w:rPr>
        <w:t>合同附件1：</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77745005">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28B14D18">
            <w:pPr>
              <w:widowControl/>
              <w:jc w:val="center"/>
              <w:rPr>
                <w:rFonts w:eastAsia="仿宋_GB2312"/>
                <w:b/>
                <w:bCs/>
                <w:kern w:val="0"/>
                <w:sz w:val="32"/>
                <w:szCs w:val="32"/>
              </w:rPr>
            </w:pPr>
            <w:r>
              <w:rPr>
                <w:rFonts w:eastAsia="仿宋_GB2312"/>
                <w:b/>
                <w:bCs/>
                <w:kern w:val="0"/>
                <w:sz w:val="32"/>
                <w:szCs w:val="32"/>
              </w:rPr>
              <w:t>政府采购项目货物（服务）验收入库报告单</w:t>
            </w:r>
          </w:p>
        </w:tc>
      </w:tr>
      <w:tr w14:paraId="20E7E716">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132A938B">
            <w:pPr>
              <w:widowControl/>
              <w:jc w:val="center"/>
              <w:rPr>
                <w:rFonts w:eastAsia="仿宋_GB2312"/>
                <w:b/>
                <w:bCs/>
                <w:kern w:val="0"/>
                <w:sz w:val="24"/>
              </w:rPr>
            </w:pPr>
            <w:r>
              <w:rPr>
                <w:rFonts w:eastAsia="仿宋_GB2312"/>
                <w:b/>
                <w:bCs/>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773BC21E">
            <w:pPr>
              <w:widowControl/>
              <w:jc w:val="center"/>
              <w:rPr>
                <w:rFonts w:eastAsia="仿宋_GB2312"/>
                <w:kern w:val="0"/>
                <w:sz w:val="24"/>
              </w:rPr>
            </w:pPr>
            <w:r>
              <w:rPr>
                <w:rFonts w:eastAsia="仿宋_GB2312"/>
                <w:kern w:val="0"/>
                <w:sz w:val="24"/>
              </w:rPr>
              <w:t>　</w:t>
            </w:r>
          </w:p>
        </w:tc>
      </w:tr>
      <w:tr w14:paraId="4B20CEFC">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719871A4">
            <w:pPr>
              <w:widowControl/>
              <w:jc w:val="center"/>
              <w:rPr>
                <w:rFonts w:eastAsia="仿宋_GB2312"/>
                <w:b/>
                <w:bCs/>
                <w:kern w:val="0"/>
                <w:sz w:val="24"/>
              </w:rPr>
            </w:pPr>
            <w:r>
              <w:rPr>
                <w:rFonts w:eastAsia="仿宋_GB2312"/>
                <w:b/>
                <w:bCs/>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4ECFD9B7">
            <w:pPr>
              <w:widowControl/>
              <w:jc w:val="center"/>
              <w:rPr>
                <w:rFonts w:eastAsia="仿宋_GB2312"/>
                <w:kern w:val="0"/>
                <w:sz w:val="24"/>
              </w:rPr>
            </w:pPr>
            <w:r>
              <w:rPr>
                <w:rFonts w:eastAsia="仿宋_GB2312"/>
                <w:kern w:val="0"/>
                <w:sz w:val="24"/>
              </w:rPr>
              <w:t>　</w:t>
            </w:r>
          </w:p>
        </w:tc>
      </w:tr>
      <w:tr w14:paraId="5BC25B11">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DD64058">
            <w:pPr>
              <w:widowControl/>
              <w:jc w:val="center"/>
              <w:rPr>
                <w:rFonts w:eastAsia="仿宋_GB2312"/>
                <w:b/>
                <w:bCs/>
                <w:kern w:val="0"/>
                <w:sz w:val="24"/>
              </w:rPr>
            </w:pPr>
            <w:r>
              <w:rPr>
                <w:rFonts w:eastAsia="仿宋_GB2312"/>
                <w:b/>
                <w:bCs/>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0FD7A705">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20E53331">
            <w:pPr>
              <w:widowControl/>
              <w:jc w:val="center"/>
              <w:rPr>
                <w:rFonts w:eastAsia="仿宋_GB2312"/>
                <w:b/>
                <w:bCs/>
                <w:kern w:val="0"/>
                <w:sz w:val="24"/>
              </w:rPr>
            </w:pPr>
            <w:r>
              <w:rPr>
                <w:rFonts w:eastAsia="仿宋_GB2312"/>
                <w:b/>
                <w:bCs/>
                <w:kern w:val="0"/>
                <w:sz w:val="24"/>
              </w:rPr>
              <w:t>合同金额</w:t>
            </w:r>
          </w:p>
        </w:tc>
        <w:tc>
          <w:tcPr>
            <w:tcW w:w="1248" w:type="pct"/>
            <w:tcBorders>
              <w:top w:val="nil"/>
              <w:left w:val="nil"/>
              <w:bottom w:val="single" w:color="auto" w:sz="4" w:space="0"/>
              <w:right w:val="single" w:color="auto" w:sz="8" w:space="0"/>
            </w:tcBorders>
            <w:noWrap/>
            <w:vAlign w:val="center"/>
          </w:tcPr>
          <w:p w14:paraId="4CCAEB87">
            <w:pPr>
              <w:widowControl/>
              <w:jc w:val="left"/>
              <w:rPr>
                <w:rFonts w:eastAsia="仿宋_GB2312"/>
                <w:b/>
                <w:bCs/>
                <w:kern w:val="0"/>
                <w:sz w:val="24"/>
              </w:rPr>
            </w:pPr>
            <w:r>
              <w:rPr>
                <w:rFonts w:eastAsia="仿宋_GB2312"/>
                <w:b/>
                <w:bCs/>
                <w:kern w:val="0"/>
                <w:sz w:val="24"/>
              </w:rPr>
              <w:t>¥:</w:t>
            </w:r>
          </w:p>
        </w:tc>
      </w:tr>
      <w:tr w14:paraId="530A5EE6">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1FE57158">
            <w:pPr>
              <w:widowControl/>
              <w:jc w:val="left"/>
              <w:rPr>
                <w:rFonts w:eastAsia="仿宋_GB2312"/>
                <w:b/>
                <w:bCs/>
                <w:kern w:val="0"/>
                <w:sz w:val="24"/>
              </w:rPr>
            </w:pPr>
          </w:p>
        </w:tc>
        <w:tc>
          <w:tcPr>
            <w:tcW w:w="1349" w:type="pct"/>
            <w:vMerge w:val="continue"/>
            <w:tcBorders>
              <w:top w:val="nil"/>
              <w:left w:val="single" w:color="auto" w:sz="4" w:space="0"/>
              <w:bottom w:val="single" w:color="auto" w:sz="4" w:space="0"/>
              <w:right w:val="single" w:color="auto" w:sz="4" w:space="0"/>
            </w:tcBorders>
            <w:vAlign w:val="center"/>
          </w:tcPr>
          <w:p w14:paraId="2643D638">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1B7EC457">
            <w:pPr>
              <w:widowControl/>
              <w:jc w:val="center"/>
              <w:rPr>
                <w:rFonts w:eastAsia="仿宋_GB2312"/>
                <w:b/>
                <w:bCs/>
                <w:kern w:val="0"/>
                <w:sz w:val="24"/>
              </w:rPr>
            </w:pPr>
            <w:r>
              <w:rPr>
                <w:rFonts w:eastAsia="仿宋_GB2312"/>
                <w:b/>
                <w:bCs/>
                <w:kern w:val="0"/>
                <w:sz w:val="24"/>
              </w:rPr>
              <w:t>验收时间/地点</w:t>
            </w:r>
          </w:p>
        </w:tc>
        <w:tc>
          <w:tcPr>
            <w:tcW w:w="1248" w:type="pct"/>
            <w:tcBorders>
              <w:top w:val="nil"/>
              <w:left w:val="nil"/>
              <w:bottom w:val="single" w:color="auto" w:sz="4" w:space="0"/>
              <w:right w:val="single" w:color="auto" w:sz="8" w:space="0"/>
            </w:tcBorders>
            <w:noWrap/>
            <w:vAlign w:val="center"/>
          </w:tcPr>
          <w:p w14:paraId="7E155BE5">
            <w:pPr>
              <w:widowControl/>
              <w:jc w:val="center"/>
              <w:rPr>
                <w:rFonts w:eastAsia="仿宋_GB2312"/>
                <w:kern w:val="0"/>
                <w:sz w:val="24"/>
              </w:rPr>
            </w:pPr>
            <w:r>
              <w:rPr>
                <w:rFonts w:eastAsia="仿宋_GB2312"/>
                <w:kern w:val="0"/>
                <w:sz w:val="24"/>
              </w:rPr>
              <w:t>　</w:t>
            </w:r>
          </w:p>
        </w:tc>
      </w:tr>
      <w:tr w14:paraId="563A77DD">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77D0411">
            <w:pPr>
              <w:widowControl/>
              <w:jc w:val="center"/>
              <w:rPr>
                <w:rFonts w:eastAsia="仿宋_GB2312"/>
                <w:b/>
                <w:bCs/>
                <w:kern w:val="0"/>
                <w:sz w:val="24"/>
              </w:rPr>
            </w:pPr>
            <w:r>
              <w:rPr>
                <w:rFonts w:eastAsia="仿宋_GB2312"/>
                <w:b/>
                <w:bCs/>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21ACA850">
            <w:pPr>
              <w:widowControl/>
              <w:jc w:val="center"/>
              <w:rPr>
                <w:rFonts w:eastAsia="仿宋_GB2312"/>
                <w:kern w:val="0"/>
                <w:sz w:val="24"/>
              </w:rPr>
            </w:pPr>
            <w:r>
              <w:rPr>
                <w:rFonts w:eastAsia="仿宋_GB2312"/>
                <w:kern w:val="0"/>
                <w:sz w:val="24"/>
              </w:rPr>
              <w:t>　</w:t>
            </w:r>
          </w:p>
        </w:tc>
      </w:tr>
      <w:tr w14:paraId="4CC65786">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5278151F">
            <w:pPr>
              <w:widowControl/>
              <w:jc w:val="center"/>
              <w:rPr>
                <w:rFonts w:eastAsia="仿宋_GB2312"/>
                <w:b/>
                <w:bCs/>
                <w:kern w:val="0"/>
                <w:sz w:val="24"/>
              </w:rPr>
            </w:pPr>
            <w:r>
              <w:rPr>
                <w:rFonts w:eastAsia="仿宋_GB2312"/>
                <w:b/>
                <w:bCs/>
                <w:kern w:val="0"/>
                <w:sz w:val="24"/>
              </w:rPr>
              <w:t>开户行</w:t>
            </w:r>
          </w:p>
        </w:tc>
        <w:tc>
          <w:tcPr>
            <w:tcW w:w="1349" w:type="pct"/>
            <w:tcBorders>
              <w:top w:val="nil"/>
              <w:left w:val="nil"/>
              <w:bottom w:val="single" w:color="auto" w:sz="4" w:space="0"/>
              <w:right w:val="single" w:color="auto" w:sz="4" w:space="0"/>
            </w:tcBorders>
            <w:noWrap/>
            <w:vAlign w:val="center"/>
          </w:tcPr>
          <w:p w14:paraId="45A8BBBA">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5A913961">
            <w:pPr>
              <w:widowControl/>
              <w:jc w:val="center"/>
              <w:rPr>
                <w:rFonts w:eastAsia="仿宋_GB2312"/>
                <w:b/>
                <w:bCs/>
                <w:kern w:val="0"/>
                <w:sz w:val="24"/>
              </w:rPr>
            </w:pPr>
            <w:r>
              <w:rPr>
                <w:rFonts w:eastAsia="仿宋_GB2312"/>
                <w:b/>
                <w:bCs/>
                <w:kern w:val="0"/>
                <w:sz w:val="24"/>
              </w:rPr>
              <w:t>账号</w:t>
            </w:r>
          </w:p>
        </w:tc>
        <w:tc>
          <w:tcPr>
            <w:tcW w:w="1248" w:type="pct"/>
            <w:tcBorders>
              <w:top w:val="nil"/>
              <w:left w:val="nil"/>
              <w:bottom w:val="single" w:color="auto" w:sz="4" w:space="0"/>
              <w:right w:val="single" w:color="auto" w:sz="8" w:space="0"/>
            </w:tcBorders>
            <w:noWrap/>
            <w:vAlign w:val="center"/>
          </w:tcPr>
          <w:p w14:paraId="78023F50">
            <w:pPr>
              <w:widowControl/>
              <w:jc w:val="center"/>
              <w:rPr>
                <w:rFonts w:eastAsia="仿宋_GB2312"/>
                <w:kern w:val="0"/>
                <w:sz w:val="24"/>
              </w:rPr>
            </w:pPr>
            <w:r>
              <w:rPr>
                <w:rFonts w:eastAsia="仿宋_GB2312"/>
                <w:kern w:val="0"/>
                <w:sz w:val="24"/>
              </w:rPr>
              <w:t>　</w:t>
            </w:r>
          </w:p>
        </w:tc>
      </w:tr>
      <w:tr w14:paraId="31E45FC7">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66AE0219">
            <w:pPr>
              <w:widowControl/>
              <w:jc w:val="center"/>
              <w:rPr>
                <w:rFonts w:eastAsia="仿宋_GB2312"/>
                <w:b/>
                <w:bCs/>
                <w:kern w:val="0"/>
                <w:sz w:val="24"/>
              </w:rPr>
            </w:pPr>
            <w:r>
              <w:rPr>
                <w:rFonts w:eastAsia="仿宋_GB2312"/>
                <w:b/>
                <w:bCs/>
                <w:kern w:val="0"/>
                <w:sz w:val="24"/>
              </w:rPr>
              <w:t>联系人</w:t>
            </w:r>
          </w:p>
        </w:tc>
        <w:tc>
          <w:tcPr>
            <w:tcW w:w="1349" w:type="pct"/>
            <w:tcBorders>
              <w:top w:val="nil"/>
              <w:left w:val="nil"/>
              <w:bottom w:val="nil"/>
              <w:right w:val="single" w:color="auto" w:sz="4" w:space="0"/>
            </w:tcBorders>
            <w:noWrap/>
            <w:vAlign w:val="center"/>
          </w:tcPr>
          <w:p w14:paraId="73693308">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025A1F64">
            <w:pPr>
              <w:widowControl/>
              <w:jc w:val="center"/>
              <w:rPr>
                <w:rFonts w:eastAsia="仿宋_GB2312"/>
                <w:b/>
                <w:bCs/>
                <w:kern w:val="0"/>
                <w:sz w:val="24"/>
              </w:rPr>
            </w:pPr>
            <w:r>
              <w:rPr>
                <w:rFonts w:eastAsia="仿宋_GB2312"/>
                <w:b/>
                <w:bCs/>
                <w:kern w:val="0"/>
                <w:sz w:val="24"/>
              </w:rPr>
              <w:t>电话</w:t>
            </w:r>
          </w:p>
        </w:tc>
        <w:tc>
          <w:tcPr>
            <w:tcW w:w="1248" w:type="pct"/>
            <w:tcBorders>
              <w:top w:val="nil"/>
              <w:left w:val="nil"/>
              <w:bottom w:val="nil"/>
              <w:right w:val="single" w:color="auto" w:sz="8" w:space="0"/>
            </w:tcBorders>
            <w:noWrap/>
            <w:vAlign w:val="center"/>
          </w:tcPr>
          <w:p w14:paraId="6C15482B">
            <w:pPr>
              <w:widowControl/>
              <w:jc w:val="center"/>
              <w:rPr>
                <w:rFonts w:eastAsia="仿宋_GB2312"/>
                <w:kern w:val="0"/>
                <w:sz w:val="24"/>
              </w:rPr>
            </w:pPr>
            <w:r>
              <w:rPr>
                <w:rFonts w:eastAsia="仿宋_GB2312"/>
                <w:kern w:val="0"/>
                <w:sz w:val="24"/>
              </w:rPr>
              <w:t>　</w:t>
            </w:r>
          </w:p>
        </w:tc>
      </w:tr>
      <w:tr w14:paraId="69244F18">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40153FA5">
            <w:pPr>
              <w:widowControl/>
              <w:jc w:val="left"/>
              <w:rPr>
                <w:rFonts w:eastAsia="仿宋_GB2312"/>
                <w:b/>
                <w:bCs/>
                <w:kern w:val="0"/>
                <w:sz w:val="24"/>
              </w:rPr>
            </w:pPr>
            <w:r>
              <w:rPr>
                <w:rFonts w:eastAsia="仿宋_GB2312"/>
                <w:b/>
                <w:bCs/>
                <w:kern w:val="0"/>
                <w:sz w:val="24"/>
              </w:rPr>
              <w:t>供货单位：（盖章）</w:t>
            </w:r>
          </w:p>
        </w:tc>
        <w:tc>
          <w:tcPr>
            <w:tcW w:w="2729" w:type="pct"/>
            <w:gridSpan w:val="2"/>
            <w:tcBorders>
              <w:top w:val="single" w:color="auto" w:sz="4" w:space="0"/>
              <w:left w:val="single" w:color="auto" w:sz="4" w:space="0"/>
              <w:bottom w:val="nil"/>
              <w:right w:val="single" w:color="000000" w:sz="8" w:space="0"/>
            </w:tcBorders>
          </w:tcPr>
          <w:p w14:paraId="2F1509FD">
            <w:pPr>
              <w:widowControl/>
              <w:jc w:val="left"/>
              <w:rPr>
                <w:rFonts w:eastAsia="仿宋_GB2312"/>
                <w:b/>
                <w:bCs/>
                <w:kern w:val="0"/>
                <w:sz w:val="24"/>
              </w:rPr>
            </w:pPr>
            <w:r>
              <w:rPr>
                <w:rFonts w:eastAsia="仿宋_GB2312"/>
                <w:b/>
                <w:bCs/>
                <w:kern w:val="0"/>
                <w:sz w:val="24"/>
              </w:rPr>
              <w:t>使用单位验收意见：（盖章）</w:t>
            </w:r>
          </w:p>
          <w:p w14:paraId="7A39B00A">
            <w:pPr>
              <w:rPr>
                <w:rFonts w:eastAsia="仿宋_GB2312"/>
                <w:sz w:val="24"/>
              </w:rPr>
            </w:pPr>
          </w:p>
        </w:tc>
      </w:tr>
      <w:tr w14:paraId="402C8C7A">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5EC60632">
            <w:pPr>
              <w:widowControl/>
              <w:jc w:val="center"/>
              <w:rPr>
                <w:rFonts w:eastAsia="仿宋_GB2312"/>
                <w:b/>
                <w:bCs/>
                <w:kern w:val="0"/>
                <w:sz w:val="24"/>
              </w:rPr>
            </w:pPr>
            <w:r>
              <w:rPr>
                <w:rFonts w:eastAsia="仿宋_GB2312"/>
                <w:b/>
                <w:bCs/>
                <w:kern w:val="0"/>
                <w:sz w:val="24"/>
              </w:rPr>
              <w:t>签字：</w:t>
            </w:r>
          </w:p>
        </w:tc>
        <w:tc>
          <w:tcPr>
            <w:tcW w:w="1349" w:type="pct"/>
            <w:tcBorders>
              <w:top w:val="nil"/>
              <w:left w:val="nil"/>
              <w:bottom w:val="nil"/>
              <w:right w:val="nil"/>
            </w:tcBorders>
            <w:noWrap/>
            <w:vAlign w:val="center"/>
          </w:tcPr>
          <w:p w14:paraId="491018D1">
            <w:pPr>
              <w:widowControl/>
              <w:jc w:val="center"/>
              <w:rPr>
                <w:rFonts w:eastAsia="仿宋_GB2312"/>
                <w:b/>
                <w:bCs/>
                <w:kern w:val="0"/>
                <w:sz w:val="24"/>
              </w:rPr>
            </w:pPr>
          </w:p>
        </w:tc>
        <w:tc>
          <w:tcPr>
            <w:tcW w:w="1481" w:type="pct"/>
            <w:tcBorders>
              <w:top w:val="nil"/>
              <w:left w:val="single" w:color="auto" w:sz="4" w:space="0"/>
              <w:bottom w:val="nil"/>
              <w:right w:val="nil"/>
            </w:tcBorders>
            <w:noWrap/>
            <w:vAlign w:val="center"/>
          </w:tcPr>
          <w:p w14:paraId="12E9C508">
            <w:pPr>
              <w:widowControl/>
              <w:jc w:val="center"/>
              <w:rPr>
                <w:rFonts w:eastAsia="仿宋_GB2312"/>
                <w:b/>
                <w:bCs/>
                <w:kern w:val="0"/>
                <w:sz w:val="24"/>
              </w:rPr>
            </w:pPr>
            <w:r>
              <w:rPr>
                <w:rFonts w:eastAsia="仿宋_GB2312"/>
                <w:b/>
                <w:bCs/>
                <w:kern w:val="0"/>
                <w:sz w:val="24"/>
              </w:rPr>
              <w:t>签字：</w:t>
            </w:r>
          </w:p>
        </w:tc>
        <w:tc>
          <w:tcPr>
            <w:tcW w:w="1248" w:type="pct"/>
            <w:tcBorders>
              <w:top w:val="nil"/>
              <w:left w:val="nil"/>
              <w:bottom w:val="nil"/>
              <w:right w:val="single" w:color="auto" w:sz="8" w:space="0"/>
            </w:tcBorders>
          </w:tcPr>
          <w:p w14:paraId="4AEF748E">
            <w:pPr>
              <w:widowControl/>
              <w:jc w:val="left"/>
              <w:rPr>
                <w:rFonts w:eastAsia="仿宋_GB2312"/>
                <w:b/>
                <w:bCs/>
                <w:kern w:val="0"/>
                <w:sz w:val="24"/>
              </w:rPr>
            </w:pPr>
            <w:r>
              <w:rPr>
                <w:rFonts w:eastAsia="仿宋_GB2312"/>
                <w:b/>
                <w:bCs/>
                <w:kern w:val="0"/>
                <w:sz w:val="24"/>
              </w:rPr>
              <w:t>　</w:t>
            </w:r>
          </w:p>
        </w:tc>
      </w:tr>
      <w:tr w14:paraId="4045511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519AE9EF">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vAlign w:val="bottom"/>
          </w:tcPr>
          <w:p w14:paraId="01DDA1FE">
            <w:pPr>
              <w:widowControl/>
              <w:jc w:val="right"/>
              <w:rPr>
                <w:rFonts w:eastAsia="仿宋_GB2312"/>
                <w:kern w:val="0"/>
                <w:sz w:val="22"/>
                <w:szCs w:val="22"/>
              </w:rPr>
            </w:pPr>
            <w:r>
              <w:rPr>
                <w:rFonts w:eastAsia="仿宋_GB2312"/>
                <w:kern w:val="0"/>
                <w:sz w:val="22"/>
                <w:szCs w:val="22"/>
              </w:rPr>
              <w:t>年月日</w:t>
            </w:r>
          </w:p>
        </w:tc>
        <w:tc>
          <w:tcPr>
            <w:tcW w:w="1481" w:type="pct"/>
            <w:tcBorders>
              <w:top w:val="nil"/>
              <w:left w:val="single" w:color="auto" w:sz="4" w:space="0"/>
              <w:bottom w:val="single" w:color="auto" w:sz="4" w:space="0"/>
              <w:right w:val="nil"/>
            </w:tcBorders>
            <w:noWrap/>
            <w:vAlign w:val="center"/>
          </w:tcPr>
          <w:p w14:paraId="6FF4C584">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vAlign w:val="bottom"/>
          </w:tcPr>
          <w:p w14:paraId="0FD22710">
            <w:pPr>
              <w:widowControl/>
              <w:jc w:val="right"/>
              <w:rPr>
                <w:rFonts w:eastAsia="仿宋_GB2312"/>
                <w:kern w:val="0"/>
                <w:sz w:val="22"/>
                <w:szCs w:val="22"/>
              </w:rPr>
            </w:pPr>
            <w:r>
              <w:rPr>
                <w:rFonts w:eastAsia="仿宋_GB2312"/>
                <w:kern w:val="0"/>
                <w:sz w:val="22"/>
                <w:szCs w:val="22"/>
              </w:rPr>
              <w:t>年月日</w:t>
            </w:r>
          </w:p>
        </w:tc>
      </w:tr>
      <w:tr w14:paraId="7649AE25">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2B4EA459">
            <w:pPr>
              <w:widowControl/>
              <w:jc w:val="center"/>
              <w:rPr>
                <w:rFonts w:eastAsia="仿宋_GB2312"/>
                <w:b/>
                <w:bCs/>
                <w:kern w:val="0"/>
                <w:sz w:val="22"/>
                <w:szCs w:val="22"/>
              </w:rPr>
            </w:pPr>
            <w:r>
              <w:rPr>
                <w:rFonts w:eastAsia="仿宋_GB2312"/>
                <w:b/>
                <w:bCs/>
                <w:kern w:val="0"/>
                <w:sz w:val="22"/>
                <w:szCs w:val="22"/>
              </w:rPr>
              <w:t>采购内容</w:t>
            </w:r>
          </w:p>
        </w:tc>
      </w:tr>
      <w:tr w14:paraId="405EAF3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6EA4325C">
            <w:pPr>
              <w:widowControl/>
              <w:jc w:val="center"/>
              <w:rPr>
                <w:rFonts w:eastAsia="仿宋_GB2312"/>
                <w:b/>
                <w:bCs/>
                <w:kern w:val="0"/>
                <w:sz w:val="28"/>
                <w:szCs w:val="28"/>
              </w:rPr>
            </w:pPr>
            <w:r>
              <w:rPr>
                <w:rFonts w:eastAsia="仿宋_GB2312"/>
                <w:b/>
                <w:bCs/>
                <w:kern w:val="0"/>
                <w:sz w:val="28"/>
                <w:szCs w:val="28"/>
              </w:rPr>
              <w:t>采购内容请列明品目、规格、型号、数量、单价、总价</w:t>
            </w:r>
          </w:p>
        </w:tc>
      </w:tr>
    </w:tbl>
    <w:p w14:paraId="35116507">
      <w:pPr>
        <w:pStyle w:val="8"/>
        <w:rPr>
          <w:rFonts w:ascii="仿宋_GB2312" w:hAnsi="仿宋_GB2312" w:eastAsia="仿宋_GB2312" w:cs="仿宋_GB2312"/>
        </w:rPr>
      </w:pPr>
    </w:p>
    <w:p w14:paraId="5D86D8F2">
      <w:pPr>
        <w:pStyle w:val="8"/>
        <w:rPr>
          <w:rFonts w:hint="eastAsia"/>
          <w:lang w:val="en-US" w:eastAsia="zh-Hans"/>
        </w:rPr>
      </w:pPr>
    </w:p>
    <w:p w14:paraId="12100DE4">
      <w:pPr>
        <w:rPr>
          <w:rFonts w:hint="eastAsia" w:ascii="仿宋" w:hAnsi="仿宋" w:eastAsia="仿宋" w:cs="仿宋"/>
        </w:rPr>
      </w:pPr>
    </w:p>
    <w:p w14:paraId="12723F9B">
      <w:pPr>
        <w:pStyle w:val="8"/>
      </w:pPr>
      <w:r>
        <w:rPr>
          <w:rFonts w:ascii="仿宋_GB2312" w:hAnsi="仿宋_GB2312" w:eastAsia="仿宋_GB2312" w:cs="仿宋_GB2312"/>
        </w:rPr>
        <w:br w:type="textWrapping"/>
      </w:r>
    </w:p>
    <w:p w14:paraId="3EC78F2F">
      <w:pPr>
        <w:pStyle w:val="8"/>
        <w:rPr>
          <w:rFonts w:hint="eastAsia"/>
          <w:lang w:val="en-US" w:eastAsia="zh-Hans"/>
        </w:rPr>
      </w:pPr>
    </w:p>
    <w:p w14:paraId="57A361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0BC211"/>
    <w:multiLevelType w:val="singleLevel"/>
    <w:tmpl w:val="A00BC21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CF0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Tahoma" w:hAnsi="Tahoma"/>
    </w:rPr>
  </w:style>
  <w:style w:type="paragraph" w:styleId="3">
    <w:name w:val="Body Text First Indent"/>
    <w:basedOn w:val="2"/>
    <w:unhideWhenUsed/>
    <w:qFormat/>
    <w:uiPriority w:val="99"/>
    <w:pPr>
      <w:ind w:firstLine="420" w:firstLineChars="100"/>
    </w:pPr>
    <w:rPr>
      <w:szCs w:val="24"/>
    </w:rPr>
  </w:style>
  <w:style w:type="paragraph" w:styleId="4">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7">
    <w:name w:val="标题 1 Char1"/>
    <w:qFormat/>
    <w:uiPriority w:val="99"/>
    <w:rPr>
      <w:rFonts w:ascii="黑体" w:eastAsia="黑体"/>
      <w:sz w:val="52"/>
      <w:lang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2025-09-08T05:58:08Z</dcterms:created>
  <dc:creator>Administrator</dc:creator>
  <cp:lastModifiedBy>君君</cp:lastModifiedBy>
  <dcterms:modified xsi:type="dcterms:W3CDTF">2025-09-08T06:03:46Z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eyJoZGlkIjoiMWRmM2QxYzI2MmIxNjZjNTI2ZTcxNjM2MmFjODM4MDYiLCJ1c2VySWQiOiIxMzE5MzkzMzQ5In0=</vt:lpwstr>
  </property>
  <property fmtid="{D5CDD505-2E9C-101B-9397-08002B2CF9AE}" pid="4" name="ICV">
    <vt:lpwstr>0B592AD8A086463FB562058C77858A2E_12</vt:lpwstr>
  </property>
</Properties>
</file>