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版本号：SXDY-2025-20920250909002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大东市新丝路国际商贸中心收购项目司法鉴定服务采购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SXDY-2025-209</w:t>
      </w:r>
      <w:r>
        <w:br/>
      </w:r>
      <w:r>
        <w:br/>
      </w:r>
      <w:r>
        <w:br/>
      </w:r>
    </w:p>
    <w:p>
      <w:pPr>
        <w:pStyle w:val="null3"/>
        <w:jc w:val="center"/>
        <w:outlineLvl w:val="2"/>
      </w:pPr>
      <w:r>
        <w:rPr>
          <w:rFonts w:ascii="仿宋_GB2312" w:hAnsi="仿宋_GB2312" w:cs="仿宋_GB2312" w:eastAsia="仿宋_GB2312"/>
          <w:sz w:val="28"/>
          <w:b/>
        </w:rPr>
        <w:t>西安市灞桥区审计局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西安市灞桥区审计局</w:t>
      </w:r>
      <w:r>
        <w:rPr>
          <w:rFonts w:ascii="仿宋_GB2312" w:hAnsi="仿宋_GB2312" w:cs="仿宋_GB2312" w:eastAsia="仿宋_GB2312"/>
        </w:rPr>
        <w:t>委托，拟对</w:t>
      </w:r>
      <w:r>
        <w:rPr>
          <w:rFonts w:ascii="仿宋_GB2312" w:hAnsi="仿宋_GB2312" w:cs="仿宋_GB2312" w:eastAsia="仿宋_GB2312"/>
        </w:rPr>
        <w:t>大东市新丝路国际商贸中心收购项目司法鉴定服务采购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SXDY-2025-209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大东市新丝路国际商贸中心收购项目司法鉴定服务采购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大东市新丝路国际商贸中心收购项目司法鉴定服务采购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采购包1（大东市新丝路国际商贸中心收购项目司法鉴定服务采购）：属于专门面向中小企业采购。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声明）：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供应商需在项目电子化交易系统中按要求上传相应证明文件并进行电子签章；</w:t>
      </w:r>
    </w:p>
    <w:p>
      <w:pPr>
        <w:pStyle w:val="null3"/>
      </w:pPr>
      <w:r>
        <w:rPr>
          <w:rFonts w:ascii="仿宋_GB2312" w:hAnsi="仿宋_GB2312" w:cs="仿宋_GB2312" w:eastAsia="仿宋_GB2312"/>
        </w:rPr>
        <w:t>4、财务状况报告：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7、资质1：具备行政主管部门颁发的会计师事务所执业证书；供应商需在项目电子化交易系统中按要求上传相应证明文件并进行电子签章</w:t>
      </w:r>
    </w:p>
    <w:p>
      <w:pPr>
        <w:pStyle w:val="null3"/>
      </w:pPr>
      <w:r>
        <w:rPr>
          <w:rFonts w:ascii="仿宋_GB2312" w:hAnsi="仿宋_GB2312" w:cs="仿宋_GB2312" w:eastAsia="仿宋_GB2312"/>
        </w:rPr>
        <w:t>8、资质2：拟派项目负责人须具备一级注册造价工程师（土木建筑工程专业）资格；供应商需在项目电子化交易系统中按要求上传相应证明文件并进行电子签章；</w:t>
      </w:r>
    </w:p>
    <w:p>
      <w:pPr>
        <w:pStyle w:val="null3"/>
      </w:pPr>
      <w:r>
        <w:rPr>
          <w:rFonts w:ascii="仿宋_GB2312" w:hAnsi="仿宋_GB2312" w:cs="仿宋_GB2312" w:eastAsia="仿宋_GB2312"/>
        </w:rPr>
        <w:t>9、法定代表人授权书：法定代表人授权书及被授权人身份证复印件（法定代表人直接参加投标只须提供法定代表人身份证明）；供应商需在项目电子化交易系统中按要求上传相应证明文件并进行电子签章；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10、本项目接受联合体：本次招标接受联合体投标（仅允许中小企业或小型、微型企业参与），若联合体投标，联合体须提供联合体协议书，明确各方拟承担的合同任务，联合体牵头方及成员总数最多不得超过2个。以联合体形式参加本项目的，联合体各方不得再单独参加或者与其他单位另外组成联合体参加同一合同项目；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西安市灞桥区审计局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刘宗鑫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19991009868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陕西省西安市雁塔区西三交村长丰园I区1幢C单元11层1110室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郭振彬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采购包1：1,358,800.00元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代理服务费收费标准：1、中标供应商应依据中标金额向采购代理机构交纳中标服务费，本项目采购招标代理服务费按国家发改委文件计价格〔2002〕1980号及发改价格〔2011〕534号文件规定80%计取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西安市灞桥区审计局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西安市灞桥区审计局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西安市灞桥区审计局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联系人：郭振彬</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地址：陕西省西安市雁塔区西三交村长丰园I区1幢C单元11层1110室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大东市新丝路国际商贸中心收购项目司法鉴定服务采购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1,358,800.00</w:t>
      </w:r>
    </w:p>
    <w:p>
      <w:pPr>
        <w:pStyle w:val="null3"/>
      </w:pPr>
      <w:r>
        <w:rPr>
          <w:rFonts w:ascii="仿宋_GB2312" w:hAnsi="仿宋_GB2312" w:cs="仿宋_GB2312" w:eastAsia="仿宋_GB2312"/>
        </w:rPr>
        <w:t>采购包最高限价（元）: 1,358,800.00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司法鉴定服务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1,358,800.00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标的名称：司法鉴定服务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对大东市新丝路国际商贸中心项目进行资产评估和工程造价鉴定。（对大东市新丝路国际商贸中心项目指定时限已实施的工程内容进行工程造价鉴定，在此基础上对建设公司的资产重新进行评估，最终出具相应的</w:t>
            </w:r>
            <w:r>
              <w:rPr>
                <w:rFonts w:ascii="仿宋_GB2312" w:hAnsi="仿宋_GB2312" w:cs="仿宋_GB2312" w:eastAsia="仿宋_GB2312"/>
                <w:sz w:val="21"/>
              </w:rPr>
              <w:t>工程造价</w:t>
            </w:r>
            <w:r>
              <w:rPr>
                <w:rFonts w:ascii="仿宋_GB2312" w:hAnsi="仿宋_GB2312" w:cs="仿宋_GB2312" w:eastAsia="仿宋_GB2312"/>
              </w:rPr>
              <w:t>鉴定报告和评估报告）</w:t>
            </w:r>
          </w:p>
          <w:p>
            <w:pPr>
              <w:pStyle w:val="null3"/>
            </w:pPr>
            <w:r>
              <w:rPr>
                <w:rFonts w:ascii="仿宋_GB2312" w:hAnsi="仿宋_GB2312" w:cs="仿宋_GB2312" w:eastAsia="仿宋_GB2312"/>
              </w:rPr>
              <w:t>二、采购要求</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1）鉴定报告和评估报告的过</w:t>
            </w:r>
            <w:r>
              <w:rPr>
                <w:rFonts w:ascii="仿宋_GB2312" w:hAnsi="仿宋_GB2312" w:cs="仿宋_GB2312" w:eastAsia="仿宋_GB2312"/>
              </w:rPr>
              <w:t>程及结果合法、合规。</w:t>
            </w:r>
          </w:p>
          <w:p>
            <w:pPr>
              <w:pStyle w:val="null3"/>
            </w:pPr>
            <w:r>
              <w:rPr>
                <w:rFonts w:ascii="仿宋_GB2312" w:hAnsi="仿宋_GB2312" w:cs="仿宋_GB2312" w:eastAsia="仿宋_GB2312"/>
              </w:rPr>
              <w:t>（</w:t>
            </w:r>
            <w:r>
              <w:rPr>
                <w:rFonts w:ascii="仿宋_GB2312" w:hAnsi="仿宋_GB2312" w:cs="仿宋_GB2312" w:eastAsia="仿宋_GB2312"/>
              </w:rPr>
              <w:t>2）配备至少两名</w:t>
            </w:r>
            <w:r>
              <w:rPr>
                <w:rFonts w:ascii="仿宋_GB2312" w:hAnsi="仿宋_GB2312" w:cs="仿宋_GB2312" w:eastAsia="仿宋_GB2312"/>
              </w:rPr>
              <w:t>以上</w:t>
            </w:r>
            <w:r>
              <w:rPr>
                <w:rFonts w:ascii="仿宋_GB2312" w:hAnsi="仿宋_GB2312" w:cs="仿宋_GB2312" w:eastAsia="仿宋_GB2312"/>
              </w:rPr>
              <w:t>工程造价</w:t>
            </w:r>
            <w:r>
              <w:rPr>
                <w:rFonts w:ascii="仿宋_GB2312" w:hAnsi="仿宋_GB2312" w:cs="仿宋_GB2312" w:eastAsia="仿宋_GB2312"/>
              </w:rPr>
              <w:t>师</w:t>
            </w:r>
            <w:r>
              <w:rPr>
                <w:rFonts w:ascii="仿宋_GB2312" w:hAnsi="仿宋_GB2312" w:cs="仿宋_GB2312" w:eastAsia="仿宋_GB2312"/>
              </w:rPr>
              <w:t>和至少两名</w:t>
            </w:r>
            <w:r>
              <w:rPr>
                <w:rFonts w:ascii="仿宋_GB2312" w:hAnsi="仿宋_GB2312" w:cs="仿宋_GB2312" w:eastAsia="仿宋_GB2312"/>
              </w:rPr>
              <w:t>以上</w:t>
            </w:r>
            <w:r>
              <w:rPr>
                <w:rFonts w:ascii="仿宋_GB2312" w:hAnsi="仿宋_GB2312" w:cs="仿宋_GB2312" w:eastAsia="仿宋_GB2312"/>
              </w:rPr>
              <w:t>资产评估</w:t>
            </w:r>
            <w:r>
              <w:rPr>
                <w:rFonts w:ascii="仿宋_GB2312" w:hAnsi="仿宋_GB2312" w:cs="仿宋_GB2312" w:eastAsia="仿宋_GB2312"/>
              </w:rPr>
              <w:t>师</w:t>
            </w:r>
          </w:p>
          <w:p>
            <w:pPr>
              <w:pStyle w:val="null3"/>
            </w:pPr>
            <w:r>
              <w:rPr>
                <w:rFonts w:ascii="仿宋_GB2312" w:hAnsi="仿宋_GB2312" w:cs="仿宋_GB2312" w:eastAsia="仿宋_GB2312"/>
              </w:rPr>
              <w:t>（</w:t>
            </w:r>
            <w:r>
              <w:rPr>
                <w:rFonts w:ascii="仿宋_GB2312" w:hAnsi="仿宋_GB2312" w:cs="仿宋_GB2312" w:eastAsia="仿宋_GB2312"/>
              </w:rPr>
              <w:t>3）涉及与被鉴定对象有利害关系的人员要求其回避;。</w:t>
            </w:r>
          </w:p>
          <w:p>
            <w:pPr>
              <w:pStyle w:val="null3"/>
            </w:pPr>
            <w:r>
              <w:rPr>
                <w:rFonts w:ascii="仿宋_GB2312" w:hAnsi="仿宋_GB2312" w:cs="仿宋_GB2312" w:eastAsia="仿宋_GB2312"/>
              </w:rPr>
              <w:t>（</w:t>
            </w:r>
            <w:r>
              <w:rPr>
                <w:rFonts w:ascii="仿宋_GB2312" w:hAnsi="仿宋_GB2312" w:cs="仿宋_GB2312" w:eastAsia="仿宋_GB2312"/>
              </w:rPr>
              <w:t>4）一旦发现有不廉洁事件发生，将终</w:t>
            </w:r>
            <w:r>
              <w:rPr>
                <w:rFonts w:ascii="仿宋_GB2312" w:hAnsi="仿宋_GB2312" w:cs="仿宋_GB2312" w:eastAsia="仿宋_GB2312"/>
              </w:rPr>
              <w:t>止服务资格。</w:t>
            </w:r>
          </w:p>
          <w:p>
            <w:pPr>
              <w:pStyle w:val="null3"/>
            </w:pPr>
            <w:r>
              <w:rPr>
                <w:rFonts w:ascii="仿宋_GB2312" w:hAnsi="仿宋_GB2312" w:cs="仿宋_GB2312" w:eastAsia="仿宋_GB2312"/>
              </w:rPr>
              <w:t>三、成果要求</w:t>
            </w:r>
            <w:r>
              <w:rPr>
                <w:rFonts w:ascii="仿宋_GB2312" w:hAnsi="仿宋_GB2312" w:cs="仿宋_GB2312" w:eastAsia="仿宋_GB2312"/>
              </w:rPr>
              <w:t>:</w:t>
            </w:r>
          </w:p>
          <w:p>
            <w:pPr>
              <w:pStyle w:val="null3"/>
              <w:jc w:val="both"/>
            </w:pPr>
            <w:r>
              <w:rPr>
                <w:rFonts w:ascii="仿宋_GB2312" w:hAnsi="仿宋_GB2312" w:cs="仿宋_GB2312" w:eastAsia="仿宋_GB2312"/>
                <w:sz w:val="21"/>
              </w:rPr>
              <w:t>自合同签订之日起</w:t>
            </w:r>
            <w:r>
              <w:rPr>
                <w:rFonts w:ascii="仿宋_GB2312" w:hAnsi="仿宋_GB2312" w:cs="仿宋_GB2312" w:eastAsia="仿宋_GB2312"/>
                <w:sz w:val="21"/>
              </w:rPr>
              <w:t>30天，完成鉴定工作，并出具一式五份的工程造价鉴定报告和评估报告，在合同规定期限内将鉴定报告交于采购人。</w:t>
            </w:r>
          </w:p>
          <w:p>
            <w:pPr>
              <w:pStyle w:val="null3"/>
              <w:jc w:val="both"/>
            </w:pPr>
            <w:r>
              <w:rPr>
                <w:rFonts w:ascii="仿宋_GB2312" w:hAnsi="仿宋_GB2312" w:cs="仿宋_GB2312" w:eastAsia="仿宋_GB2312"/>
                <w:sz w:val="21"/>
              </w:rPr>
              <w:t>四、提供前期报告资料，详见附件</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合同签订后，达到付款条件起7日内，支付合同总金额的40.00%。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成果交付验收合格后，达到付款条件起30日内，支付合同总金额的60.00%。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①双方达成仲裁协议，向约定的仲裁委员会申请仲裁；②向甲方住所地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各投标人投标报价不得超过最高限价，否则按无效投标处理。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资质1</w:t>
            </w:r>
          </w:p>
        </w:tc>
        <w:tc>
          <w:tcPr>
            <w:tcW w:type="dxa" w:w="3322"/>
          </w:tcPr>
          <w:p>
            <w:pPr>
              <w:pStyle w:val="null3"/>
            </w:pPr>
            <w:r>
              <w:rPr>
                <w:rFonts w:ascii="仿宋_GB2312" w:hAnsi="仿宋_GB2312" w:cs="仿宋_GB2312" w:eastAsia="仿宋_GB2312"/>
              </w:rPr>
              <w:t>具备行政主管部门颁发的会计师事务所执业证书；供应商需在项目电子化交易系统中按要求上传相应证明文件并进行电子签章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资质2</w:t>
            </w:r>
          </w:p>
        </w:tc>
        <w:tc>
          <w:tcPr>
            <w:tcW w:type="dxa" w:w="3322"/>
          </w:tcPr>
          <w:p>
            <w:pPr>
              <w:pStyle w:val="null3"/>
            </w:pPr>
            <w:r>
              <w:rPr>
                <w:rFonts w:ascii="仿宋_GB2312" w:hAnsi="仿宋_GB2312" w:cs="仿宋_GB2312" w:eastAsia="仿宋_GB2312"/>
              </w:rPr>
              <w:t>拟派项目负责人须具备一级注册造价工程师（土木建筑工程专业）资格；供应商需在项目电子化交易系统中按要求上传相应证明文件并进行电子签章；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本项目接受联合体</w:t>
            </w:r>
          </w:p>
        </w:tc>
        <w:tc>
          <w:tcPr>
            <w:tcW w:type="dxa" w:w="3322"/>
          </w:tcPr>
          <w:p>
            <w:pPr>
              <w:pStyle w:val="null3"/>
            </w:pPr>
            <w:r>
              <w:rPr>
                <w:rFonts w:ascii="仿宋_GB2312" w:hAnsi="仿宋_GB2312" w:cs="仿宋_GB2312" w:eastAsia="仿宋_GB2312"/>
              </w:rPr>
              <w:t>本次招标接受联合体投标（仅允许中小企业或小型、微型企业参与），若联合体投标，联合体须提供联合体协议书，明确各方拟承担的合同任务，联合体牵头方及成员总数最多不得超过2个。以联合体形式参加本项目的，联合体各方不得再单独参加或者与其他单位另外组成联合体参加同一合同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 联合体协议书.docx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投标人应提供的资格证明材料.docx 残疾人福利性单位声明函 中小企业声明函 联合体协议书.docx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业绩.docx 投标人应提供的资格证明材料.docx 服务内容及服务邀请应答表 中小企业声明函 商务应答表 承诺书.docx 应急方案.docx 分项报价表.docx 投标函 残疾人福利性单位声明函 服务方案 标的清单 投标文件封面 联合体协议书.docx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一、评审内容 投标人提供针对于本项目的工程造价鉴定方案，方案内容包含： ①服务目标及计划安排； ②服务重难点分析及解决方案； ③服务内容及措施； ④服务理念及特色。 二、评审标准 1、完整性：方案须详细全面，表述清晰完整，完全满足招标文件要求； 2、可实施性：切合本项目实际情况，实施步骤清晰、合理； 3、针对性：方案能够紧扣项目实际情况，内容科学合理。 三、赋分标准（满分24分） ①服务目标及计划安排：每完全满足一项评审标准得2分，满分6分； ②服务重难点分析及解决方案：每完全满足一项评审标准得2分，满分6分； ③服务内容及措施：每完全满足一项评审标准得2分，满分6分； ④服务理念及特色：每完全满足一项评审标准得2分，满分6分。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一、评审内容 投标人提供针对于本项目的资产评估方案，方案内容包含： ①服务目标及计划安排； ②服务重难点分析及解决方案； ③服务内容及措施； ④服务理念及特色。 二、评审标准 1、完整性：方案须详细全面，表述清晰完整，完全满足招标文件要求； 2、可实施性：切合本项目实际情况，实施步骤清晰、合理； 3、针对性：方案能够紧扣项目实际情况，内容科学合理。 三、赋分标准（满分24分） ①服务目标及计划安排：每完全满足一项评审标准得2分，满分6分； ②服务重难点分析及解决方案：每完全满足一项评审标准得2分，满分6分； ③服务内容及措施：每完全满足一项评审标准得2分，满分6分； ④服务理念及特色：每完全满足一项评审标准得2分，满分6分。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投标人提供针对本项目的管理制度，方案内容包含： ①岗位职责：包含岗位工作标准、服务质量标准等； ②人员管理制度：包含奖惩制度、管理制度、会议制度等； 二、评审标准 1、完整性：方案须详细全面，表述清晰完整，完全满足招标文件要求； 2、可实施性：切合本项目实际情况，实施步骤清晰、合理； 3、针对性：方案能够紧扣项目实际情况，内容科学合理。 三、赋分标准（满分12分） ①岗位职责：每完全满足一项评审标准得2分，满分6分； ②人员管理制度：每完全满足一项评审标准得2分，满分6分；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提出针对于本项目的服务总体计划，内容包含：服务总体设想及目标、服务理念及特色。 全面、可实施性及针对性强得6分； 较全面、可实施性及针对性较强得3分； 不全面、可实施性及针对性一般得1分；未提供不得分。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投标人每提供一项承诺得2分，满分10分｡ 1、投标人承诺发生紧急突发事件时，积极配合采购人工作，必要时增派人员。 2、投标人承诺人员调离时争得采购人同意。 3、投标人承诺有人员休假时，自行调配人员，保证各岗人员齐全。 4、投标人承诺服从采购人指挥和调度，遵守被服务单位的规章制度。 5、投标人承诺接受采购人对本项目服务的考核、监督及管理，定期调研采购人对服务质量的满意度并加以改进，确保服务工作的优质高效。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投标人提供针对本项目的合理化建议，方案结合本项目的现状和可能出现的问题，提出合理可行的合理化建议以及实施思路。每提供一条科学合理可行的建议得2分，最高不超过8分。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提供2022年1月1日至今，类似业绩（联合体牵头单位或联合体成员单位），每提供一项有效业绩证明材料得2分，最高得6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投标报价采用综合评分法计算，即满足招标文件要求且经评审的投标报价的算数平均值为评审基准价。 工程造价鉴定： 投标人的价格分统一按照下列公式计算：投标报价得分=(评审基准价/经评审的投标价)×5； 资产评估： 投标人的价格分统一按照下列公式计算：投标报价得分=(评审基准价/经评审的投标价)×5</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详见附件：应急方案.docx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