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版本号：KWX-2026-TP101620260119001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KWX-2026-TP1016</w:t>
      </w:r>
      <w:r>
        <w:br/>
      </w:r>
      <w:r>
        <w:br/>
      </w:r>
      <w:r>
        <w:br/>
      </w:r>
    </w:p>
    <w:p>
      <w:pPr>
        <w:pStyle w:val="null3"/>
        <w:jc w:val="center"/>
        <w:outlineLvl w:val="2"/>
      </w:pPr>
      <w:r>
        <w:rPr>
          <w:rFonts w:ascii="仿宋_GB2312" w:hAnsi="仿宋_GB2312" w:cs="仿宋_GB2312" w:eastAsia="仿宋_GB2312"/>
          <w:sz w:val="28"/>
          <w:b/>
        </w:rPr>
        <w:t>陕西省西安市东城第一中学</w:t>
      </w:r>
    </w:p>
    <w:p>
      <w:pPr>
        <w:pStyle w:val="null3"/>
        <w:jc w:val="center"/>
        <w:outlineLvl w:val="2"/>
      </w:pPr>
      <w:r>
        <w:rPr>
          <w:rFonts w:ascii="仿宋_GB2312" w:hAnsi="仿宋_GB2312" w:cs="仿宋_GB2312" w:eastAsia="仿宋_GB2312"/>
          <w:sz w:val="28"/>
          <w:b/>
        </w:rPr>
        <w:t>陕西科旺兴建设项目管理有限公司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陕西科旺兴建设项目管理有限公司</w:t>
      </w:r>
      <w:r>
        <w:rPr>
          <w:rFonts w:ascii="仿宋_GB2312" w:hAnsi="仿宋_GB2312" w:cs="仿宋_GB2312" w:eastAsia="仿宋_GB2312"/>
        </w:rPr>
        <w:t>（以下简称“代理机构”）受</w:t>
      </w:r>
      <w:r>
        <w:rPr>
          <w:rFonts w:ascii="仿宋_GB2312" w:hAnsi="仿宋_GB2312" w:cs="仿宋_GB2312" w:eastAsia="仿宋_GB2312"/>
        </w:rPr>
        <w:t>陕西省西安市东城第一中学</w:t>
      </w:r>
      <w:r>
        <w:rPr>
          <w:rFonts w:ascii="仿宋_GB2312" w:hAnsi="仿宋_GB2312" w:cs="仿宋_GB2312" w:eastAsia="仿宋_GB2312"/>
        </w:rPr>
        <w:t>委托，拟对</w:t>
      </w:r>
      <w:r>
        <w:rPr>
          <w:rFonts w:ascii="仿宋_GB2312" w:hAnsi="仿宋_GB2312" w:cs="仿宋_GB2312" w:eastAsia="仿宋_GB2312"/>
        </w:rPr>
        <w:t>设备采购项目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KWX-2026-TP1016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设备采购项目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陕西省西安市东城第一中学（高铁东城）设备采购项目，满足教学及会议用设备需求，校园用安保防汛消防器材，学生上放学安全保障设备。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1、法定代表人授权委托书：法定代表人参加谈判的，须提供法定代表人身份证复印件；法定代表人授权本单位他人参加谈判的，须提供法定代表人授权委托书。</w:t>
      </w:r>
    </w:p>
    <w:p>
      <w:pPr>
        <w:pStyle w:val="null3"/>
      </w:pPr>
      <w:r>
        <w:rPr>
          <w:rFonts w:ascii="仿宋_GB2312" w:hAnsi="仿宋_GB2312" w:cs="仿宋_GB2312" w:eastAsia="仿宋_GB2312"/>
        </w:rPr>
        <w:t>2、本项目不接受联合体谈判，不允许分包。：本项目不接受联合体谈判，不允许分包。供应商应提供《非联合体不分包投标声明》。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陕西省西安市东城第一中学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西安市灞桥区纺四路568号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西安市东城第一中学经办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15109153017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陕西科旺兴建设项目管理有限公司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陕西省西安市灞桥区陕西省西安市国际港务区杨贺村五组</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杨镇萍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029-83526611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笔记本电脑、彩印机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防汛储物柜、微型消防柜、置物架、复合橡胶减震地垫、会议条桌</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代理服务费收费标准：1、采购代理服务费：招标代理服务费参照《招标代理服务收费管理暂行办法》计价格[2002]1980号文和发改价格[2011]534号，以成交价为基数计取代理服务费。 2、项目类型为：货物。 3、采购代理服务费收取： 账户名称：陕西科旺兴建设项目管理有限公司 账户号码：102883543914 开户银行：中国银行股份有限公司西安自贸区支行。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陕西省西安市东城第一中学</w:t>
      </w:r>
      <w:r>
        <w:rPr>
          <w:rFonts w:ascii="仿宋_GB2312" w:hAnsi="仿宋_GB2312" w:cs="仿宋_GB2312" w:eastAsia="仿宋_GB2312"/>
        </w:rPr>
        <w:t>和</w:t>
      </w:r>
      <w:r>
        <w:rPr>
          <w:rFonts w:ascii="仿宋_GB2312" w:hAnsi="仿宋_GB2312" w:cs="仿宋_GB2312" w:eastAsia="仿宋_GB2312"/>
        </w:rPr>
        <w:t>陕西科旺兴建设项目管理有限公司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陕西省西安市东城第一中学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陕西科旺兴建设项目管理有限公司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陕西省西安市东城第一中学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陕西科旺兴建设项目管理有限公司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合同文本，磋商文件，磋商响应文件，国内相应的标准、规范。</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陕西科旺兴建设项目管理有限公司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陕西科旺兴建设项目管理有限公司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陕西科旺兴建设项目管理有限公司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联系人：杨镇萍</w:t>
      </w:r>
    </w:p>
    <w:p>
      <w:pPr>
        <w:pStyle w:val="null3"/>
      </w:pPr>
      <w:r>
        <w:rPr>
          <w:rFonts w:ascii="仿宋_GB2312" w:hAnsi="仿宋_GB2312" w:cs="仿宋_GB2312" w:eastAsia="仿宋_GB2312"/>
        </w:rPr>
        <w:t>联系电话：029-83526611</w:t>
      </w:r>
    </w:p>
    <w:p>
      <w:pPr>
        <w:pStyle w:val="null3"/>
      </w:pPr>
      <w:r>
        <w:rPr>
          <w:rFonts w:ascii="仿宋_GB2312" w:hAnsi="仿宋_GB2312" w:cs="仿宋_GB2312" w:eastAsia="仿宋_GB2312"/>
        </w:rPr>
        <w:t>地址：西安市灞桥区纺织城街道半坡国际广场1号楼3008室</w:t>
      </w:r>
    </w:p>
    <w:p>
      <w:pPr>
        <w:pStyle w:val="null3"/>
      </w:pPr>
      <w:r>
        <w:rPr>
          <w:rFonts w:ascii="仿宋_GB2312" w:hAnsi="仿宋_GB2312" w:cs="仿宋_GB2312" w:eastAsia="仿宋_GB2312"/>
        </w:rPr>
        <w:t>邮编：710038</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陕西省西安市东城第一中学（高铁东城）设备采购项目，满足教学及会议用设备需求，校园用安保防汛消防器材，学生上放学安全保障设备。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380,000.00</w:t>
      </w:r>
    </w:p>
    <w:p>
      <w:pPr>
        <w:pStyle w:val="null3"/>
      </w:pPr>
      <w:r>
        <w:rPr>
          <w:rFonts w:ascii="仿宋_GB2312" w:hAnsi="仿宋_GB2312" w:cs="仿宋_GB2312" w:eastAsia="仿宋_GB2312"/>
        </w:rPr>
        <w:t>采购包最高限价（元）: 380,000.00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主席台条屏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大门口条屏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电子宣传屏</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45,000.00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教学一体机 （核心产品）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98英寸交互式智能平板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传屏器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高速扫描仪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条码机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笔记本电脑</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right"/>
            </w:pPr>
            <w:r>
              <w:rPr>
                <w:rFonts w:ascii="仿宋_GB2312" w:hAnsi="仿宋_GB2312" w:cs="仿宋_GB2312" w:eastAsia="仿宋_GB2312"/>
              </w:rPr>
              <w:t>35,000.00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移动硬盘</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15,000.00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拒马桩</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right"/>
            </w:pPr>
            <w:r>
              <w:rPr>
                <w:rFonts w:ascii="仿宋_GB2312" w:hAnsi="仿宋_GB2312" w:cs="仿宋_GB2312" w:eastAsia="仿宋_GB2312"/>
              </w:rPr>
              <w:t>14,000.00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消防标志桶</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w:t>
            </w:r>
          </w:p>
        </w:tc>
        <w:tc>
          <w:tcPr>
            <w:tcW w:type="dxa" w:w="831"/>
          </w:tcPr>
          <w:p>
            <w:pPr>
              <w:pStyle w:val="null3"/>
            </w:pPr>
            <w:r>
              <w:rPr>
                <w:rFonts w:ascii="仿宋_GB2312" w:hAnsi="仿宋_GB2312" w:cs="仿宋_GB2312" w:eastAsia="仿宋_GB2312"/>
              </w:rPr>
              <w:t>防汛储物柜</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pPr>
            <w:r>
              <w:rPr>
                <w:rFonts w:ascii="仿宋_GB2312" w:hAnsi="仿宋_GB2312" w:cs="仿宋_GB2312" w:eastAsia="仿宋_GB2312"/>
              </w:rPr>
              <w:t>组</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r>
      <w:tr>
        <w:tc>
          <w:tcPr>
            <w:tcW w:type="dxa" w:w="831"/>
          </w:tcPr>
          <w:p>
            <w:pPr>
              <w:pStyle w:val="null3"/>
            </w:pPr>
            <w:r>
              <w:rPr>
                <w:rFonts w:ascii="仿宋_GB2312" w:hAnsi="仿宋_GB2312" w:cs="仿宋_GB2312" w:eastAsia="仿宋_GB2312"/>
              </w:rPr>
              <w:t>14</w:t>
            </w:r>
          </w:p>
        </w:tc>
        <w:tc>
          <w:tcPr>
            <w:tcW w:type="dxa" w:w="831"/>
          </w:tcPr>
          <w:p>
            <w:pPr>
              <w:pStyle w:val="null3"/>
            </w:pPr>
            <w:r>
              <w:rPr>
                <w:rFonts w:ascii="仿宋_GB2312" w:hAnsi="仿宋_GB2312" w:cs="仿宋_GB2312" w:eastAsia="仿宋_GB2312"/>
              </w:rPr>
              <w:t>微型消防柜</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r>
      <w:tr>
        <w:tc>
          <w:tcPr>
            <w:tcW w:type="dxa" w:w="831"/>
          </w:tcPr>
          <w:p>
            <w:pPr>
              <w:pStyle w:val="null3"/>
            </w:pPr>
            <w:r>
              <w:rPr>
                <w:rFonts w:ascii="仿宋_GB2312" w:hAnsi="仿宋_GB2312" w:cs="仿宋_GB2312" w:eastAsia="仿宋_GB2312"/>
              </w:rPr>
              <w:t>15</w:t>
            </w:r>
          </w:p>
        </w:tc>
        <w:tc>
          <w:tcPr>
            <w:tcW w:type="dxa" w:w="831"/>
          </w:tcPr>
          <w:p>
            <w:pPr>
              <w:pStyle w:val="null3"/>
            </w:pPr>
            <w:r>
              <w:rPr>
                <w:rFonts w:ascii="仿宋_GB2312" w:hAnsi="仿宋_GB2312" w:cs="仿宋_GB2312" w:eastAsia="仿宋_GB2312"/>
              </w:rPr>
              <w:t>照明灯</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14,000.00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16</w:t>
            </w:r>
          </w:p>
        </w:tc>
        <w:tc>
          <w:tcPr>
            <w:tcW w:type="dxa" w:w="831"/>
          </w:tcPr>
          <w:p>
            <w:pPr>
              <w:pStyle w:val="null3"/>
            </w:pPr>
            <w:r>
              <w:rPr>
                <w:rFonts w:ascii="仿宋_GB2312" w:hAnsi="仿宋_GB2312" w:cs="仿宋_GB2312" w:eastAsia="仿宋_GB2312"/>
              </w:rPr>
              <w:t>可移动紫外线灯</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件</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17</w:t>
            </w:r>
          </w:p>
        </w:tc>
        <w:tc>
          <w:tcPr>
            <w:tcW w:type="dxa" w:w="831"/>
          </w:tcPr>
          <w:p>
            <w:pPr>
              <w:pStyle w:val="null3"/>
            </w:pPr>
            <w:r>
              <w:rPr>
                <w:rFonts w:ascii="仿宋_GB2312" w:hAnsi="仿宋_GB2312" w:cs="仿宋_GB2312" w:eastAsia="仿宋_GB2312"/>
              </w:rPr>
              <w:t>碎纸机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18</w:t>
            </w:r>
          </w:p>
        </w:tc>
        <w:tc>
          <w:tcPr>
            <w:tcW w:type="dxa" w:w="831"/>
          </w:tcPr>
          <w:p>
            <w:pPr>
              <w:pStyle w:val="null3"/>
            </w:pPr>
            <w:r>
              <w:rPr>
                <w:rFonts w:ascii="仿宋_GB2312" w:hAnsi="仿宋_GB2312" w:cs="仿宋_GB2312" w:eastAsia="仿宋_GB2312"/>
              </w:rPr>
              <w:t>置物架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r>
      <w:tr>
        <w:tc>
          <w:tcPr>
            <w:tcW w:type="dxa" w:w="831"/>
          </w:tcPr>
          <w:p>
            <w:pPr>
              <w:pStyle w:val="null3"/>
            </w:pPr>
            <w:r>
              <w:rPr>
                <w:rFonts w:ascii="仿宋_GB2312" w:hAnsi="仿宋_GB2312" w:cs="仿宋_GB2312" w:eastAsia="仿宋_GB2312"/>
              </w:rPr>
              <w:t>19</w:t>
            </w:r>
          </w:p>
        </w:tc>
        <w:tc>
          <w:tcPr>
            <w:tcW w:type="dxa" w:w="831"/>
          </w:tcPr>
          <w:p>
            <w:pPr>
              <w:pStyle w:val="null3"/>
            </w:pPr>
            <w:r>
              <w:rPr>
                <w:rFonts w:ascii="仿宋_GB2312" w:hAnsi="仿宋_GB2312" w:cs="仿宋_GB2312" w:eastAsia="仿宋_GB2312"/>
              </w:rPr>
              <w:t>杠铃杆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把</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20</w:t>
            </w:r>
          </w:p>
        </w:tc>
        <w:tc>
          <w:tcPr>
            <w:tcW w:type="dxa" w:w="831"/>
          </w:tcPr>
          <w:p>
            <w:pPr>
              <w:pStyle w:val="null3"/>
            </w:pPr>
            <w:r>
              <w:rPr>
                <w:rFonts w:ascii="仿宋_GB2312" w:hAnsi="仿宋_GB2312" w:cs="仿宋_GB2312" w:eastAsia="仿宋_GB2312"/>
              </w:rPr>
              <w:t>小刚杆曲杆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把</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21</w:t>
            </w:r>
          </w:p>
        </w:tc>
        <w:tc>
          <w:tcPr>
            <w:tcW w:type="dxa" w:w="831"/>
          </w:tcPr>
          <w:p>
            <w:pPr>
              <w:pStyle w:val="null3"/>
            </w:pPr>
            <w:r>
              <w:rPr>
                <w:rFonts w:ascii="仿宋_GB2312" w:hAnsi="仿宋_GB2312" w:cs="仿宋_GB2312" w:eastAsia="仿宋_GB2312"/>
              </w:rPr>
              <w:t>杠铃片5kg</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22</w:t>
            </w:r>
          </w:p>
        </w:tc>
        <w:tc>
          <w:tcPr>
            <w:tcW w:type="dxa" w:w="831"/>
          </w:tcPr>
          <w:p>
            <w:pPr>
              <w:pStyle w:val="null3"/>
            </w:pPr>
            <w:r>
              <w:rPr>
                <w:rFonts w:ascii="仿宋_GB2312" w:hAnsi="仿宋_GB2312" w:cs="仿宋_GB2312" w:eastAsia="仿宋_GB2312"/>
              </w:rPr>
              <w:t>杠铃片10kg</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23</w:t>
            </w:r>
          </w:p>
        </w:tc>
        <w:tc>
          <w:tcPr>
            <w:tcW w:type="dxa" w:w="831"/>
          </w:tcPr>
          <w:p>
            <w:pPr>
              <w:pStyle w:val="null3"/>
            </w:pPr>
            <w:r>
              <w:rPr>
                <w:rFonts w:ascii="仿宋_GB2312" w:hAnsi="仿宋_GB2312" w:cs="仿宋_GB2312" w:eastAsia="仿宋_GB2312"/>
              </w:rPr>
              <w:t>综合训练器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pPr>
            <w:r>
              <w:rPr>
                <w:rFonts w:ascii="仿宋_GB2312" w:hAnsi="仿宋_GB2312" w:cs="仿宋_GB2312" w:eastAsia="仿宋_GB2312"/>
              </w:rPr>
              <w:t>件</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24</w:t>
            </w:r>
          </w:p>
        </w:tc>
        <w:tc>
          <w:tcPr>
            <w:tcW w:type="dxa" w:w="831"/>
          </w:tcPr>
          <w:p>
            <w:pPr>
              <w:pStyle w:val="null3"/>
            </w:pPr>
            <w:r>
              <w:rPr>
                <w:rFonts w:ascii="仿宋_GB2312" w:hAnsi="仿宋_GB2312" w:cs="仿宋_GB2312" w:eastAsia="仿宋_GB2312"/>
              </w:rPr>
              <w:t>可调式训练凳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把</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25</w:t>
            </w:r>
          </w:p>
        </w:tc>
        <w:tc>
          <w:tcPr>
            <w:tcW w:type="dxa" w:w="831"/>
          </w:tcPr>
          <w:p>
            <w:pPr>
              <w:pStyle w:val="null3"/>
            </w:pPr>
            <w:r>
              <w:rPr>
                <w:rFonts w:ascii="仿宋_GB2312" w:hAnsi="仿宋_GB2312" w:cs="仿宋_GB2312" w:eastAsia="仿宋_GB2312"/>
              </w:rPr>
              <w:t>复合橡胶减震地垫</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right"/>
            </w:pPr>
            <w:r>
              <w:rPr>
                <w:rFonts w:ascii="仿宋_GB2312" w:hAnsi="仿宋_GB2312" w:cs="仿宋_GB2312" w:eastAsia="仿宋_GB2312"/>
              </w:rPr>
              <w:t>9,000.00</w:t>
            </w:r>
          </w:p>
        </w:tc>
        <w:tc>
          <w:tcPr>
            <w:tcW w:type="dxa" w:w="831"/>
          </w:tcPr>
          <w:p>
            <w:pPr>
              <w:pStyle w:val="null3"/>
            </w:pPr>
            <w:r>
              <w:rPr>
                <w:rFonts w:ascii="仿宋_GB2312" w:hAnsi="仿宋_GB2312" w:cs="仿宋_GB2312" w:eastAsia="仿宋_GB2312"/>
              </w:rPr>
              <w:t>平米</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r>
      <w:tr>
        <w:tc>
          <w:tcPr>
            <w:tcW w:type="dxa" w:w="831"/>
          </w:tcPr>
          <w:p>
            <w:pPr>
              <w:pStyle w:val="null3"/>
            </w:pPr>
            <w:r>
              <w:rPr>
                <w:rFonts w:ascii="仿宋_GB2312" w:hAnsi="仿宋_GB2312" w:cs="仿宋_GB2312" w:eastAsia="仿宋_GB2312"/>
              </w:rPr>
              <w:t>26</w:t>
            </w:r>
          </w:p>
        </w:tc>
        <w:tc>
          <w:tcPr>
            <w:tcW w:type="dxa" w:w="831"/>
          </w:tcPr>
          <w:p>
            <w:pPr>
              <w:pStyle w:val="null3"/>
            </w:pPr>
            <w:r>
              <w:rPr>
                <w:rFonts w:ascii="仿宋_GB2312" w:hAnsi="仿宋_GB2312" w:cs="仿宋_GB2312" w:eastAsia="仿宋_GB2312"/>
              </w:rPr>
              <w:t>打卡机</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7,500.00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27</w:t>
            </w:r>
          </w:p>
        </w:tc>
        <w:tc>
          <w:tcPr>
            <w:tcW w:type="dxa" w:w="831"/>
          </w:tcPr>
          <w:p>
            <w:pPr>
              <w:pStyle w:val="null3"/>
            </w:pPr>
            <w:r>
              <w:rPr>
                <w:rFonts w:ascii="仿宋_GB2312" w:hAnsi="仿宋_GB2312" w:cs="仿宋_GB2312" w:eastAsia="仿宋_GB2312"/>
              </w:rPr>
              <w:t>音乐部室电钢琴</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7,500.00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28</w:t>
            </w:r>
          </w:p>
        </w:tc>
        <w:tc>
          <w:tcPr>
            <w:tcW w:type="dxa" w:w="831"/>
          </w:tcPr>
          <w:p>
            <w:pPr>
              <w:pStyle w:val="null3"/>
            </w:pPr>
            <w:r>
              <w:rPr>
                <w:rFonts w:ascii="仿宋_GB2312" w:hAnsi="仿宋_GB2312" w:cs="仿宋_GB2312" w:eastAsia="仿宋_GB2312"/>
              </w:rPr>
              <w:t>会议条桌</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r>
      <w:tr>
        <w:tc>
          <w:tcPr>
            <w:tcW w:type="dxa" w:w="831"/>
          </w:tcPr>
          <w:p>
            <w:pPr>
              <w:pStyle w:val="null3"/>
            </w:pPr>
            <w:r>
              <w:rPr>
                <w:rFonts w:ascii="仿宋_GB2312" w:hAnsi="仿宋_GB2312" w:cs="仿宋_GB2312" w:eastAsia="仿宋_GB2312"/>
              </w:rPr>
              <w:t>29</w:t>
            </w:r>
          </w:p>
        </w:tc>
        <w:tc>
          <w:tcPr>
            <w:tcW w:type="dxa" w:w="831"/>
          </w:tcPr>
          <w:p>
            <w:pPr>
              <w:pStyle w:val="null3"/>
            </w:pPr>
            <w:r>
              <w:rPr>
                <w:rFonts w:ascii="仿宋_GB2312" w:hAnsi="仿宋_GB2312" w:cs="仿宋_GB2312" w:eastAsia="仿宋_GB2312"/>
              </w:rPr>
              <w:t>彩印机</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7,500.00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标的名称：主席台条屏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全户外P10单红，尺寸：24m*0.7m</w:t>
            </w:r>
            <w:r>
              <w:br/>
            </w:r>
            <w:r>
              <w:rPr>
                <w:rFonts w:ascii="仿宋_GB2312" w:hAnsi="仿宋_GB2312" w:cs="仿宋_GB2312" w:eastAsia="仿宋_GB2312"/>
              </w:rPr>
              <w:t xml:space="preserve"> 1、像素间距：≤10mm，</w:t>
            </w:r>
            <w:r>
              <w:br/>
            </w:r>
            <w:r>
              <w:rPr>
                <w:rFonts w:ascii="仿宋_GB2312" w:hAnsi="仿宋_GB2312" w:cs="仿宋_GB2312" w:eastAsia="仿宋_GB2312"/>
              </w:rPr>
              <w:t xml:space="preserve"> 2、像素密度≥10000点/㎡；</w:t>
            </w:r>
            <w:r>
              <w:br/>
            </w:r>
            <w:r>
              <w:rPr>
                <w:rFonts w:ascii="仿宋_GB2312" w:hAnsi="仿宋_GB2312" w:cs="仿宋_GB2312" w:eastAsia="仿宋_GB2312"/>
              </w:rPr>
              <w:t xml:space="preserve"> 3、屏体亮度：≥1500cd/㎡；</w:t>
            </w:r>
            <w:r>
              <w:br/>
            </w:r>
            <w:r>
              <w:rPr>
                <w:rFonts w:ascii="仿宋_GB2312" w:hAnsi="仿宋_GB2312" w:cs="仿宋_GB2312" w:eastAsia="仿宋_GB2312"/>
              </w:rPr>
              <w:t xml:space="preserve"> 4、使用环境：户外</w:t>
            </w:r>
            <w:r>
              <w:br/>
            </w:r>
            <w:r>
              <w:rPr>
                <w:rFonts w:ascii="仿宋_GB2312" w:hAnsi="仿宋_GB2312" w:cs="仿宋_GB2312" w:eastAsia="仿宋_GB2312"/>
              </w:rPr>
              <w:t xml:space="preserve"> 5、屏体平均功耗：≤200W/㎡</w:t>
            </w:r>
            <w:r>
              <w:br/>
            </w:r>
            <w:r>
              <w:rPr>
                <w:rFonts w:ascii="仿宋_GB2312" w:hAnsi="仿宋_GB2312" w:cs="仿宋_GB2312" w:eastAsia="仿宋_GB2312"/>
              </w:rPr>
              <w:t xml:space="preserve"> 6、分辩率：≥512 Dots</w:t>
            </w:r>
            <w:r>
              <w:br/>
            </w:r>
            <w:r>
              <w:rPr>
                <w:rFonts w:ascii="仿宋_GB2312" w:hAnsi="仿宋_GB2312" w:cs="仿宋_GB2312" w:eastAsia="仿宋_GB2312"/>
              </w:rPr>
              <w:t xml:space="preserve"> 7、换帧频率：&gt;60帧/秒，刷新频率：≥80HZ</w:t>
            </w:r>
            <w:r>
              <w:br/>
            </w:r>
            <w:r>
              <w:rPr>
                <w:rFonts w:ascii="仿宋_GB2312" w:hAnsi="仿宋_GB2312" w:cs="仿宋_GB2312" w:eastAsia="仿宋_GB2312"/>
              </w:rPr>
              <w:t xml:space="preserve"> 8、环境温度：-40℃—85℃度</w:t>
            </w:r>
            <w:r>
              <w:br/>
            </w:r>
            <w:r>
              <w:rPr>
                <w:rFonts w:ascii="仿宋_GB2312" w:hAnsi="仿宋_GB2312" w:cs="仿宋_GB2312" w:eastAsia="仿宋_GB2312"/>
              </w:rPr>
              <w:t xml:space="preserve"> 9、储存温度：-40℃-85℃度</w:t>
            </w:r>
            <w:r>
              <w:br/>
            </w:r>
            <w:r>
              <w:rPr>
                <w:rFonts w:ascii="仿宋_GB2312" w:hAnsi="仿宋_GB2312" w:cs="仿宋_GB2312" w:eastAsia="仿宋_GB2312"/>
              </w:rPr>
              <w:t xml:space="preserve"> 10、平均无故障时间：≥10000hours</w:t>
            </w:r>
            <w:r>
              <w:br/>
            </w:r>
            <w:r>
              <w:rPr>
                <w:rFonts w:ascii="仿宋_GB2312" w:hAnsi="仿宋_GB2312" w:cs="仿宋_GB2312" w:eastAsia="仿宋_GB2312"/>
              </w:rPr>
              <w:t xml:space="preserve"> 11、使用寿命：≥100000hours</w:t>
            </w:r>
          </w:p>
        </w:tc>
      </w:tr>
    </w:tbl>
    <w:p>
      <w:pPr>
        <w:pStyle w:val="null3"/>
      </w:pPr>
      <w:r>
        <w:rPr>
          <w:rFonts w:ascii="仿宋_GB2312" w:hAnsi="仿宋_GB2312" w:cs="仿宋_GB2312" w:eastAsia="仿宋_GB2312"/>
        </w:rPr>
        <w:t>标的名称：大门口条屏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全户外P10单红，尺寸：7.4m*0.7m</w:t>
            </w:r>
            <w:r>
              <w:br/>
            </w:r>
            <w:r>
              <w:rPr>
                <w:rFonts w:ascii="仿宋_GB2312" w:hAnsi="仿宋_GB2312" w:cs="仿宋_GB2312" w:eastAsia="仿宋_GB2312"/>
              </w:rPr>
              <w:t xml:space="preserve"> 1、像素间距：≤10mm，</w:t>
            </w:r>
            <w:r>
              <w:br/>
            </w:r>
            <w:r>
              <w:rPr>
                <w:rFonts w:ascii="仿宋_GB2312" w:hAnsi="仿宋_GB2312" w:cs="仿宋_GB2312" w:eastAsia="仿宋_GB2312"/>
              </w:rPr>
              <w:t xml:space="preserve"> 2、像素密度≥10000点/㎡；</w:t>
            </w:r>
            <w:r>
              <w:br/>
            </w:r>
            <w:r>
              <w:rPr>
                <w:rFonts w:ascii="仿宋_GB2312" w:hAnsi="仿宋_GB2312" w:cs="仿宋_GB2312" w:eastAsia="仿宋_GB2312"/>
              </w:rPr>
              <w:t xml:space="preserve"> 3、屏体亮度：≥1500cd/㎡；</w:t>
            </w:r>
            <w:r>
              <w:br/>
            </w:r>
            <w:r>
              <w:rPr>
                <w:rFonts w:ascii="仿宋_GB2312" w:hAnsi="仿宋_GB2312" w:cs="仿宋_GB2312" w:eastAsia="仿宋_GB2312"/>
              </w:rPr>
              <w:t xml:space="preserve"> 4、使用环境：户外</w:t>
            </w:r>
            <w:r>
              <w:br/>
            </w:r>
            <w:r>
              <w:rPr>
                <w:rFonts w:ascii="仿宋_GB2312" w:hAnsi="仿宋_GB2312" w:cs="仿宋_GB2312" w:eastAsia="仿宋_GB2312"/>
              </w:rPr>
              <w:t xml:space="preserve"> 5、屏体平均功耗：≤200W/㎡</w:t>
            </w:r>
            <w:r>
              <w:br/>
            </w:r>
            <w:r>
              <w:rPr>
                <w:rFonts w:ascii="仿宋_GB2312" w:hAnsi="仿宋_GB2312" w:cs="仿宋_GB2312" w:eastAsia="仿宋_GB2312"/>
              </w:rPr>
              <w:t xml:space="preserve"> 6、分辩率：≥512 Dots</w:t>
            </w:r>
            <w:r>
              <w:br/>
            </w:r>
            <w:r>
              <w:rPr>
                <w:rFonts w:ascii="仿宋_GB2312" w:hAnsi="仿宋_GB2312" w:cs="仿宋_GB2312" w:eastAsia="仿宋_GB2312"/>
              </w:rPr>
              <w:t xml:space="preserve"> 7、换帧频率：&gt;60帧/秒，刷新频率：≥80HZ</w:t>
            </w:r>
            <w:r>
              <w:br/>
            </w:r>
            <w:r>
              <w:rPr>
                <w:rFonts w:ascii="仿宋_GB2312" w:hAnsi="仿宋_GB2312" w:cs="仿宋_GB2312" w:eastAsia="仿宋_GB2312"/>
              </w:rPr>
              <w:t xml:space="preserve"> 8、环境温度：-40℃—85℃度</w:t>
            </w:r>
            <w:r>
              <w:br/>
            </w:r>
            <w:r>
              <w:rPr>
                <w:rFonts w:ascii="仿宋_GB2312" w:hAnsi="仿宋_GB2312" w:cs="仿宋_GB2312" w:eastAsia="仿宋_GB2312"/>
              </w:rPr>
              <w:t xml:space="preserve"> 9、储存温度：-40℃-85℃度</w:t>
            </w:r>
            <w:r>
              <w:br/>
            </w:r>
            <w:r>
              <w:rPr>
                <w:rFonts w:ascii="仿宋_GB2312" w:hAnsi="仿宋_GB2312" w:cs="仿宋_GB2312" w:eastAsia="仿宋_GB2312"/>
              </w:rPr>
              <w:t xml:space="preserve"> 10、平均无故障时间：≥10000hours</w:t>
            </w:r>
            <w:r>
              <w:br/>
            </w:r>
            <w:r>
              <w:rPr>
                <w:rFonts w:ascii="仿宋_GB2312" w:hAnsi="仿宋_GB2312" w:cs="仿宋_GB2312" w:eastAsia="仿宋_GB2312"/>
              </w:rPr>
              <w:t xml:space="preserve"> 11、使用寿命：≥100000hours</w:t>
            </w:r>
          </w:p>
        </w:tc>
      </w:tr>
    </w:tbl>
    <w:p>
      <w:pPr>
        <w:pStyle w:val="null3"/>
      </w:pPr>
      <w:r>
        <w:rPr>
          <w:rFonts w:ascii="仿宋_GB2312" w:hAnsi="仿宋_GB2312" w:cs="仿宋_GB2312" w:eastAsia="仿宋_GB2312"/>
        </w:rPr>
        <w:t>标的名称：电子宣传屏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85寸高清液晶</w:t>
            </w:r>
            <w:r>
              <w:br/>
            </w:r>
            <w:r>
              <w:rPr>
                <w:rFonts w:ascii="仿宋_GB2312" w:hAnsi="仿宋_GB2312" w:cs="仿宋_GB2312" w:eastAsia="仿宋_GB2312"/>
              </w:rPr>
              <w:t xml:space="preserve"> 1、屏幕要求</w:t>
            </w:r>
            <w:r>
              <w:br/>
            </w:r>
            <w:r>
              <w:rPr>
                <w:rFonts w:ascii="仿宋_GB2312" w:hAnsi="仿宋_GB2312" w:cs="仿宋_GB2312" w:eastAsia="仿宋_GB2312"/>
              </w:rPr>
              <w:t xml:space="preserve"> 85英寸16:9 背光类型：DLED；分辨率≥3840×2160，亮度≥350cd/㎡，对比度≥1200:1，可视角度≥178°（水平/垂直），响应时间≤8ms</w:t>
            </w:r>
            <w:r>
              <w:br/>
            </w:r>
            <w:r>
              <w:rPr>
                <w:rFonts w:ascii="仿宋_GB2312" w:hAnsi="仿宋_GB2312" w:cs="仿宋_GB2312" w:eastAsia="仿宋_GB2312"/>
              </w:rPr>
              <w:t xml:space="preserve"> 2、播放与网络</w:t>
            </w:r>
            <w:r>
              <w:br/>
            </w:r>
            <w:r>
              <w:rPr>
                <w:rFonts w:ascii="仿宋_GB2312" w:hAnsi="仿宋_GB2312" w:cs="仿宋_GB2312" w:eastAsia="仿宋_GB2312"/>
              </w:rPr>
              <w:t xml:space="preserve"> 内置 USB 解码模块，支持图片、电影、音乐、电子书的解码播放。音频：支持 wma、mp3、wav、flac等文件；视频：支持 MP4、avi、mkv、rmvb、mov 等文件；图片：支持 jpg、bmp、png 等文件；文本：支持 txt 文件</w:t>
            </w:r>
            <w:r>
              <w:br/>
            </w:r>
            <w:r>
              <w:rPr>
                <w:rFonts w:ascii="仿宋_GB2312" w:hAnsi="仿宋_GB2312" w:cs="仿宋_GB2312" w:eastAsia="仿宋_GB2312"/>
              </w:rPr>
              <w:t xml:space="preserve"> 3、接口配置</w:t>
            </w:r>
            <w:r>
              <w:br/>
            </w:r>
            <w:r>
              <w:rPr>
                <w:rFonts w:ascii="仿宋_GB2312" w:hAnsi="仿宋_GB2312" w:cs="仿宋_GB2312" w:eastAsia="仿宋_GB2312"/>
              </w:rPr>
              <w:t xml:space="preserve"> 具有 RJ45×1、HDMI×2、TF×1、SIM×1、RS232×1、LVDS×1、USB×2 信号输入接口；支持红外遥控信号控制接口</w:t>
            </w:r>
            <w:r>
              <w:br/>
            </w:r>
            <w:r>
              <w:rPr>
                <w:rFonts w:ascii="仿宋_GB2312" w:hAnsi="仿宋_GB2312" w:cs="仿宋_GB2312" w:eastAsia="仿宋_GB2312"/>
              </w:rPr>
              <w:t xml:space="preserve"> 4、硬件与系统</w:t>
            </w:r>
            <w:r>
              <w:br/>
            </w:r>
            <w:r>
              <w:rPr>
                <w:rFonts w:ascii="仿宋_GB2312" w:hAnsi="仿宋_GB2312" w:cs="仿宋_GB2312" w:eastAsia="仿宋_GB2312"/>
              </w:rPr>
              <w:t xml:space="preserve"> CPU≥四核，主频 1.9GHz，内存≥2GB ，存储≥16G；操作系统Android 9.0及以上系统。</w:t>
            </w:r>
          </w:p>
        </w:tc>
      </w:tr>
    </w:tbl>
    <w:p>
      <w:pPr>
        <w:pStyle w:val="null3"/>
      </w:pPr>
      <w:r>
        <w:rPr>
          <w:rFonts w:ascii="仿宋_GB2312" w:hAnsi="仿宋_GB2312" w:cs="仿宋_GB2312" w:eastAsia="仿宋_GB2312"/>
        </w:rPr>
        <w:t>标的名称：教学一体机 （核心产品）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一、整体设计</w:t>
            </w:r>
            <w:r>
              <w:br/>
            </w:r>
            <w:r>
              <w:rPr>
                <w:rFonts w:ascii="仿宋_GB2312" w:hAnsi="仿宋_GB2312" w:cs="仿宋_GB2312" w:eastAsia="仿宋_GB2312"/>
              </w:rPr>
              <w:t xml:space="preserve"> 1、98寸一体设计超高清LED液晶显示屏，显示比例16:9，分辨率不低于3840×2160。</w:t>
            </w:r>
            <w:r>
              <w:br/>
            </w:r>
            <w:r>
              <w:rPr>
                <w:rFonts w:ascii="仿宋_GB2312" w:hAnsi="仿宋_GB2312" w:cs="仿宋_GB2312" w:eastAsia="仿宋_GB2312"/>
              </w:rPr>
              <w:t xml:space="preserve"> 2、支持在Windows及Android系统中进行40点或以上触控。提供生产厂家出具的、相应的功能证明材料（包括但不限于测试报告、官网和功能截图等）</w:t>
            </w:r>
            <w:r>
              <w:br/>
            </w:r>
            <w:r>
              <w:rPr>
                <w:rFonts w:ascii="仿宋_GB2312" w:hAnsi="仿宋_GB2312" w:cs="仿宋_GB2312" w:eastAsia="仿宋_GB2312"/>
              </w:rPr>
              <w:t xml:space="preserve"> 3、设备在0℃—40℃环境下可正常工作，在-20℃—60℃的环境下可正常贮存且贮存后功能无损。</w:t>
            </w:r>
            <w:r>
              <w:br/>
            </w:r>
            <w:r>
              <w:rPr>
                <w:rFonts w:ascii="仿宋_GB2312" w:hAnsi="仿宋_GB2312" w:cs="仿宋_GB2312" w:eastAsia="仿宋_GB2312"/>
              </w:rPr>
              <w:t xml:space="preserve"> 二、电视系统</w:t>
            </w:r>
            <w:r>
              <w:br/>
            </w:r>
            <w:r>
              <w:rPr>
                <w:rFonts w:ascii="仿宋_GB2312" w:hAnsi="仿宋_GB2312" w:cs="仿宋_GB2312" w:eastAsia="仿宋_GB2312"/>
              </w:rPr>
              <w:t xml:space="preserve"> 4、设备内置2.2声道扬声器，≥2个10W前朝向高音扬声器，≥2个20W上朝向中低音扬声器2个，额定总功率≥60W。</w:t>
            </w:r>
            <w:r>
              <w:br/>
            </w:r>
            <w:r>
              <w:rPr>
                <w:rFonts w:ascii="仿宋_GB2312" w:hAnsi="仿宋_GB2312" w:cs="仿宋_GB2312" w:eastAsia="仿宋_GB2312"/>
              </w:rPr>
              <w:t xml:space="preserve"> 5、设备扬声器在100%音量下，可做到1米处声压级≥87db，10米处声压级≥80dB。</w:t>
            </w:r>
            <w:r>
              <w:br/>
            </w:r>
            <w:r>
              <w:rPr>
                <w:rFonts w:ascii="仿宋_GB2312" w:hAnsi="仿宋_GB2312" w:cs="仿宋_GB2312" w:eastAsia="仿宋_GB2312"/>
              </w:rPr>
              <w:t xml:space="preserve"> ★6、整机内置独立音频CPU处理器，支持麦克风3A算法。提供生产厂家出具的、相应的功能证明材料（包括但不限于测试报告、官网和功能截图等）</w:t>
            </w:r>
            <w:r>
              <w:br/>
            </w:r>
            <w:r>
              <w:rPr>
                <w:rFonts w:ascii="仿宋_GB2312" w:hAnsi="仿宋_GB2312" w:cs="仿宋_GB2312" w:eastAsia="仿宋_GB2312"/>
              </w:rPr>
              <w:t xml:space="preserve"> ★7、设备支持标准、听力、空间感知等音效模式，空间感知音效模式可通过麦克风采集教室环境声音，生成符合当前教室环境的频段、音量、音效。提供生产厂家出具的、相应的功能证明材料（包括但不限于测试报告、官网和功能截图等）</w:t>
            </w:r>
            <w:r>
              <w:br/>
            </w:r>
            <w:r>
              <w:rPr>
                <w:rFonts w:ascii="仿宋_GB2312" w:hAnsi="仿宋_GB2312" w:cs="仿宋_GB2312" w:eastAsia="仿宋_GB2312"/>
              </w:rPr>
              <w:t xml:space="preserve"> 8、整机内置专属的4核音频CPU处理器，最多支持8路麦克风数据处理，采样率支持192K，同时不占用整机系统的CPU能力。提供生产厂家出具的、相应的功能证明材料（包括但不限于测试报告、官网和功能截图等）</w:t>
            </w:r>
            <w:r>
              <w:br/>
            </w:r>
            <w:r>
              <w:rPr>
                <w:rFonts w:ascii="仿宋_GB2312" w:hAnsi="仿宋_GB2312" w:cs="仿宋_GB2312" w:eastAsia="仿宋_GB2312"/>
              </w:rPr>
              <w:t xml:space="preserve"> 9、设备背光系统支持多级亮度调节，支持白颜色背景下最暗亮度≤100nit。</w:t>
            </w:r>
            <w:r>
              <w:br/>
            </w:r>
            <w:r>
              <w:rPr>
                <w:rFonts w:ascii="仿宋_GB2312" w:hAnsi="仿宋_GB2312" w:cs="仿宋_GB2312" w:eastAsia="仿宋_GB2312"/>
              </w:rPr>
              <w:t xml:space="preserve"> ★10、在安卓通道下可根据屏幕内容自动调节画质参数，当出现人物、建筑等元素时，自动调整对比度、饱和度、色调色相值、高光等。提供生产厂家出具的、相应的功能证明材料（包括但不限于测试报告、官网和功能截图等）</w:t>
            </w:r>
            <w:r>
              <w:br/>
            </w:r>
            <w:r>
              <w:rPr>
                <w:rFonts w:ascii="仿宋_GB2312" w:hAnsi="仿宋_GB2312" w:cs="仿宋_GB2312" w:eastAsia="仿宋_GB2312"/>
              </w:rPr>
              <w:t xml:space="preserve"> 11、设备采用硬件低蓝光背光技术，在源头减少有害蓝光波段能量，蓝光占比＜50%，低蓝光保护显示不偏色、不泛黄。</w:t>
            </w:r>
            <w:r>
              <w:br/>
            </w:r>
            <w:r>
              <w:rPr>
                <w:rFonts w:ascii="仿宋_GB2312" w:hAnsi="仿宋_GB2312" w:cs="仿宋_GB2312" w:eastAsia="仿宋_GB2312"/>
              </w:rPr>
              <w:t xml:space="preserve"> ★12、设备支持设置类纸质护眼显示，可实现纹理调整，同时画面各像素点灰度不规则，支持纸质的纹理有：素描纸、宣纸、水彩纸、水纹纸；支持透明度调节，支持色温调节。提供生产厂家出具的、相应的功能证明材料（包括但不限于测试报告、官网和功能截图等）</w:t>
            </w:r>
            <w:r>
              <w:br/>
            </w:r>
            <w:r>
              <w:rPr>
                <w:rFonts w:ascii="仿宋_GB2312" w:hAnsi="仿宋_GB2312" w:cs="仿宋_GB2312" w:eastAsia="仿宋_GB2312"/>
              </w:rPr>
              <w:t xml:space="preserve"> 三、整机功能</w:t>
            </w:r>
            <w:r>
              <w:br/>
            </w:r>
            <w:r>
              <w:rPr>
                <w:rFonts w:ascii="仿宋_GB2312" w:hAnsi="仿宋_GB2312" w:cs="仿宋_GB2312" w:eastAsia="仿宋_GB2312"/>
              </w:rPr>
              <w:t xml:space="preserve"> ★13、设备内置非独立摄像头，采用一体化集成设计，摄像头数量≥3个，视场角≥140度，可拍摄生成≥1600万像素的照片。提供生产厂家出具的、相应的功能证明材料（包括但不限于测试报告、官网和功能截图等）</w:t>
            </w:r>
            <w:r>
              <w:br/>
            </w:r>
            <w:r>
              <w:rPr>
                <w:rFonts w:ascii="仿宋_GB2312" w:hAnsi="仿宋_GB2312" w:cs="仿宋_GB2312" w:eastAsia="仿宋_GB2312"/>
              </w:rPr>
              <w:t xml:space="preserve"> 14、摄像头支持人脸识别，可识别所有学生，显示标记，然后随机抽选，同时显示标记不少于55人。且支持通过识别教师人脸进行登录账号。提供生产厂家出具的、相应的功能证明材料（包括但不限于测试报告、官网和功能截图等）</w:t>
            </w:r>
            <w:r>
              <w:br/>
            </w:r>
            <w:r>
              <w:rPr>
                <w:rFonts w:ascii="仿宋_GB2312" w:hAnsi="仿宋_GB2312" w:cs="仿宋_GB2312" w:eastAsia="仿宋_GB2312"/>
              </w:rPr>
              <w:t xml:space="preserve"> ★15、摄像头支持环境色温判断，根据环境调节合适的显示图像效果。提供生产厂家出具的、相应的功能证明材料（包括但不限于测试报告、官网和功能截图等）</w:t>
            </w:r>
            <w:r>
              <w:br/>
            </w:r>
            <w:r>
              <w:rPr>
                <w:rFonts w:ascii="仿宋_GB2312" w:hAnsi="仿宋_GB2312" w:cs="仿宋_GB2312" w:eastAsia="仿宋_GB2312"/>
              </w:rPr>
              <w:t xml:space="preserve"> ★16、设备触摸支持动态压力感应，支持无电子功能的书写笔书写或点压时，屏幕能感应压力变化，书写或点压过程的笔迹呈现粗细变化。提供生产厂家出具的、相应的功能证明材料（包括但不限于测试报告、官网和功能截图等）</w:t>
            </w:r>
            <w:r>
              <w:br/>
            </w:r>
            <w:r>
              <w:rPr>
                <w:rFonts w:ascii="仿宋_GB2312" w:hAnsi="仿宋_GB2312" w:cs="仿宋_GB2312" w:eastAsia="仿宋_GB2312"/>
              </w:rPr>
              <w:t xml:space="preserve"> 17、设备书写触控延迟≤25ms，支持同一支笔的笔头、笔尾可书写不同的颜色。</w:t>
            </w:r>
            <w:r>
              <w:br/>
            </w:r>
            <w:r>
              <w:rPr>
                <w:rFonts w:ascii="仿宋_GB2312" w:hAnsi="仿宋_GB2312" w:cs="仿宋_GB2312" w:eastAsia="仿宋_GB2312"/>
              </w:rPr>
              <w:t xml:space="preserve"> ★18、设备支持手笔分离，通过提笔书写打开批注功能后，可手笔分离，使用笔正常书写的同时，可使用手进行点击操作。提供生产厂家出具的、相应的功能证明材料（包括但不限于测试报告、官网和功能截图等）</w:t>
            </w:r>
            <w:r>
              <w:br/>
            </w:r>
            <w:r>
              <w:rPr>
                <w:rFonts w:ascii="仿宋_GB2312" w:hAnsi="仿宋_GB2312" w:cs="仿宋_GB2312" w:eastAsia="仿宋_GB2312"/>
              </w:rPr>
              <w:t xml:space="preserve"> ★19、设备内置双WiFi6无线网卡，在Android和Windows系统下，可实现Wi-Fi无线上网连接、AP无线热点发射，设备支持蓝牙Bluetooth 5.4标准。提供生产厂家出具的、相应的功能证明材料（包括但不限于测试报告、官网和功能截图等）</w:t>
            </w:r>
            <w:r>
              <w:br/>
            </w:r>
            <w:r>
              <w:rPr>
                <w:rFonts w:ascii="仿宋_GB2312" w:hAnsi="仿宋_GB2312" w:cs="仿宋_GB2312" w:eastAsia="仿宋_GB2312"/>
              </w:rPr>
              <w:t xml:space="preserve"> 20、设备关机状态下，长按电源键进入菜单，可点击屏幕选择恢复Android系统及Windows操作系统到出厂默认状态。</w:t>
            </w:r>
            <w:r>
              <w:br/>
            </w:r>
            <w:r>
              <w:rPr>
                <w:rFonts w:ascii="仿宋_GB2312" w:hAnsi="仿宋_GB2312" w:cs="仿宋_GB2312" w:eastAsia="仿宋_GB2312"/>
              </w:rPr>
              <w:t xml:space="preserve"> 21、设备全通道侧边栏可以展示学校名称、班级、场地信息等内容。</w:t>
            </w:r>
            <w:r>
              <w:br/>
            </w:r>
            <w:r>
              <w:rPr>
                <w:rFonts w:ascii="仿宋_GB2312" w:hAnsi="仿宋_GB2312" w:cs="仿宋_GB2312" w:eastAsia="仿宋_GB2312"/>
              </w:rPr>
              <w:t xml:space="preserve"> 22、设备全通道侧边栏支持自定义快捷菜单，支持windows应用设置在快捷菜单。</w:t>
            </w:r>
            <w:r>
              <w:br/>
            </w:r>
            <w:r>
              <w:rPr>
                <w:rFonts w:ascii="仿宋_GB2312" w:hAnsi="仿宋_GB2312" w:cs="仿宋_GB2312" w:eastAsia="仿宋_GB2312"/>
              </w:rPr>
              <w:t xml:space="preserve"> 23、设备支持通过扫描二维码加入班级，由老师设置题型，学生提交回答后，老师可查看正确率，并支持导出报告。</w:t>
            </w:r>
            <w:r>
              <w:br/>
            </w:r>
            <w:r>
              <w:rPr>
                <w:rFonts w:ascii="仿宋_GB2312" w:hAnsi="仿宋_GB2312" w:cs="仿宋_GB2312" w:eastAsia="仿宋_GB2312"/>
              </w:rPr>
              <w:t xml:space="preserve"> 24、设备教学桌面支持进行壁纸编辑，并支持自定义壁纸。</w:t>
            </w:r>
            <w:r>
              <w:br/>
            </w:r>
            <w:r>
              <w:rPr>
                <w:rFonts w:ascii="仿宋_GB2312" w:hAnsi="仿宋_GB2312" w:cs="仿宋_GB2312" w:eastAsia="仿宋_GB2312"/>
              </w:rPr>
              <w:t xml:space="preserve"> 四、安卓系统</w:t>
            </w:r>
            <w:r>
              <w:br/>
            </w:r>
            <w:r>
              <w:rPr>
                <w:rFonts w:ascii="仿宋_GB2312" w:hAnsi="仿宋_GB2312" w:cs="仿宋_GB2312" w:eastAsia="仿宋_GB2312"/>
              </w:rPr>
              <w:t xml:space="preserve"> ★25、安卓系统版本不低于Android 13.0，内存不低于4GB，存储空间不低于32GB。提供生产厂家出具的、相应的功能证明材料（包括但不限于测试报告、官网和功能截图等）</w:t>
            </w:r>
            <w:r>
              <w:br/>
            </w:r>
            <w:r>
              <w:rPr>
                <w:rFonts w:ascii="仿宋_GB2312" w:hAnsi="仿宋_GB2312" w:cs="仿宋_GB2312" w:eastAsia="仿宋_GB2312"/>
              </w:rPr>
              <w:t xml:space="preserve"> 26、安卓系统下，互动白板支持不同背景颜色，同时提供学科背景，如田字格、英文格、足球场地图等。</w:t>
            </w:r>
            <w:r>
              <w:br/>
            </w:r>
            <w:r>
              <w:rPr>
                <w:rFonts w:ascii="仿宋_GB2312" w:hAnsi="仿宋_GB2312" w:cs="仿宋_GB2312" w:eastAsia="仿宋_GB2312"/>
              </w:rPr>
              <w:t xml:space="preserve"> 27、安卓系统下，能对TV多媒体USB所读取到的文件进行自动归类，可分类查找文档、图片、音视频等，检索后可直接在界面中打开。</w:t>
            </w:r>
            <w:r>
              <w:br/>
            </w:r>
            <w:r>
              <w:rPr>
                <w:rFonts w:ascii="仿宋_GB2312" w:hAnsi="仿宋_GB2312" w:cs="仿宋_GB2312" w:eastAsia="仿宋_GB2312"/>
              </w:rPr>
              <w:t xml:space="preserve"> 五、电脑配置</w:t>
            </w:r>
            <w:r>
              <w:br/>
            </w:r>
            <w:r>
              <w:rPr>
                <w:rFonts w:ascii="仿宋_GB2312" w:hAnsi="仿宋_GB2312" w:cs="仿宋_GB2312" w:eastAsia="仿宋_GB2312"/>
              </w:rPr>
              <w:t xml:space="preserve"> 28、采用抽拉内置式模块化电脑，抽拉内置式，PC模块可插入整机，可实现无单独接线的插拔。按压式卡扣方式，无需工具即可快速拆卸电脑模块。</w:t>
            </w:r>
            <w:r>
              <w:br/>
            </w:r>
            <w:r>
              <w:rPr>
                <w:rFonts w:ascii="仿宋_GB2312" w:hAnsi="仿宋_GB2312" w:cs="仿宋_GB2312" w:eastAsia="仿宋_GB2312"/>
              </w:rPr>
              <w:t xml:space="preserve"> 29、搭载Intel酷睿 i5或以上配置CPU。内存：8 GB DDR4笔记本内存或以上配置。硬盘：256GB SSD固态硬盘或以上配置。</w:t>
            </w:r>
            <w:r>
              <w:br/>
            </w:r>
            <w:r>
              <w:rPr>
                <w:rFonts w:ascii="仿宋_GB2312" w:hAnsi="仿宋_GB2312" w:cs="仿宋_GB2312" w:eastAsia="仿宋_GB2312"/>
              </w:rPr>
              <w:t xml:space="preserve"> 30、设备具备供电保护模块，可检测内置电脑是否插好，如内置电脑未查好情况下，内置电脑无法上电工作。</w:t>
            </w:r>
            <w:r>
              <w:br/>
            </w:r>
            <w:r>
              <w:rPr>
                <w:rFonts w:ascii="仿宋_GB2312" w:hAnsi="仿宋_GB2312" w:cs="仿宋_GB2312" w:eastAsia="仿宋_GB2312"/>
              </w:rPr>
              <w:t xml:space="preserve"> 31、和整机的连接采用万兆级接口，传输速率≥10Gbps。</w:t>
            </w:r>
            <w:r>
              <w:br/>
            </w:r>
            <w:r>
              <w:rPr>
                <w:rFonts w:ascii="仿宋_GB2312" w:hAnsi="仿宋_GB2312" w:cs="仿宋_GB2312" w:eastAsia="仿宋_GB2312"/>
              </w:rPr>
              <w:t xml:space="preserve"> 六、白板软件功能</w:t>
            </w:r>
            <w:r>
              <w:br/>
            </w:r>
            <w:r>
              <w:rPr>
                <w:rFonts w:ascii="仿宋_GB2312" w:hAnsi="仿宋_GB2312" w:cs="仿宋_GB2312" w:eastAsia="仿宋_GB2312"/>
              </w:rPr>
              <w:t xml:space="preserve"> 32、备授课一体化，具有备课模式及授课模式，且操作界面根据备课和授课使用场景不同而区别设计，符合用户使用需求。</w:t>
            </w:r>
            <w:r>
              <w:br/>
            </w:r>
            <w:r>
              <w:rPr>
                <w:rFonts w:ascii="仿宋_GB2312" w:hAnsi="仿宋_GB2312" w:cs="仿宋_GB2312" w:eastAsia="仿宋_GB2312"/>
              </w:rPr>
              <w:t xml:space="preserve"> 33、为使用方全体教师配备个人账号，形成一体的信息化教学账号体系；根据教师账号信息将教师云空间匹配至对应学校、学科校本资源库。</w:t>
            </w:r>
            <w:r>
              <w:br/>
            </w:r>
            <w:r>
              <w:rPr>
                <w:rFonts w:ascii="仿宋_GB2312" w:hAnsi="仿宋_GB2312" w:cs="仿宋_GB2312" w:eastAsia="仿宋_GB2312"/>
              </w:rPr>
              <w:t xml:space="preserve"> 34、支持通过数字账号、微信二维码、硬件密钥方式登录教师个人账号。</w:t>
            </w:r>
            <w:r>
              <w:br/>
            </w:r>
            <w:r>
              <w:rPr>
                <w:rFonts w:ascii="仿宋_GB2312" w:hAnsi="仿宋_GB2312" w:cs="仿宋_GB2312" w:eastAsia="仿宋_GB2312"/>
              </w:rPr>
              <w:t xml:space="preserve"> ★35、为老师提供可扩展，易于学校管理，安全可靠的云存储空间，根据教师使用时长与教学资料制作频率提供可扩展升级至不小于2TB的个人云空间。提供生产厂家出具的、相应的功能证明材料（包括但不限于测试报告、官网和功能截图等）</w:t>
            </w:r>
            <w:r>
              <w:br/>
            </w:r>
            <w:r>
              <w:rPr>
                <w:rFonts w:ascii="仿宋_GB2312" w:hAnsi="仿宋_GB2312" w:cs="仿宋_GB2312" w:eastAsia="仿宋_GB2312"/>
              </w:rPr>
              <w:t xml:space="preserve"> 36、可在备课平台直接编写教案，教案为云端存储，支持文本、图片、视频、公式的插入。可将教案关联至教师课件，支持课件同时关联多份教案，关联后教师可在备课界面调用查看教案，便于教研工作开展。</w:t>
            </w:r>
            <w:r>
              <w:br/>
            </w:r>
            <w:r>
              <w:rPr>
                <w:rFonts w:ascii="仿宋_GB2312" w:hAnsi="仿宋_GB2312" w:cs="仿宋_GB2312" w:eastAsia="仿宋_GB2312"/>
              </w:rPr>
              <w:t xml:space="preserve"> ★37、具备集体备课功能，支持上传教案、课件等资源发起集体备课研讨，除本校老师可参与外，还可通过手机号邀请外校老师，方便跨校教研场景。提供生产厂家出具的、相应的功能证明材料（包括但不限于测试报告、官网和功能截图等）</w:t>
            </w:r>
            <w:r>
              <w:br/>
            </w:r>
            <w:r>
              <w:rPr>
                <w:rFonts w:ascii="仿宋_GB2312" w:hAnsi="仿宋_GB2312" w:cs="仿宋_GB2312" w:eastAsia="仿宋_GB2312"/>
              </w:rPr>
              <w:t xml:space="preserve"> 38、集体备课的参备人可发表观点，评论实时提醒，对教案可进行批注，完成研讨后，可生成集体备课报告，参备人可查看并下载报告，支持查看研讨过程全数据。提供生产厂家出具的、相应的功能证明材料（包括但不限于测试报告、官网和功能截图等）</w:t>
            </w:r>
            <w:r>
              <w:br/>
            </w:r>
            <w:r>
              <w:rPr>
                <w:rFonts w:ascii="仿宋_GB2312" w:hAnsi="仿宋_GB2312" w:cs="仿宋_GB2312" w:eastAsia="仿宋_GB2312"/>
              </w:rPr>
              <w:t xml:space="preserve"> ★39、研讨发起人在研讨过程中可发起在线音视频在线研讨，构建线上同步研讨，研讨内容自动形成视频记录，可以自动生成音视频回放字幕，对研讨的关键词和对话进行提炼。提供生产厂家出具的、相应的功能证明材料（包括但不限于测试报告、官网和功能截图等）</w:t>
            </w:r>
            <w:r>
              <w:br/>
            </w:r>
            <w:r>
              <w:rPr>
                <w:rFonts w:ascii="仿宋_GB2312" w:hAnsi="仿宋_GB2312" w:cs="仿宋_GB2312" w:eastAsia="仿宋_GB2312"/>
              </w:rPr>
              <w:t xml:space="preserve"> 40、支持提供在线课堂功能，无需额外安装部署直播软件，可实现语音直播、课件同步、互动工具等远程教学功能。</w:t>
            </w:r>
            <w:r>
              <w:br/>
            </w:r>
            <w:r>
              <w:rPr>
                <w:rFonts w:ascii="仿宋_GB2312" w:hAnsi="仿宋_GB2312" w:cs="仿宋_GB2312" w:eastAsia="仿宋_GB2312"/>
              </w:rPr>
              <w:t xml:space="preserve"> 41、支持进行电子化听评课，参与评课的老师可以通过扫码等方式获取课件并评课，评课结束后能导出评课报告和听课记录等信息。提供生产厂家出具的、相应的功能证明材料（包括但不限于测试报告、官网和功能截图等）</w:t>
            </w:r>
            <w:r>
              <w:br/>
            </w:r>
            <w:r>
              <w:rPr>
                <w:rFonts w:ascii="仿宋_GB2312" w:hAnsi="仿宋_GB2312" w:cs="仿宋_GB2312" w:eastAsia="仿宋_GB2312"/>
              </w:rPr>
              <w:t xml:space="preserve"> 42、提供教案模板方便老师编写教案，预置的模板包含表格式、提纲式、集备式、多课时式等不少于7种。</w:t>
            </w:r>
            <w:r>
              <w:br/>
            </w:r>
            <w:r>
              <w:rPr>
                <w:rFonts w:ascii="仿宋_GB2312" w:hAnsi="仿宋_GB2312" w:cs="仿宋_GB2312" w:eastAsia="仿宋_GB2312"/>
              </w:rPr>
              <w:t xml:space="preserve"> 43、提供直线、箭头、正方形、圆角四边形、平行四边形、圆形、等腰三角形、直角三角形、菱形、梯形、五边形等基本几何图形。</w:t>
            </w:r>
            <w:r>
              <w:br/>
            </w:r>
            <w:r>
              <w:rPr>
                <w:rFonts w:ascii="仿宋_GB2312" w:hAnsi="仿宋_GB2312" w:cs="仿宋_GB2312" w:eastAsia="仿宋_GB2312"/>
              </w:rPr>
              <w:t xml:space="preserve"> 44、支持将互动课件导出为pptx、pdf、H5或web链接，在多终端（包含windows、iOS、安卓、国产操作系统等）可再次编辑。</w:t>
            </w:r>
            <w:r>
              <w:br/>
            </w:r>
            <w:r>
              <w:rPr>
                <w:rFonts w:ascii="仿宋_GB2312" w:hAnsi="仿宋_GB2312" w:cs="仿宋_GB2312" w:eastAsia="仿宋_GB2312"/>
              </w:rPr>
              <w:t xml:space="preserve"> 45、互动教学课件支持定向精准分享：分享者可将互动课件、课件组精准推送至指定接收方账号云空间，接收方可在云空间接收并打开分享课件。</w:t>
            </w:r>
            <w:r>
              <w:br/>
            </w:r>
            <w:r>
              <w:rPr>
                <w:rFonts w:ascii="仿宋_GB2312" w:hAnsi="仿宋_GB2312" w:cs="仿宋_GB2312" w:eastAsia="仿宋_GB2312"/>
              </w:rPr>
              <w:t xml:space="preserve"> 46、内置微课工具，支持快速录制胶囊式微课，微课可录制保存音频和课件的互动操作，支持云端课件录制、本地文件录制等多种模式。</w:t>
            </w:r>
            <w:r>
              <w:br/>
            </w:r>
            <w:r>
              <w:rPr>
                <w:rFonts w:ascii="仿宋_GB2312" w:hAnsi="仿宋_GB2312" w:cs="仿宋_GB2312" w:eastAsia="仿宋_GB2312"/>
              </w:rPr>
              <w:t xml:space="preserve"> 47、支持通过实时音视频将课堂教学现场进行实况直播，实现异地听课、评课，直播听评课结束后生成直播回放。提供生产厂家出具的、相应的功能证明材料（包括但不限于测试报告、官网和功能截图等）</w:t>
            </w:r>
            <w:r>
              <w:br/>
            </w:r>
            <w:r>
              <w:rPr>
                <w:rFonts w:ascii="仿宋_GB2312" w:hAnsi="仿宋_GB2312" w:cs="仿宋_GB2312" w:eastAsia="仿宋_GB2312"/>
              </w:rPr>
              <w:t xml:space="preserve"> 48、提供古诗词、古文教学资源：包含原文、白话翻译、作者介绍、朗诵音频等。内嵌诗词百科链接，一键跳转展示诗词及作者详细背景介绍；全部古诗词资源按照年级学段、朝代、诗人进行精细分类，支持教师直接搜索诗词、古文名称或作者名称进行查找。提供生产厂家出具的、相应的功能证明材料（包括但不限于测试报告、官网和功能截图等）</w:t>
            </w:r>
            <w:r>
              <w:br/>
            </w:r>
            <w:r>
              <w:rPr>
                <w:rFonts w:ascii="仿宋_GB2312" w:hAnsi="仿宋_GB2312" w:cs="仿宋_GB2312" w:eastAsia="仿宋_GB2312"/>
              </w:rPr>
              <w:t xml:space="preserve"> 49、提供三维立体星球模型，内含太阳系全览模型、行星模型、卫星模型，支持360°自由旋转、缩放。太阳系全览模型、行星、卫星使用模型嵌套设计，无需切换界面，可从太阳系逐层定位至卫星；提供丰富的地理教学图集，可查看行星的详细数据信息。</w:t>
            </w:r>
            <w:r>
              <w:br/>
            </w:r>
            <w:r>
              <w:rPr>
                <w:rFonts w:ascii="仿宋_GB2312" w:hAnsi="仿宋_GB2312" w:cs="仿宋_GB2312" w:eastAsia="仿宋_GB2312"/>
              </w:rPr>
              <w:t xml:space="preserve"> 七、移动授课软件</w:t>
            </w:r>
            <w:r>
              <w:br/>
            </w:r>
            <w:r>
              <w:rPr>
                <w:rFonts w:ascii="仿宋_GB2312" w:hAnsi="仿宋_GB2312" w:cs="仿宋_GB2312" w:eastAsia="仿宋_GB2312"/>
              </w:rPr>
              <w:t xml:space="preserve"> 50、教学系统为教师提供对应的移动应用平台，实现备授课过程多终端多场景一体化。</w:t>
            </w:r>
            <w:r>
              <w:br/>
            </w:r>
            <w:r>
              <w:rPr>
                <w:rFonts w:ascii="仿宋_GB2312" w:hAnsi="仿宋_GB2312" w:cs="仿宋_GB2312" w:eastAsia="仿宋_GB2312"/>
              </w:rPr>
              <w:t xml:space="preserve"> 51、移动平台支持识别授课端登录状态，授课端处于登录状态时，移动应用平台自动连接移动端与授课端，无需人为操作。</w:t>
            </w:r>
            <w:r>
              <w:br/>
            </w:r>
            <w:r>
              <w:rPr>
                <w:rFonts w:ascii="仿宋_GB2312" w:hAnsi="仿宋_GB2312" w:cs="仿宋_GB2312" w:eastAsia="仿宋_GB2312"/>
              </w:rPr>
              <w:t xml:space="preserve"> 52、移动端与授课端通过网络实现账号数据对接互通、远程管控、移动授课，无需部署外接设备。</w:t>
            </w:r>
            <w:r>
              <w:br/>
            </w:r>
            <w:r>
              <w:rPr>
                <w:rFonts w:ascii="仿宋_GB2312" w:hAnsi="仿宋_GB2312" w:cs="仿宋_GB2312" w:eastAsia="仿宋_GB2312"/>
              </w:rPr>
              <w:t xml:space="preserve"> 53、无需局域网环境部署，教师可使用移动端进行课件翻页，课件预览、课件跳页、播放视频、播放课堂活动、展开思维导图。支持横竖屏两种模式。</w:t>
            </w:r>
            <w:r>
              <w:br/>
            </w:r>
            <w:r>
              <w:rPr>
                <w:rFonts w:ascii="仿宋_GB2312" w:hAnsi="仿宋_GB2312" w:cs="仿宋_GB2312" w:eastAsia="仿宋_GB2312"/>
              </w:rPr>
              <w:t xml:space="preserve"> 54、支持移动端对授课端远程实时同步书写擦除，提供不少于3种笔触粗细和5种笔迹颜色，支持一键清除书写内容。</w:t>
            </w:r>
            <w:r>
              <w:br/>
            </w:r>
            <w:r>
              <w:rPr>
                <w:rFonts w:ascii="仿宋_GB2312" w:hAnsi="仿宋_GB2312" w:cs="仿宋_GB2312" w:eastAsia="仿宋_GB2312"/>
              </w:rPr>
              <w:t xml:space="preserve"> 55、支持调用移动端摄像头拍摄照片并直接插入课件，提供文档、普通和彩图3种拍照模式，适用于不同教学场景。</w:t>
            </w:r>
            <w:r>
              <w:br/>
            </w:r>
            <w:r>
              <w:rPr>
                <w:rFonts w:ascii="仿宋_GB2312" w:hAnsi="仿宋_GB2312" w:cs="仿宋_GB2312" w:eastAsia="仿宋_GB2312"/>
              </w:rPr>
              <w:t xml:space="preserve"> 56、支持上传移动端本地图片，并发上传数量不少于9张。</w:t>
            </w:r>
            <w:r>
              <w:br/>
            </w:r>
            <w:r>
              <w:rPr>
                <w:rFonts w:ascii="仿宋_GB2312" w:hAnsi="仿宋_GB2312" w:cs="仿宋_GB2312" w:eastAsia="仿宋_GB2312"/>
              </w:rPr>
              <w:t xml:space="preserve"> 57、在局域网环境或无网环境下，可将移动端屏幕实时同步至授课显示端，同屏窗口、全屏显示方式根据移动端界面自动适配。</w:t>
            </w:r>
            <w:r>
              <w:br/>
            </w:r>
            <w:r>
              <w:rPr>
                <w:rFonts w:ascii="仿宋_GB2312" w:hAnsi="仿宋_GB2312" w:cs="仿宋_GB2312" w:eastAsia="仿宋_GB2312"/>
              </w:rPr>
              <w:t xml:space="preserve"> 在局域网环境或无网环境下提供直播功能，移动端拍摄画面实时同步至授课显示端，直播窗口、全屏显示方式根据移动端拍摄自动适配，直播画质根据网络状况自动调。</w:t>
            </w:r>
            <w:r>
              <w:br/>
            </w:r>
            <w:r>
              <w:rPr>
                <w:rFonts w:ascii="仿宋_GB2312" w:hAnsi="仿宋_GB2312" w:cs="仿宋_GB2312" w:eastAsia="仿宋_GB2312"/>
              </w:rPr>
              <w:t xml:space="preserve"> 八、教学数据分析管理平台</w:t>
            </w:r>
            <w:r>
              <w:br/>
            </w:r>
            <w:r>
              <w:rPr>
                <w:rFonts w:ascii="仿宋_GB2312" w:hAnsi="仿宋_GB2312" w:cs="仿宋_GB2312" w:eastAsia="仿宋_GB2312"/>
              </w:rPr>
              <w:t xml:space="preserve"> 58、后台采用B/S架构设计，支持学校管理者在Windows、Linux、Android、IOS等多种不同的操作系统上通过网页浏览器登陆进行操作，可统计全校教师软件活跃数据、学生点评及课件上传等数据。</w:t>
            </w:r>
            <w:r>
              <w:br/>
            </w:r>
            <w:r>
              <w:rPr>
                <w:rFonts w:ascii="仿宋_GB2312" w:hAnsi="仿宋_GB2312" w:cs="仿宋_GB2312" w:eastAsia="仿宋_GB2312"/>
              </w:rPr>
              <w:t xml:space="preserve"> 59、支持管理员及教师使用网页端、移动端登录，移动端支持查看网页端数据信息，教师榜单，并定期推送数据分析报表，帮助学校检验信息化教学成果。</w:t>
            </w:r>
            <w:r>
              <w:br/>
            </w:r>
            <w:r>
              <w:rPr>
                <w:rFonts w:ascii="仿宋_GB2312" w:hAnsi="仿宋_GB2312" w:cs="仿宋_GB2312" w:eastAsia="仿宋_GB2312"/>
              </w:rPr>
              <w:t xml:space="preserve"> 60、信息化指数：通过多维度分析学校的信息化教学应用情况，综合评估出信息化指数，并与全省均值进行对比，管理者可了解信息化教学进展。</w:t>
            </w:r>
            <w:r>
              <w:br/>
            </w:r>
            <w:r>
              <w:rPr>
                <w:rFonts w:ascii="仿宋_GB2312" w:hAnsi="仿宋_GB2312" w:cs="仿宋_GB2312" w:eastAsia="仿宋_GB2312"/>
              </w:rPr>
              <w:t xml:space="preserve"> ★61、将信息化教学数据分五个维度进行评估，分别为分别为资源建设、校本研修、校影响力、学情分析及班级氛围，并与全省均值对比，学校信息化教学情况一目了然。提供生产厂家出具的、相应的功能证明材料（包括但不限于测试报告、官网和功能截图等）</w:t>
            </w:r>
            <w:r>
              <w:br/>
            </w:r>
            <w:r>
              <w:rPr>
                <w:rFonts w:ascii="仿宋_GB2312" w:hAnsi="仿宋_GB2312" w:cs="仿宋_GB2312" w:eastAsia="仿宋_GB2312"/>
              </w:rPr>
              <w:t xml:space="preserve"> 62、教师考勤：具备教师GPS定位打卡考勤功能。学校管理员可设置考勤时间、考勤范围，还可以查看和导出考勤数据报表。教师可在移动端进行GPS考勤，到达学校范围后即激活打卡，支持入校、离校、迟到、早退等多种打卡类型。提供生产厂家出具的、相应的功能证明材料（包括但不限于测试报告、官网和功能截图等）</w:t>
            </w:r>
            <w:r>
              <w:br/>
            </w:r>
            <w:r>
              <w:rPr>
                <w:rFonts w:ascii="仿宋_GB2312" w:hAnsi="仿宋_GB2312" w:cs="仿宋_GB2312" w:eastAsia="仿宋_GB2312"/>
              </w:rPr>
              <w:t xml:space="preserve"> 63、教研结构：支持管理者按照学段-学科-年级快速创建教师的教研组织结构，方便教师信息的分类管理。</w:t>
            </w:r>
            <w:r>
              <w:br/>
            </w:r>
            <w:r>
              <w:rPr>
                <w:rFonts w:ascii="仿宋_GB2312" w:hAnsi="仿宋_GB2312" w:cs="仿宋_GB2312" w:eastAsia="仿宋_GB2312"/>
              </w:rPr>
              <w:t xml:space="preserve"> 64、信息管理：支持修改管理员、教师的账户信息，支持管理员上传校徽，并对本校内管理者账户都可见。</w:t>
            </w:r>
            <w:r>
              <w:br/>
            </w:r>
            <w:r>
              <w:rPr>
                <w:rFonts w:ascii="仿宋_GB2312" w:hAnsi="仿宋_GB2312" w:cs="仿宋_GB2312" w:eastAsia="仿宋_GB2312"/>
              </w:rPr>
              <w:t xml:space="preserve"> 65、管理员可自由选定教师发送学校通知，发送后，管理员可登录教研数字化管理平台后台实时查阅教师已读、未读情况。提供生产厂家出具的、相应的功能证明材料（包括但不限于测试报告、官网和功能截图等）</w:t>
            </w:r>
            <w:r>
              <w:br/>
            </w:r>
            <w:r>
              <w:rPr>
                <w:rFonts w:ascii="仿宋_GB2312" w:hAnsi="仿宋_GB2312" w:cs="仿宋_GB2312" w:eastAsia="仿宋_GB2312"/>
              </w:rPr>
              <w:t xml:space="preserve"> ★67、为学校提供教研全流程管理服务，包含教学目标与计划、教学设计、集体备课、听课评课、班级氛围的流程管理和数据分析。提供生产厂家出具的、相应的功能证明材料（包括但不限于测试报告、官网和功能截图等）</w:t>
            </w:r>
            <w:r>
              <w:br/>
            </w:r>
            <w:r>
              <w:rPr>
                <w:rFonts w:ascii="仿宋_GB2312" w:hAnsi="仿宋_GB2312" w:cs="仿宋_GB2312" w:eastAsia="仿宋_GB2312"/>
              </w:rPr>
              <w:t xml:space="preserve"> 68、支持老师阅览学校计划、本学科组计划，并根据上级计划制定个人教学计划。</w:t>
            </w:r>
            <w:r>
              <w:br/>
            </w:r>
            <w:r>
              <w:rPr>
                <w:rFonts w:ascii="仿宋_GB2312" w:hAnsi="仿宋_GB2312" w:cs="仿宋_GB2312" w:eastAsia="仿宋_GB2312"/>
              </w:rPr>
              <w:t xml:space="preserve"> 69、教案模板管理：支持管理者自定义学校的教案模板，可以设置必填项和选填项，有效规范教师教案的编写。</w:t>
            </w:r>
            <w:r>
              <w:br/>
            </w:r>
            <w:r>
              <w:rPr>
                <w:rFonts w:ascii="仿宋_GB2312" w:hAnsi="仿宋_GB2312" w:cs="仿宋_GB2312" w:eastAsia="仿宋_GB2312"/>
              </w:rPr>
              <w:t xml:space="preserve"> 70、班级氛围数据概况：支持查看不同时间段班级氛围数据的概况，数据包含家长入班率，教师对学生的新增点评数，教师参与度，表现突出的教师前三名。</w:t>
            </w:r>
            <w:r>
              <w:br/>
            </w:r>
            <w:r>
              <w:rPr>
                <w:rFonts w:ascii="仿宋_GB2312" w:hAnsi="仿宋_GB2312" w:cs="仿宋_GB2312" w:eastAsia="仿宋_GB2312"/>
              </w:rPr>
              <w:t xml:space="preserve"> 71、听评课数据统计导出：支持对不同评课维度得分进行统计，计算平均分并找出评分薄弱项，方便管理者针对性优化教学策略，同时支持查看全校的评课记录和得分详情，并可一键导出Excel表格，方便整理。</w:t>
            </w:r>
            <w:r>
              <w:br/>
            </w:r>
            <w:r>
              <w:rPr>
                <w:rFonts w:ascii="仿宋_GB2312" w:hAnsi="仿宋_GB2312" w:cs="仿宋_GB2312" w:eastAsia="仿宋_GB2312"/>
              </w:rPr>
              <w:t xml:space="preserve"> 72、电子教案：教师可以在个人空间直接编写教案，编写教案时可以关联课件，支持教师在个人空间、配套备授课工具查看课件以及教案，方便教师进行教学设计。</w:t>
            </w:r>
            <w:r>
              <w:br/>
            </w:r>
            <w:r>
              <w:rPr>
                <w:rFonts w:ascii="仿宋_GB2312" w:hAnsi="仿宋_GB2312" w:cs="仿宋_GB2312" w:eastAsia="仿宋_GB2312"/>
              </w:rPr>
              <w:t xml:space="preserve"> 73、校本资源管理：支持管理员在教研数字化管理平台后台移动、删除、重命名教师上传至校本库的课件、教案、微课及多媒体等资源。提供生产厂家出具的、相应的功能证明材料（包括但不限于测试报告、官网和功能截图等）</w:t>
            </w:r>
            <w:r>
              <w:br/>
            </w:r>
            <w:r>
              <w:rPr>
                <w:rFonts w:ascii="仿宋_GB2312" w:hAnsi="仿宋_GB2312" w:cs="仿宋_GB2312" w:eastAsia="仿宋_GB2312"/>
              </w:rPr>
              <w:t xml:space="preserve"> 74、习题使用：教师可以选择习题插入课件使用。支持在云空间中创建习题，包括选择题、填空题、解答题，支持批量导入习题，将习题分享至校本资源库。</w:t>
            </w:r>
          </w:p>
          <w:p>
            <w:pPr>
              <w:pStyle w:val="null3"/>
            </w:pPr>
            <w:r>
              <w:rPr>
                <w:rFonts w:ascii="仿宋_GB2312" w:hAnsi="仿宋_GB2312" w:cs="仿宋_GB2312" w:eastAsia="仿宋_GB2312"/>
              </w:rPr>
              <w:t>75、提供软件的及时更新服务，无论是系统漏洞修复、功能优化升级，还是适配新环境、新需求的版本迭代，保障教学使用到更稳定、更高效、更贴合教学需求的软件产品。</w:t>
            </w:r>
            <w:r>
              <w:br/>
            </w:r>
            <w:r>
              <w:rPr>
                <w:rFonts w:ascii="仿宋_GB2312" w:hAnsi="仿宋_GB2312" w:cs="仿宋_GB2312" w:eastAsia="仿宋_GB2312"/>
              </w:rPr>
              <w:t xml:space="preserve"> ★76、提供生产商针对此项目授权书、售后服务承诺函原件或扫描件。</w:t>
            </w:r>
          </w:p>
        </w:tc>
      </w:tr>
    </w:tbl>
    <w:p>
      <w:pPr>
        <w:pStyle w:val="null3"/>
      </w:pPr>
      <w:r>
        <w:rPr>
          <w:rFonts w:ascii="仿宋_GB2312" w:hAnsi="仿宋_GB2312" w:cs="仿宋_GB2312" w:eastAsia="仿宋_GB2312"/>
        </w:rPr>
        <w:t>标的名称：98英寸交互式智能平板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1、采用防眩光、防爆、全物理钢化玻璃，玻璃厚度≤4mm，玻璃表面硬度≥9H，书写顺滑，防眩光效果优异.</w:t>
            </w:r>
            <w:r>
              <w:br/>
            </w:r>
            <w:r>
              <w:rPr>
                <w:rFonts w:ascii="仿宋_GB2312" w:hAnsi="仿宋_GB2312" w:cs="仿宋_GB2312" w:eastAsia="仿宋_GB2312"/>
              </w:rPr>
              <w:t xml:space="preserve"> 2、显示屏≥98英寸，UHD超高清LED显示屏，显示分辨率不低于3840x2160，显示比例16:9，可视角度≥178°，屏幕最高灰阶度≥256灰阶，刷新率≥60Hz，液晶屏达到A级标准。</w:t>
            </w:r>
            <w:r>
              <w:br/>
            </w:r>
            <w:r>
              <w:rPr>
                <w:rFonts w:ascii="仿宋_GB2312" w:hAnsi="仿宋_GB2312" w:cs="仿宋_GB2312" w:eastAsia="仿宋_GB2312"/>
              </w:rPr>
              <w:t xml:space="preserve"> 3、采用红外触控技术，书写延迟≤12ms，整机屏幕触摸有效识别高度不超过2.5mm，即触摸物体距离玻璃外表面高度不超过2.5mm时，触摸屏正常识别为点击操作。在Android系统支持不少于20点触控、Windows系统支持不少于40点触控。</w:t>
            </w:r>
            <w:r>
              <w:br/>
            </w:r>
            <w:r>
              <w:rPr>
                <w:rFonts w:ascii="仿宋_GB2312" w:hAnsi="仿宋_GB2312" w:cs="仿宋_GB2312" w:eastAsia="仿宋_GB2312"/>
              </w:rPr>
              <w:t xml:space="preserve"> 4、屏幕任何位置被手、A4 大小书本等较大物体遮挡或某一条触摸边框完全失灵，仍可以正常书写、操作。</w:t>
            </w:r>
            <w:r>
              <w:br/>
            </w:r>
            <w:r>
              <w:rPr>
                <w:rFonts w:ascii="仿宋_GB2312" w:hAnsi="仿宋_GB2312" w:cs="仿宋_GB2312" w:eastAsia="仿宋_GB2312"/>
              </w:rPr>
              <w:t xml:space="preserve"> 5、整机具备不低于8核CPU，内置嵌入安卓系统版本不低于Android 14.0，内存不低于4G，储存空间不低于32G。</w:t>
            </w:r>
            <w:r>
              <w:br/>
            </w:r>
            <w:r>
              <w:rPr>
                <w:rFonts w:ascii="仿宋_GB2312" w:hAnsi="仿宋_GB2312" w:cs="仿宋_GB2312" w:eastAsia="仿宋_GB2312"/>
              </w:rPr>
              <w:t xml:space="preserve"> 6、整机内置一体化≥1300万像素摄像头，视场角 ≥120°，无任何可见外接线材及模块化拼接痕迹，方便设备管理与高效安装，不接受外置摄像头方式。整机支持拍照、录像、远程巡课等应用，拍照支持延时拍照，可分别选择3s、10s进行延时拍照。</w:t>
            </w:r>
            <w:r>
              <w:br/>
            </w:r>
            <w:r>
              <w:rPr>
                <w:rFonts w:ascii="仿宋_GB2312" w:hAnsi="仿宋_GB2312" w:cs="仿宋_GB2312" w:eastAsia="仿宋_GB2312"/>
              </w:rPr>
              <w:t xml:space="preserve"> 7、整机内置一体化≥8阵列拾音麦，拾音角度≥180°，无需外接线材连接，拾音距离支持≥10m，方便采集音频。</w:t>
            </w:r>
            <w:r>
              <w:br/>
            </w:r>
            <w:r>
              <w:rPr>
                <w:rFonts w:ascii="仿宋_GB2312" w:hAnsi="仿宋_GB2312" w:cs="仿宋_GB2312" w:eastAsia="仿宋_GB2312"/>
              </w:rPr>
              <w:t xml:space="preserve"> 8、整机内置≥2.0声道音箱，总功率≥30W，保证清晰高品质的音质输出效果。</w:t>
            </w:r>
            <w:r>
              <w:br/>
            </w:r>
            <w:r>
              <w:rPr>
                <w:rFonts w:ascii="仿宋_GB2312" w:hAnsi="仿宋_GB2312" w:cs="仿宋_GB2312" w:eastAsia="仿宋_GB2312"/>
              </w:rPr>
              <w:t xml:space="preserve"> 9、内置2.4G/5G双频WiFi，支持IEEE802.11a/b/g/n/ac协议,支持WiFi上网和建立热点，支持Wi-Fi6，有效工作距离≥12米。</w:t>
            </w:r>
            <w:r>
              <w:br/>
            </w:r>
            <w:r>
              <w:rPr>
                <w:rFonts w:ascii="仿宋_GB2312" w:hAnsi="仿宋_GB2312" w:cs="仿宋_GB2312" w:eastAsia="仿宋_GB2312"/>
              </w:rPr>
              <w:t xml:space="preserve"> 10、整机支持蓝牙Bluetooth5.0标准，整机可通过蓝牙模块与蓝牙音箱连接，通过蓝牙音箱播放整机音频。</w:t>
            </w:r>
            <w:r>
              <w:br/>
            </w:r>
            <w:r>
              <w:rPr>
                <w:rFonts w:ascii="仿宋_GB2312" w:hAnsi="仿宋_GB2312" w:cs="仿宋_GB2312" w:eastAsia="仿宋_GB2312"/>
              </w:rPr>
              <w:t xml:space="preserve"> 11、整机提供支持双通道USB3.0接口≥3，非转接HDMI≥1，TOUCHUSB≥1,Type-C≥1等,不少于6个前置接口，方便外接设备使用。USB接口支持在Windows和Android系统下被读取。</w:t>
            </w:r>
            <w:r>
              <w:br/>
            </w:r>
            <w:r>
              <w:rPr>
                <w:rFonts w:ascii="仿宋_GB2312" w:hAnsi="仿宋_GB2312" w:cs="仿宋_GB2312" w:eastAsia="仿宋_GB2312"/>
              </w:rPr>
              <w:t xml:space="preserve"> 12、整机提供侧置≥1路网口，≥1路SPDIF输出，≥1路耳机输出，≥2路HDMI输入，≥1路HDMI输出，≥1路TOUCH-USB，≥1路USB，≥1路RS232串口。</w:t>
            </w:r>
            <w:r>
              <w:br/>
            </w:r>
            <w:r>
              <w:rPr>
                <w:rFonts w:ascii="仿宋_GB2312" w:hAnsi="仿宋_GB2312" w:cs="仿宋_GB2312" w:eastAsia="仿宋_GB2312"/>
              </w:rPr>
              <w:t xml:space="preserve"> 13、整机具备纸质护眼模式，可自主选择开启，兼顾用户视力保护与使用习惯。</w:t>
            </w:r>
            <w:r>
              <w:br/>
            </w:r>
            <w:r>
              <w:rPr>
                <w:rFonts w:ascii="仿宋_GB2312" w:hAnsi="仿宋_GB2312" w:cs="仿宋_GB2312" w:eastAsia="仿宋_GB2312"/>
              </w:rPr>
              <w:t xml:space="preserve"> 14、无PC状态下，嵌入式安卓系统下可实现windows系统中常用的应用功能，如白板书写、WPS软件使用、网页浏览。</w:t>
            </w:r>
            <w:r>
              <w:br/>
            </w:r>
            <w:r>
              <w:rPr>
                <w:rFonts w:ascii="仿宋_GB2312" w:hAnsi="仿宋_GB2312" w:cs="仿宋_GB2312" w:eastAsia="仿宋_GB2312"/>
              </w:rPr>
              <w:t xml:space="preserve"> 15、OPS接口:整机采用行业标准80pin接口，支持OPS-C规范。OPS采用Intel第12代酷睿I5处理器/8G DDR4/256G/WIFI+BT；接口：≥1个HDMI，≥1个DP1.2，≥6个USB，Type-C接口≥1个，≥1个RJ45，≥1个Line out，≥1个Mic in；模块化电脑采用抽拉内置式，采用80pin或以上接口，实现无单独接线的插拔。</w:t>
            </w:r>
            <w:r>
              <w:br/>
            </w:r>
            <w:r>
              <w:rPr>
                <w:rFonts w:ascii="仿宋_GB2312" w:hAnsi="仿宋_GB2312" w:cs="仿宋_GB2312" w:eastAsia="仿宋_GB2312"/>
              </w:rPr>
              <w:t xml:space="preserve"> 16、白板具有直尺，圆规，量角器，浏览器，计算器，幕布，计时器，日历，聚光灯等常见教学培训会议功能。</w:t>
            </w:r>
            <w:r>
              <w:br/>
            </w:r>
            <w:r>
              <w:rPr>
                <w:rFonts w:ascii="仿宋_GB2312" w:hAnsi="仿宋_GB2312" w:cs="仿宋_GB2312" w:eastAsia="仿宋_GB2312"/>
              </w:rPr>
              <w:t xml:space="preserve"> 17、支持在各信号通道下的批注和保存功能，防止因windows电脑故障无法正常使用；支持所有信道下书写、批注、擦除、笔画粗细设置、颜色设置等功能。</w:t>
            </w:r>
            <w:r>
              <w:br/>
            </w:r>
            <w:r>
              <w:rPr>
                <w:rFonts w:ascii="仿宋_GB2312" w:hAnsi="仿宋_GB2312" w:cs="仿宋_GB2312" w:eastAsia="仿宋_GB2312"/>
              </w:rPr>
              <w:t xml:space="preserve"> 18、无线传屏：支持多屏互动，支持4路以上ios、android、pc、mac等设备随意投屏。</w:t>
            </w:r>
            <w:r>
              <w:br/>
            </w:r>
            <w:r>
              <w:rPr>
                <w:rFonts w:ascii="仿宋_GB2312" w:hAnsi="仿宋_GB2312" w:cs="仿宋_GB2312" w:eastAsia="仿宋_GB2312"/>
              </w:rPr>
              <w:t xml:space="preserve"> 19、多窗协作：支持多窗协作，在屏幕上选择白板、文件管理器、媒体中心三种应用中的任意两个应用进行分屏显示，可调节分屏的画面比例，可左右更换分屏窗口，可退出分屏显示。</w:t>
            </w:r>
            <w:r>
              <w:br/>
            </w:r>
            <w:r>
              <w:rPr>
                <w:rFonts w:ascii="仿宋_GB2312" w:hAnsi="仿宋_GB2312" w:cs="仿宋_GB2312" w:eastAsia="仿宋_GB2312"/>
              </w:rPr>
              <w:t xml:space="preserve"> 20、整机支持定时开关机，用户可根据需求设置24小时任意时间点定时开关机；一次设置完成后，每天按设定时间开关机。</w:t>
            </w:r>
            <w:r>
              <w:br/>
            </w:r>
            <w:r>
              <w:rPr>
                <w:rFonts w:ascii="仿宋_GB2312" w:hAnsi="仿宋_GB2312" w:cs="仿宋_GB2312" w:eastAsia="仿宋_GB2312"/>
              </w:rPr>
              <w:t xml:space="preserve"> 21、包含支架。</w:t>
            </w:r>
          </w:p>
        </w:tc>
      </w:tr>
    </w:tbl>
    <w:p>
      <w:pPr>
        <w:pStyle w:val="null3"/>
      </w:pPr>
      <w:r>
        <w:rPr>
          <w:rFonts w:ascii="仿宋_GB2312" w:hAnsi="仿宋_GB2312" w:cs="仿宋_GB2312" w:eastAsia="仿宋_GB2312"/>
        </w:rPr>
        <w:t>标的名称：传屏器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1、传屏器接口：标准USB2.0接口，可兼容具备通用USB端口的电脑，插入电脑后启动时间&lt;15s，支持2.4G/5.0G频段传输。</w:t>
            </w:r>
            <w:r>
              <w:br/>
            </w:r>
            <w:r>
              <w:rPr>
                <w:rFonts w:ascii="仿宋_GB2312" w:hAnsi="仿宋_GB2312" w:cs="仿宋_GB2312" w:eastAsia="仿宋_GB2312"/>
              </w:rPr>
              <w:t xml:space="preserve"> 2、传输功能：整机内置接收模块，除无线传屏宝外不需要连接任何附加设备，可实现外部电脑音视频信号实时传输到触控平板上，支持触摸回控。</w:t>
            </w:r>
            <w:r>
              <w:br/>
            </w:r>
            <w:r>
              <w:rPr>
                <w:rFonts w:ascii="仿宋_GB2312" w:hAnsi="仿宋_GB2312" w:cs="仿宋_GB2312" w:eastAsia="仿宋_GB2312"/>
              </w:rPr>
              <w:t xml:space="preserve"> 3、分屏功能：支持同时连接8只传屏宝，画面可分别投屏到同一触控平板上，通过按键切换传输不同外部电脑的画面及声音；支持二/三/四分屏。</w:t>
            </w:r>
            <w:r>
              <w:br/>
            </w:r>
            <w:r>
              <w:rPr>
                <w:rFonts w:ascii="仿宋_GB2312" w:hAnsi="仿宋_GB2312" w:cs="仿宋_GB2312" w:eastAsia="仿宋_GB2312"/>
              </w:rPr>
              <w:t xml:space="preserve"> 4、分屏状态切换：支持分屏状态与全屏状态切换，支持分屏状态下触控回传，实现触控平板上远程操作个人设备回控延迟≤15ms。</w:t>
            </w:r>
            <w:r>
              <w:br/>
            </w:r>
            <w:r>
              <w:rPr>
                <w:rFonts w:ascii="仿宋_GB2312" w:hAnsi="仿宋_GB2312" w:cs="仿宋_GB2312" w:eastAsia="仿宋_GB2312"/>
              </w:rPr>
              <w:t xml:space="preserve"> 5、传屏比例：支持非16：9电脑画面传屏，比例调节至全屏显示。</w:t>
            </w:r>
            <w:r>
              <w:br/>
            </w:r>
            <w:r>
              <w:rPr>
                <w:rFonts w:ascii="仿宋_GB2312" w:hAnsi="仿宋_GB2312" w:cs="仿宋_GB2312" w:eastAsia="仿宋_GB2312"/>
              </w:rPr>
              <w:t xml:space="preserve"> 6、传屏场景：72小时长时间不间断传屏，支持传屏宝反复插拔，支持多台电脑和多个传屏宝进行随机组合，多个传屏宝之间可以相互抢占传屏画面，不影响正常传屏。</w:t>
            </w:r>
            <w:r>
              <w:br/>
            </w:r>
            <w:r>
              <w:rPr>
                <w:rFonts w:ascii="仿宋_GB2312" w:hAnsi="仿宋_GB2312" w:cs="仿宋_GB2312" w:eastAsia="仿宋_GB2312"/>
              </w:rPr>
              <w:t xml:space="preserve"> 7、传屏内容选择：传画面时只传窗口/选择传屏时是否传声音/传屏是否传鼠标光标。</w:t>
            </w:r>
            <w:r>
              <w:br/>
            </w:r>
            <w:r>
              <w:rPr>
                <w:rFonts w:ascii="仿宋_GB2312" w:hAnsi="仿宋_GB2312" w:cs="仿宋_GB2312" w:eastAsia="仿宋_GB2312"/>
              </w:rPr>
              <w:t xml:space="preserve"> 8、传屏分辨率不低于1920*1080。</w:t>
            </w:r>
          </w:p>
        </w:tc>
      </w:tr>
    </w:tbl>
    <w:p>
      <w:pPr>
        <w:pStyle w:val="null3"/>
      </w:pPr>
      <w:r>
        <w:rPr>
          <w:rFonts w:ascii="仿宋_GB2312" w:hAnsi="仿宋_GB2312" w:cs="仿宋_GB2312" w:eastAsia="仿宋_GB2312"/>
        </w:rPr>
        <w:t>标的名称：高速扫描仪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1、幅面：A3</w:t>
            </w:r>
            <w:r>
              <w:br/>
            </w:r>
            <w:r>
              <w:rPr>
                <w:rFonts w:ascii="仿宋_GB2312" w:hAnsi="仿宋_GB2312" w:cs="仿宋_GB2312" w:eastAsia="仿宋_GB2312"/>
              </w:rPr>
              <w:t xml:space="preserve"> 2、扫描速度：不低于102ppm/204ipm（200dpi模式下黑白彩色同速）</w:t>
            </w:r>
            <w:r>
              <w:br/>
            </w:r>
            <w:r>
              <w:rPr>
                <w:rFonts w:ascii="仿宋_GB2312" w:hAnsi="仿宋_GB2312" w:cs="仿宋_GB2312" w:eastAsia="仿宋_GB2312"/>
              </w:rPr>
              <w:t xml:space="preserve"> 3、扫描分辨率：100-600dpi,1dpi步进可调</w:t>
            </w:r>
            <w:r>
              <w:br/>
            </w:r>
            <w:r>
              <w:rPr>
                <w:rFonts w:ascii="仿宋_GB2312" w:hAnsi="仿宋_GB2312" w:cs="仿宋_GB2312" w:eastAsia="仿宋_GB2312"/>
              </w:rPr>
              <w:t xml:space="preserve"> 4、光学分辨率：300dpi/600dpi</w:t>
            </w:r>
            <w:r>
              <w:br/>
            </w:r>
            <w:r>
              <w:rPr>
                <w:rFonts w:ascii="仿宋_GB2312" w:hAnsi="仿宋_GB2312" w:cs="仿宋_GB2312" w:eastAsia="仿宋_GB2312"/>
              </w:rPr>
              <w:t xml:space="preserve"> 5、送稿器容纸量：≥500张（A4:70g/㎡）</w:t>
            </w:r>
            <w:r>
              <w:br/>
            </w:r>
            <w:r>
              <w:rPr>
                <w:rFonts w:ascii="仿宋_GB2312" w:hAnsi="仿宋_GB2312" w:cs="仿宋_GB2312" w:eastAsia="仿宋_GB2312"/>
              </w:rPr>
              <w:t xml:space="preserve"> 6、进纸方式：自动进纸；U型通道（W下进纸，上J出纸）</w:t>
            </w:r>
            <w:r>
              <w:br/>
            </w:r>
            <w:r>
              <w:rPr>
                <w:rFonts w:ascii="仿宋_GB2312" w:hAnsi="仿宋_GB2312" w:cs="仿宋_GB2312" w:eastAsia="仿宋_GB2312"/>
              </w:rPr>
              <w:t xml:space="preserve"> 7、扫描面：单面/双面</w:t>
            </w:r>
            <w:r>
              <w:br/>
            </w:r>
            <w:r>
              <w:rPr>
                <w:rFonts w:ascii="仿宋_GB2312" w:hAnsi="仿宋_GB2312" w:cs="仿宋_GB2312" w:eastAsia="仿宋_GB2312"/>
              </w:rPr>
              <w:t xml:space="preserve"> 8、介质尺寸：宽度：约48-305mm，长度：约80-1000mm</w:t>
            </w:r>
            <w:r>
              <w:br/>
            </w:r>
            <w:r>
              <w:rPr>
                <w:rFonts w:ascii="仿宋_GB2312" w:hAnsi="仿宋_GB2312" w:cs="仿宋_GB2312" w:eastAsia="仿宋_GB2312"/>
              </w:rPr>
              <w:t xml:space="preserve"> 9、介质厚度或重量：约0.06-0.15mm；约40g-157g/㎡</w:t>
            </w:r>
            <w:r>
              <w:br/>
            </w:r>
            <w:r>
              <w:rPr>
                <w:rFonts w:ascii="仿宋_GB2312" w:hAnsi="仿宋_GB2312" w:cs="仿宋_GB2312" w:eastAsia="仿宋_GB2312"/>
              </w:rPr>
              <w:t xml:space="preserve"> 10、扫描模式：灰度，彩色，黑白，自动颜色识别</w:t>
            </w:r>
            <w:r>
              <w:br/>
            </w:r>
            <w:r>
              <w:rPr>
                <w:rFonts w:ascii="仿宋_GB2312" w:hAnsi="仿宋_GB2312" w:cs="仿宋_GB2312" w:eastAsia="仿宋_GB2312"/>
              </w:rPr>
              <w:t xml:space="preserve"> 11、图像输出格式：JPEG/TIFF/BMP/PDF/PNG/双层PDF/OFD</w:t>
            </w:r>
            <w:r>
              <w:br/>
            </w:r>
            <w:r>
              <w:rPr>
                <w:rFonts w:ascii="仿宋_GB2312" w:hAnsi="仿宋_GB2312" w:cs="仿宋_GB2312" w:eastAsia="仿宋_GB2312"/>
              </w:rPr>
              <w:t xml:space="preserve"> 12、图像处理器：GPU（片上图像处理单元）</w:t>
            </w:r>
            <w:r>
              <w:br/>
            </w:r>
            <w:r>
              <w:rPr>
                <w:rFonts w:ascii="仿宋_GB2312" w:hAnsi="仿宋_GB2312" w:cs="仿宋_GB2312" w:eastAsia="仿宋_GB2312"/>
              </w:rPr>
              <w:t xml:space="preserve"> 13、内置操作系统：LINUX操作系统</w:t>
            </w:r>
            <w:r>
              <w:br/>
            </w:r>
            <w:r>
              <w:rPr>
                <w:rFonts w:ascii="仿宋_GB2312" w:hAnsi="仿宋_GB2312" w:cs="仿宋_GB2312" w:eastAsia="仿宋_GB2312"/>
              </w:rPr>
              <w:t xml:space="preserve"> 14、硬件配置： 4G（RAM）+16G（SSD）</w:t>
            </w:r>
            <w:r>
              <w:br/>
            </w:r>
            <w:r>
              <w:rPr>
                <w:rFonts w:ascii="仿宋_GB2312" w:hAnsi="仿宋_GB2312" w:cs="仿宋_GB2312" w:eastAsia="仿宋_GB2312"/>
              </w:rPr>
              <w:t xml:space="preserve"> 15、图像处理功能：自适应幅 ，对折，跳过空白页，正反面交换，图像拆分，亮度/对比度/伽玛，锐化与模糊，多流输 ，消除黑框 ，自动纠偏 ，多流输出除红，答题卡除红，穿孔移除，噪点优化，背景移除，尺寸检测，待纸扫描模式，自动文本方向识别，连续/指定页数扫描，图像旋转等</w:t>
            </w:r>
            <w:r>
              <w:br/>
            </w:r>
            <w:r>
              <w:rPr>
                <w:rFonts w:ascii="仿宋_GB2312" w:hAnsi="仿宋_GB2312" w:cs="仿宋_GB2312" w:eastAsia="仿宋_GB2312"/>
              </w:rPr>
              <w:t xml:space="preserve"> 16、其他有用功能：超声波双张检测功能，订书钉检测功能，重要走纸技术：强、中、弱分离三种分纸模式，以适应多种纸张稳定走纸。计数功能，歪斜检测，休眠时间设置</w:t>
            </w:r>
            <w:r>
              <w:br/>
            </w:r>
            <w:r>
              <w:rPr>
                <w:rFonts w:ascii="仿宋_GB2312" w:hAnsi="仿宋_GB2312" w:cs="仿宋_GB2312" w:eastAsia="仿宋_GB2312"/>
              </w:rPr>
              <w:t xml:space="preserve"> 17、支持操作系统：windows7、windows8、windows10、windows11、UOS、银河麒麟、中标麒麟等国产操作系统</w:t>
            </w:r>
            <w:r>
              <w:br/>
            </w:r>
            <w:r>
              <w:rPr>
                <w:rFonts w:ascii="仿宋_GB2312" w:hAnsi="仿宋_GB2312" w:cs="仿宋_GB2312" w:eastAsia="仿宋_GB2312"/>
              </w:rPr>
              <w:t xml:space="preserve"> 18、操作环境：温度：0℃-40℃，湿度：20%RH-85%RH</w:t>
            </w:r>
          </w:p>
        </w:tc>
      </w:tr>
    </w:tbl>
    <w:p>
      <w:pPr>
        <w:pStyle w:val="null3"/>
      </w:pPr>
      <w:r>
        <w:rPr>
          <w:rFonts w:ascii="仿宋_GB2312" w:hAnsi="仿宋_GB2312" w:cs="仿宋_GB2312" w:eastAsia="仿宋_GB2312"/>
        </w:rPr>
        <w:t>标的名称：条码机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最快打印速度:≥130mm/s</w:t>
            </w:r>
            <w:r>
              <w:br/>
            </w:r>
            <w:r>
              <w:rPr>
                <w:rFonts w:ascii="仿宋_GB2312" w:hAnsi="仿宋_GB2312" w:cs="仿宋_GB2312" w:eastAsia="仿宋_GB2312"/>
              </w:rPr>
              <w:t xml:space="preserve"> 最大打印宽度:≥105mm</w:t>
            </w:r>
            <w:r>
              <w:br/>
            </w:r>
            <w:r>
              <w:rPr>
                <w:rFonts w:ascii="仿宋_GB2312" w:hAnsi="仿宋_GB2312" w:cs="仿宋_GB2312" w:eastAsia="仿宋_GB2312"/>
              </w:rPr>
              <w:t xml:space="preserve"> 最大打印长度:≥1056mm</w:t>
            </w:r>
            <w:r>
              <w:br/>
            </w:r>
            <w:r>
              <w:rPr>
                <w:rFonts w:ascii="仿宋_GB2312" w:hAnsi="仿宋_GB2312" w:cs="仿宋_GB2312" w:eastAsia="仿宋_GB2312"/>
              </w:rPr>
              <w:t xml:space="preserve"> 内存:8MB flash memory 16MB SDRAM</w:t>
            </w:r>
            <w:r>
              <w:br/>
            </w:r>
            <w:r>
              <w:rPr>
                <w:rFonts w:ascii="仿宋_GB2312" w:hAnsi="仿宋_GB2312" w:cs="仿宋_GB2312" w:eastAsia="仿宋_GB2312"/>
              </w:rPr>
              <w:t xml:space="preserve"> 通讯接口:USB （可选配蓝牙）</w:t>
            </w:r>
            <w:r>
              <w:br/>
            </w:r>
            <w:r>
              <w:rPr>
                <w:rFonts w:ascii="仿宋_GB2312" w:hAnsi="仿宋_GB2312" w:cs="仿宋_GB2312" w:eastAsia="仿宋_GB2312"/>
              </w:rPr>
              <w:t xml:space="preserve"> 具备操作指示灯</w:t>
            </w:r>
            <w:r>
              <w:br/>
            </w:r>
            <w:r>
              <w:rPr>
                <w:rFonts w:ascii="仿宋_GB2312" w:hAnsi="仿宋_GB2312" w:cs="仿宋_GB2312" w:eastAsia="仿宋_GB2312"/>
              </w:rPr>
              <w:t xml:space="preserve"> 纸张宽度:约20mm-112mm</w:t>
            </w:r>
            <w:r>
              <w:br/>
            </w:r>
            <w:r>
              <w:rPr>
                <w:rFonts w:ascii="仿宋_GB2312" w:hAnsi="仿宋_GB2312" w:cs="仿宋_GB2312" w:eastAsia="仿宋_GB2312"/>
              </w:rPr>
              <w:t xml:space="preserve"> 纸张厚度:约0.06mm-0.19mm</w:t>
            </w:r>
          </w:p>
        </w:tc>
      </w:tr>
    </w:tbl>
    <w:p>
      <w:pPr>
        <w:pStyle w:val="null3"/>
      </w:pPr>
      <w:r>
        <w:rPr>
          <w:rFonts w:ascii="仿宋_GB2312" w:hAnsi="仿宋_GB2312" w:cs="仿宋_GB2312" w:eastAsia="仿宋_GB2312"/>
        </w:rPr>
        <w:t>标的名称：笔记本电脑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不低于16G/512G/集显/14寸/支持国产系统。</w:t>
            </w:r>
          </w:p>
        </w:tc>
      </w:tr>
    </w:tbl>
    <w:p>
      <w:pPr>
        <w:pStyle w:val="null3"/>
      </w:pPr>
      <w:r>
        <w:rPr>
          <w:rFonts w:ascii="仿宋_GB2312" w:hAnsi="仿宋_GB2312" w:cs="仿宋_GB2312" w:eastAsia="仿宋_GB2312"/>
        </w:rPr>
        <w:t>标的名称：移动硬盘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1t，接口USB3.0</w:t>
            </w:r>
          </w:p>
        </w:tc>
      </w:tr>
    </w:tbl>
    <w:p>
      <w:pPr>
        <w:pStyle w:val="null3"/>
      </w:pPr>
      <w:r>
        <w:rPr>
          <w:rFonts w:ascii="仿宋_GB2312" w:hAnsi="仿宋_GB2312" w:cs="仿宋_GB2312" w:eastAsia="仿宋_GB2312"/>
        </w:rPr>
        <w:t>标的名称：拒马桩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0.8m×1.2m×3m，镀锌钢管</w:t>
            </w:r>
          </w:p>
        </w:tc>
      </w:tr>
    </w:tbl>
    <w:p>
      <w:pPr>
        <w:pStyle w:val="null3"/>
      </w:pPr>
      <w:r>
        <w:rPr>
          <w:rFonts w:ascii="仿宋_GB2312" w:hAnsi="仿宋_GB2312" w:cs="仿宋_GB2312" w:eastAsia="仿宋_GB2312"/>
        </w:rPr>
        <w:t>标的名称：消防标志桶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12L圆桶</w:t>
            </w:r>
          </w:p>
        </w:tc>
      </w:tr>
    </w:tbl>
    <w:p>
      <w:pPr>
        <w:pStyle w:val="null3"/>
      </w:pPr>
      <w:r>
        <w:rPr>
          <w:rFonts w:ascii="仿宋_GB2312" w:hAnsi="仿宋_GB2312" w:cs="仿宋_GB2312" w:eastAsia="仿宋_GB2312"/>
        </w:rPr>
        <w:t>标的名称：防汛储物柜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1400mm*400mm*2000mm，全钢架子，带隔板，带门板。</w:t>
            </w:r>
          </w:p>
        </w:tc>
      </w:tr>
    </w:tbl>
    <w:p>
      <w:pPr>
        <w:pStyle w:val="null3"/>
      </w:pPr>
      <w:r>
        <w:rPr>
          <w:rFonts w:ascii="仿宋_GB2312" w:hAnsi="仿宋_GB2312" w:cs="仿宋_GB2312" w:eastAsia="仿宋_GB2312"/>
        </w:rPr>
        <w:t>标的名称：微型消防柜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两人用两开门柜子并含全套器材（头盔*2、上衣*2、裤子*2、鞋子*2、腰带*2、手套*2、灭火毯*1、安全绳*1、挂钩*2、扳手*1、反光背心*1、3C面罩*1、口哨*2、手电*1、大斧*1）</w:t>
            </w:r>
          </w:p>
        </w:tc>
      </w:tr>
    </w:tbl>
    <w:p>
      <w:pPr>
        <w:pStyle w:val="null3"/>
      </w:pPr>
      <w:r>
        <w:rPr>
          <w:rFonts w:ascii="仿宋_GB2312" w:hAnsi="仿宋_GB2312" w:cs="仿宋_GB2312" w:eastAsia="仿宋_GB2312"/>
        </w:rPr>
        <w:t>标的名称：照明灯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功率≥400W，根据现场情况焊接钢架或立杆走线。</w:t>
            </w:r>
          </w:p>
        </w:tc>
      </w:tr>
    </w:tbl>
    <w:p>
      <w:pPr>
        <w:pStyle w:val="null3"/>
      </w:pPr>
      <w:r>
        <w:rPr>
          <w:rFonts w:ascii="仿宋_GB2312" w:hAnsi="仿宋_GB2312" w:cs="仿宋_GB2312" w:eastAsia="仿宋_GB2312"/>
        </w:rPr>
        <w:t>标的名称：可移动紫外线灯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使用面积：≥90㎡，功率：≥100W。</w:t>
            </w:r>
          </w:p>
        </w:tc>
      </w:tr>
    </w:tbl>
    <w:p>
      <w:pPr>
        <w:pStyle w:val="null3"/>
      </w:pPr>
      <w:r>
        <w:rPr>
          <w:rFonts w:ascii="仿宋_GB2312" w:hAnsi="仿宋_GB2312" w:cs="仿宋_GB2312" w:eastAsia="仿宋_GB2312"/>
        </w:rPr>
        <w:t>标的名称：碎纸机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容量:≥23L,可碎介质：A4 纸、光盘、卡、订书针。</w:t>
            </w:r>
          </w:p>
        </w:tc>
      </w:tr>
    </w:tbl>
    <w:p>
      <w:pPr>
        <w:pStyle w:val="null3"/>
      </w:pPr>
      <w:r>
        <w:rPr>
          <w:rFonts w:ascii="仿宋_GB2312" w:hAnsi="仿宋_GB2312" w:cs="仿宋_GB2312" w:eastAsia="仿宋_GB2312"/>
        </w:rPr>
        <w:t>标的名称：置物架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1、失物招领处置物架4层，全钢架子，带隔板，带门板1800mm*400mm*2000mm；2层，全钢架子，带隔板，带门板3500mm*400mm*800mm；</w:t>
            </w:r>
            <w:r>
              <w:br/>
            </w:r>
            <w:r>
              <w:rPr>
                <w:rFonts w:ascii="仿宋_GB2312" w:hAnsi="仿宋_GB2312" w:cs="仿宋_GB2312" w:eastAsia="仿宋_GB2312"/>
              </w:rPr>
              <w:t xml:space="preserve"> 2、音乐教室置物架，上层玻璃门板，下层木门板，5400mm*600mm*2200mm；</w:t>
            </w:r>
            <w:r>
              <w:br/>
            </w:r>
            <w:r>
              <w:rPr>
                <w:rFonts w:ascii="仿宋_GB2312" w:hAnsi="仿宋_GB2312" w:cs="仿宋_GB2312" w:eastAsia="仿宋_GB2312"/>
              </w:rPr>
              <w:t xml:space="preserve"> 3、体育器材室置物架，尺寸：3700mm*1000mm*2000mm；1600mm*600mm*2000mm；3层钢板，层板0.4mm，每层承重≥150公斤。</w:t>
            </w:r>
          </w:p>
        </w:tc>
      </w:tr>
    </w:tbl>
    <w:p>
      <w:pPr>
        <w:pStyle w:val="null3"/>
      </w:pPr>
      <w:r>
        <w:rPr>
          <w:rFonts w:ascii="仿宋_GB2312" w:hAnsi="仿宋_GB2312" w:cs="仿宋_GB2312" w:eastAsia="仿宋_GB2312"/>
        </w:rPr>
        <w:t>标的名称：杠铃杆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2.2m，材质：钢。</w:t>
            </w:r>
          </w:p>
        </w:tc>
      </w:tr>
    </w:tbl>
    <w:p>
      <w:pPr>
        <w:pStyle w:val="null3"/>
      </w:pPr>
      <w:r>
        <w:rPr>
          <w:rFonts w:ascii="仿宋_GB2312" w:hAnsi="仿宋_GB2312" w:cs="仿宋_GB2312" w:eastAsia="仿宋_GB2312"/>
        </w:rPr>
        <w:t>标的名称：小刚杆曲杆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1.2m，材质：钢。</w:t>
            </w:r>
          </w:p>
        </w:tc>
      </w:tr>
    </w:tbl>
    <w:p>
      <w:pPr>
        <w:pStyle w:val="null3"/>
      </w:pPr>
      <w:r>
        <w:rPr>
          <w:rFonts w:ascii="仿宋_GB2312" w:hAnsi="仿宋_GB2312" w:cs="仿宋_GB2312" w:eastAsia="仿宋_GB2312"/>
        </w:rPr>
        <w:t>标的名称：杠铃片5kg</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5kg，橡塑弹性体，环保无味，弹性好，耐磨抗摔。</w:t>
            </w:r>
          </w:p>
        </w:tc>
      </w:tr>
    </w:tbl>
    <w:p>
      <w:pPr>
        <w:pStyle w:val="null3"/>
      </w:pPr>
      <w:r>
        <w:rPr>
          <w:rFonts w:ascii="仿宋_GB2312" w:hAnsi="仿宋_GB2312" w:cs="仿宋_GB2312" w:eastAsia="仿宋_GB2312"/>
        </w:rPr>
        <w:t>标的名称：杠铃片10kg</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10kg，橡塑弹性体，环保无味，弹性好，耐磨抗摔。</w:t>
            </w:r>
          </w:p>
        </w:tc>
      </w:tr>
    </w:tbl>
    <w:p>
      <w:pPr>
        <w:pStyle w:val="null3"/>
      </w:pPr>
      <w:r>
        <w:rPr>
          <w:rFonts w:ascii="仿宋_GB2312" w:hAnsi="仿宋_GB2312" w:cs="仿宋_GB2312" w:eastAsia="仿宋_GB2312"/>
        </w:rPr>
        <w:t>标的名称：综合训练器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不锈钢材质，跟杠铃片、杠铃杆通用、自由配置标准杠铃片。</w:t>
            </w:r>
          </w:p>
        </w:tc>
      </w:tr>
    </w:tbl>
    <w:p>
      <w:pPr>
        <w:pStyle w:val="null3"/>
      </w:pPr>
      <w:r>
        <w:rPr>
          <w:rFonts w:ascii="仿宋_GB2312" w:hAnsi="仿宋_GB2312" w:cs="仿宋_GB2312" w:eastAsia="仿宋_GB2312"/>
        </w:rPr>
        <w:t>标的名称：可调式训练凳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1、多功能练习：通过杠铃、哑铃、自由体和各种小配件进行多种练习的多功能练习椅。</w:t>
            </w:r>
            <w:r>
              <w:br/>
            </w:r>
            <w:r>
              <w:rPr>
                <w:rFonts w:ascii="仿宋_GB2312" w:hAnsi="仿宋_GB2312" w:cs="仿宋_GB2312" w:eastAsia="仿宋_GB2312"/>
              </w:rPr>
              <w:t xml:space="preserve"> 2、靠背坐椅可调：可以坐下、躺下、靠住身体的一部分来进行所需的练习，靠背和坐椅可以调节。</w:t>
            </w:r>
            <w:r>
              <w:br/>
            </w:r>
            <w:r>
              <w:rPr>
                <w:rFonts w:ascii="仿宋_GB2312" w:hAnsi="仿宋_GB2312" w:cs="仿宋_GB2312" w:eastAsia="仿宋_GB2312"/>
              </w:rPr>
              <w:t xml:space="preserve"> 3、坐垫背垫可调：坐垫可调角度为0到15度，背垫可调角度为0到75度。</w:t>
            </w:r>
          </w:p>
        </w:tc>
      </w:tr>
    </w:tbl>
    <w:p>
      <w:pPr>
        <w:pStyle w:val="null3"/>
      </w:pPr>
      <w:r>
        <w:rPr>
          <w:rFonts w:ascii="仿宋_GB2312" w:hAnsi="仿宋_GB2312" w:cs="仿宋_GB2312" w:eastAsia="仿宋_GB2312"/>
        </w:rPr>
        <w:t>标的名称：复合橡胶减震地垫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环保无味、耐高温、不怕水、绝不掉渣、减震、安装方便、颜色多样、使用寿命长。</w:t>
            </w:r>
          </w:p>
        </w:tc>
      </w:tr>
    </w:tbl>
    <w:p>
      <w:pPr>
        <w:pStyle w:val="null3"/>
      </w:pPr>
      <w:r>
        <w:rPr>
          <w:rFonts w:ascii="仿宋_GB2312" w:hAnsi="仿宋_GB2312" w:cs="仿宋_GB2312" w:eastAsia="仿宋_GB2312"/>
        </w:rPr>
        <w:t>标的名称：打卡机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操作系统 Linux</w:t>
            </w:r>
            <w:r>
              <w:br/>
            </w:r>
            <w:r>
              <w:rPr>
                <w:rFonts w:ascii="仿宋_GB2312" w:hAnsi="仿宋_GB2312" w:cs="仿宋_GB2312" w:eastAsia="仿宋_GB2312"/>
              </w:rPr>
              <w:t xml:space="preserve"> 摄像头:≥100万像素</w:t>
            </w:r>
            <w:r>
              <w:br/>
            </w:r>
            <w:r>
              <w:rPr>
                <w:rFonts w:ascii="仿宋_GB2312" w:hAnsi="仿宋_GB2312" w:cs="仿宋_GB2312" w:eastAsia="仿宋_GB2312"/>
              </w:rPr>
              <w:t xml:space="preserve"> 屏幕：≥3.5英寸</w:t>
            </w:r>
            <w:r>
              <w:br/>
            </w:r>
            <w:r>
              <w:rPr>
                <w:rFonts w:ascii="仿宋_GB2312" w:hAnsi="仿宋_GB2312" w:cs="仿宋_GB2312" w:eastAsia="仿宋_GB2312"/>
              </w:rPr>
              <w:t xml:space="preserve"> 识别距离：0.3-2米(室内无逆光)</w:t>
            </w:r>
            <w:r>
              <w:br/>
            </w:r>
            <w:r>
              <w:rPr>
                <w:rFonts w:ascii="仿宋_GB2312" w:hAnsi="仿宋_GB2312" w:cs="仿宋_GB2312" w:eastAsia="仿宋_GB2312"/>
              </w:rPr>
              <w:t xml:space="preserve"> 识别速度≤0.8s</w:t>
            </w:r>
            <w:r>
              <w:br/>
            </w:r>
            <w:r>
              <w:rPr>
                <w:rFonts w:ascii="仿宋_GB2312" w:hAnsi="仿宋_GB2312" w:cs="仿宋_GB2312" w:eastAsia="仿宋_GB2312"/>
              </w:rPr>
              <w:t xml:space="preserve"> 人脸容量≥3100人</w:t>
            </w:r>
            <w:r>
              <w:br/>
            </w:r>
            <w:r>
              <w:rPr>
                <w:rFonts w:ascii="仿宋_GB2312" w:hAnsi="仿宋_GB2312" w:cs="仿宋_GB2312" w:eastAsia="仿宋_GB2312"/>
              </w:rPr>
              <w:t xml:space="preserve"> 支持不少于2人同时打卡</w:t>
            </w:r>
            <w:r>
              <w:br/>
            </w:r>
            <w:r>
              <w:rPr>
                <w:rFonts w:ascii="仿宋_GB2312" w:hAnsi="仿宋_GB2312" w:cs="仿宋_GB2312" w:eastAsia="仿宋_GB2312"/>
              </w:rPr>
              <w:t xml:space="preserve"> 考勤记录≥120000条</w:t>
            </w:r>
          </w:p>
        </w:tc>
      </w:tr>
    </w:tbl>
    <w:p>
      <w:pPr>
        <w:pStyle w:val="null3"/>
      </w:pPr>
      <w:r>
        <w:rPr>
          <w:rFonts w:ascii="仿宋_GB2312" w:hAnsi="仿宋_GB2312" w:cs="仿宋_GB2312" w:eastAsia="仿宋_GB2312"/>
        </w:rPr>
        <w:t>标的名称：音乐部室电钢琴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88键力度感应风琴式键盘，便携式。</w:t>
            </w:r>
          </w:p>
        </w:tc>
      </w:tr>
    </w:tbl>
    <w:p>
      <w:pPr>
        <w:pStyle w:val="null3"/>
      </w:pPr>
      <w:r>
        <w:rPr>
          <w:rFonts w:ascii="仿宋_GB2312" w:hAnsi="仿宋_GB2312" w:cs="仿宋_GB2312" w:eastAsia="仿宋_GB2312"/>
        </w:rPr>
        <w:t>标的名称：会议条桌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可折叠条桌，1200mm*500mm*760mm，配座椅。</w:t>
            </w:r>
          </w:p>
        </w:tc>
      </w:tr>
    </w:tbl>
    <w:p>
      <w:pPr>
        <w:pStyle w:val="null3"/>
      </w:pPr>
      <w:r>
        <w:rPr>
          <w:rFonts w:ascii="仿宋_GB2312" w:hAnsi="仿宋_GB2312" w:cs="仿宋_GB2312" w:eastAsia="仿宋_GB2312"/>
        </w:rPr>
        <w:t>标的名称：彩印机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A3、A4均可打印，A4自动双面打印，可加墨墨盒。</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自合同签订之日起45个日历日完成全部项目内容，并交付采购人验收合格。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所有货物到达甲方指定地点，安装、调试完毕，验收合格并完成操作人员培训后，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整体系统建设安全、性能稳定，遵循国家相关标准和规范。所有因服务质量出现的问题由成交供应商负责解决并承担所有费用。</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核心产品98寸教学一体机质保三年，其他产品质保一年。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依据《中华人民共和国民法典》、《中华人民共和国政府采购法》的相关条款和合同约定。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一、服务要求： 1.符合国家、行业规定及采购人相关要求。 2.针对本项目提供完成且切实可行的服务方案，质保期内提供7×24小时热线电话、远程网络、现场等服务方式。服务团队应在接到学校服务请求后2小时内到达现场。 3.提供的设备需经合法、正规渠道购入，满足国家三包要求。 4.包装（硬件设备）：应采取防潮、防晒、防腐蚀、防震动及防止其它损坏的必要措施。成交人应承担由于其包装或防护措施不妥而引起的货物锈蚀、损坏和丢失等任何损失造成的责任或费用。 5.运输（硬件设备）：选择运输风险小、运费低、距离短的运输路线。运杂费一次包死在总价内，包括生产厂到施工现场所需的装卸、运输（含保险费）、现场保管费、二次倒运费、吊装费等费用。 6.安装、调试及培训（硬件设备）：成交人负责所有设备的安装、调试、培训工作，所有费用一次包死在总价内。每套设备安装调试完毕后，成交人必须安排技术人员对使用单位的设备管理人员进行操作应用及维护保养方面的技能培训，使其掌握基本技能。 二、商务要求： 1.交货期：自合同签订之日起45个日历日完成全部项目内容，并交付采购人验收合格。 2.产品质保期：核心产品98寸教学一体机质保三年，其他产品质保一年。 3.款项结算：所有货物到达甲方指定地点，安装、调试完毕，验收合格并完成操作人员培训后，十五日内一次性支付合同总价款。 4.对供应商业绩的要求：提供近三年类似项目业绩。 5.质量验收标准或规范：整体系统建设安全、性能稳定，遵循国家相关标准和规范。所有因服务质量出现的问题由成交供应商负责解决并承担所有费用。 三、其他要求： 1.各供应商应根据“陕西省财政厅陕财办采函〔2023〕14号文”《陕西省财政厅关于省级预算单位全面推行政府采购项目电子化交易的通知》“陕西省财政厅陕财办采〔2022〕9号文”《政府采购项目电子化交易规则》等文件的要求，做好人员配备、设施设备、系统操作的相应准备，熟悉并正确实施相关操作流程，承担由于操作或其他因素造成的不利后果。 2.为顺利推进政府采购电子化交易平台应用工作，供应商需要在线提交所有通过电子化交易平台实施的政府采购项目的响应文件，同时，成交供应商领取成交通知书时，应线下提交纸质版响应文件，正本壹份、副本贰套、电子版壹套（U盘）至代理机构。线上电子响应文件与纸质响应文件一致；若正本和副本不符，以正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 具有独立承担民事责任能力的法人、其他组织或自然人，提供合法有效的统一社会信用代码 营业执照（事业单位法人证书/专业服务机构执业许可证/民办非企业单位登记证书，自然人提 供身份证）；（2）税收缴纳证明：法人提供自2025年6月1日以来任意三个月的纳税证明或 完税证明，纳税证明或完税证明上应有代收机构或税务机关的公章或业务专用章；其他组织和自然人提供自2025年6月1日以来任意三个月缴纳税收的凭据；依法免税的或者依法不需缴税的供应商应提供相关文件证明；（3）社会保障资金缴纳证明：提供自2025年6月1日以来任意三个月已缴纳的社会保障资金的证明（社会保障资金缴存单据或社保机构开具的社会保险参保缴费情况证明等）；依法不需要缴纳社会保障资金的供应商应提供相关文件证明；（4）提供具有履行本合同所必需的设备和专业技术能力的承诺；（5）参加政府采购活动前3年内，在经营活动中没有重大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政府采购供应商拒绝政府采购领域商业贿赂承诺书.docx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法人提供会计师事务所出具的有效的2024年度审计报告（成立时间至提交响应文件截止时间不足一年的可提供成立后任意时段的资产负债表），或提交自2025年6月1日以来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法定代表人参加谈判的，须提供法定代表人身份证复印件；法定代表人授权本单位他人参加谈判的，须提供法定代表人授权委托书。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本项目不接受联合体谈判，不允许分包。</w:t>
            </w:r>
          </w:p>
        </w:tc>
        <w:tc>
          <w:tcPr>
            <w:tcW w:type="dxa" w:w="3322"/>
          </w:tcPr>
          <w:p>
            <w:pPr>
              <w:pStyle w:val="null3"/>
            </w:pPr>
            <w:r>
              <w:rPr>
                <w:rFonts w:ascii="仿宋_GB2312" w:hAnsi="仿宋_GB2312" w:cs="仿宋_GB2312" w:eastAsia="仿宋_GB2312"/>
              </w:rPr>
              <w:t>本项目不接受联合体谈判，不允许分包。供应商应提供《非联合体不分包投标声明》。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分项报价.docx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竞争性谈判响应报价</w:t>
            </w:r>
          </w:p>
        </w:tc>
        <w:tc>
          <w:tcPr>
            <w:tcW w:type="dxa" w:w="3322"/>
          </w:tcPr>
          <w:p>
            <w:pPr>
              <w:pStyle w:val="null3"/>
            </w:pPr>
            <w:r>
              <w:rPr>
                <w:rFonts w:ascii="仿宋_GB2312" w:hAnsi="仿宋_GB2312" w:cs="仿宋_GB2312" w:eastAsia="仿宋_GB2312"/>
              </w:rPr>
              <w:t>只有一个有效报价，且报价未超过最高限价。</w:t>
            </w:r>
          </w:p>
        </w:tc>
        <w:tc>
          <w:tcPr>
            <w:tcW w:type="dxa" w:w="1661"/>
          </w:tcPr>
          <w:p>
            <w:pPr>
              <w:pStyle w:val="null3"/>
            </w:pPr>
            <w:r>
              <w:rPr>
                <w:rFonts w:ascii="仿宋_GB2312" w:hAnsi="仿宋_GB2312" w:cs="仿宋_GB2312" w:eastAsia="仿宋_GB2312"/>
              </w:rPr>
              <w:t>标的清单 报价表 分项报价.docx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自谈判之日起90个日历日</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符合要求</w:t>
            </w:r>
          </w:p>
        </w:tc>
        <w:tc>
          <w:tcPr>
            <w:tcW w:type="dxa" w:w="1661"/>
          </w:tcPr>
          <w:p>
            <w:pPr>
              <w:pStyle w:val="null3"/>
            </w:pPr>
            <w:r>
              <w:rPr>
                <w:rFonts w:ascii="仿宋_GB2312" w:hAnsi="仿宋_GB2312" w:cs="仿宋_GB2312" w:eastAsia="仿宋_GB2312"/>
              </w:rPr>
              <w:t>谈判方案说明书.docx 中小企业声明函 报价表 分项报价.docx 商务应答表.docx 政府采购供应商拒绝政府采购领域商业贿赂承诺书.docx 响应文件封面 残疾人福利性单位声明函 标的清单 供应商资格证明文件.docx 技术应答表.docx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符合谈判文件规定的其他实质性要求</w:t>
            </w:r>
          </w:p>
        </w:tc>
        <w:tc>
          <w:tcPr>
            <w:tcW w:type="dxa" w:w="1661"/>
          </w:tcPr>
          <w:p>
            <w:pPr>
              <w:pStyle w:val="null3"/>
            </w:pPr>
            <w:r>
              <w:rPr>
                <w:rFonts w:ascii="仿宋_GB2312" w:hAnsi="仿宋_GB2312" w:cs="仿宋_GB2312" w:eastAsia="仿宋_GB2312"/>
              </w:rPr>
              <w:t>谈判方案说明书.docx 中小企业声明函 报价表 分项报价.docx 商务应答表.docx 政府采购供应商拒绝政府采购领域商业贿赂承诺书.docx 响应文件封面 残疾人福利性单位声明函 标的清单 供应商资格证明文件.docx 技术应答表.docx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本项目C1=10%）</w:t>
            </w:r>
          </w:p>
        </w:tc>
        <w:tc>
          <w:tcPr>
            <w:tcW w:type="dxa" w:w="1910"/>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详见附件：技术应答表.docx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详见附件：谈判方案说明书.docx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