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43591D">
      <w:pPr>
        <w:shd w:val="clear"/>
        <w:spacing w:after="12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 w:bidi="ar-SA"/>
        </w:rPr>
        <w:t>技术规格响应表</w:t>
      </w:r>
    </w:p>
    <w:p w14:paraId="3B63381D">
      <w:pPr>
        <w:wordWrap w:val="0"/>
        <w:spacing w:line="360" w:lineRule="auto"/>
        <w:rPr>
          <w:rFonts w:hint="eastAsia" w:ascii="仿宋" w:hAnsi="仿宋" w:eastAsia="仿宋" w:cs="仿宋"/>
          <w:color w:val="000000"/>
          <w:sz w:val="20"/>
          <w:szCs w:val="20"/>
          <w:highlight w:val="none"/>
        </w:rPr>
      </w:pPr>
    </w:p>
    <w:p w14:paraId="2030243A">
      <w:pPr>
        <w:wordWrap w:val="0"/>
        <w:spacing w:line="360" w:lineRule="auto"/>
        <w:rPr>
          <w:rFonts w:hint="eastAsia" w:ascii="仿宋" w:hAnsi="仿宋" w:eastAsia="仿宋" w:cs="仿宋"/>
          <w:color w:val="000000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</w:rPr>
        <w:t>项目名称：</w:t>
      </w: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  <w:lang w:eastAsia="zh-CN"/>
        </w:rPr>
        <w:t>灞桥区红旗街道中心幼儿园整体搬迁设备采购项目</w:t>
      </w:r>
    </w:p>
    <w:p w14:paraId="1B2AAD0D">
      <w:pPr>
        <w:wordWrap w:val="0"/>
        <w:spacing w:line="360" w:lineRule="auto"/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</w:rPr>
        <w:t>项目编号：</w:t>
      </w: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  <w:lang w:eastAsia="zh-CN"/>
        </w:rPr>
        <w:t>HXGJXM2026-ZC-JT1003</w:t>
      </w:r>
    </w:p>
    <w:p w14:paraId="48FDE4FE">
      <w:pPr>
        <w:shd w:val="clear"/>
        <w:spacing w:after="120"/>
        <w:ind w:firstLine="100" w:firstLineChars="5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                                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2566"/>
        <w:gridCol w:w="1290"/>
        <w:gridCol w:w="880"/>
      </w:tblGrid>
      <w:tr w14:paraId="066FB82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noWrap w:val="0"/>
            <w:vAlign w:val="center"/>
          </w:tcPr>
          <w:p w14:paraId="759CB889">
            <w:pPr>
              <w:shd w:val="clear"/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noWrap w:val="0"/>
            <w:vAlign w:val="center"/>
          </w:tcPr>
          <w:p w14:paraId="60CC2576">
            <w:pPr>
              <w:shd w:val="clear"/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品目</w:t>
            </w:r>
          </w:p>
        </w:tc>
        <w:tc>
          <w:tcPr>
            <w:tcW w:w="1714" w:type="dxa"/>
            <w:tcBorders>
              <w:tl2br w:val="nil"/>
              <w:tr2bl w:val="nil"/>
            </w:tcBorders>
            <w:noWrap w:val="0"/>
            <w:vAlign w:val="center"/>
          </w:tcPr>
          <w:p w14:paraId="5AD2AAB7">
            <w:pPr>
              <w:shd w:val="clear"/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招标规格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center"/>
          </w:tcPr>
          <w:p w14:paraId="5677A671">
            <w:pPr>
              <w:shd w:val="clear"/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规格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center"/>
          </w:tcPr>
          <w:p w14:paraId="10285503">
            <w:pPr>
              <w:shd w:val="clear"/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偏离说明</w:t>
            </w: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center"/>
          </w:tcPr>
          <w:p w14:paraId="51F9A988">
            <w:pPr>
              <w:shd w:val="clear"/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备注</w:t>
            </w:r>
          </w:p>
        </w:tc>
      </w:tr>
      <w:tr w14:paraId="5757A64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noWrap w:val="0"/>
            <w:vAlign w:val="top"/>
          </w:tcPr>
          <w:p w14:paraId="6F13E5B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noWrap w:val="0"/>
            <w:vAlign w:val="top"/>
          </w:tcPr>
          <w:p w14:paraId="5603DFF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noWrap w:val="0"/>
            <w:vAlign w:val="top"/>
          </w:tcPr>
          <w:p w14:paraId="18F96D8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7D383D2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6E9413B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top"/>
          </w:tcPr>
          <w:p w14:paraId="1F2D694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30388B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noWrap w:val="0"/>
            <w:vAlign w:val="top"/>
          </w:tcPr>
          <w:p w14:paraId="67DD42C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noWrap w:val="0"/>
            <w:vAlign w:val="top"/>
          </w:tcPr>
          <w:p w14:paraId="763EF08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noWrap w:val="0"/>
            <w:vAlign w:val="top"/>
          </w:tcPr>
          <w:p w14:paraId="4B140E5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6B00A0A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66EDCD2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top"/>
          </w:tcPr>
          <w:p w14:paraId="4299E87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5AAD9E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noWrap w:val="0"/>
            <w:vAlign w:val="top"/>
          </w:tcPr>
          <w:p w14:paraId="7B7800F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noWrap w:val="0"/>
            <w:vAlign w:val="top"/>
          </w:tcPr>
          <w:p w14:paraId="0ECE678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noWrap w:val="0"/>
            <w:vAlign w:val="top"/>
          </w:tcPr>
          <w:p w14:paraId="41058CA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1523411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79DB567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top"/>
          </w:tcPr>
          <w:p w14:paraId="537AC80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3B0DF3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noWrap w:val="0"/>
            <w:vAlign w:val="top"/>
          </w:tcPr>
          <w:p w14:paraId="3AC0316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noWrap w:val="0"/>
            <w:vAlign w:val="top"/>
          </w:tcPr>
          <w:p w14:paraId="0281B8E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noWrap w:val="0"/>
            <w:vAlign w:val="top"/>
          </w:tcPr>
          <w:p w14:paraId="1185D3E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3FEF785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4C484B0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top"/>
          </w:tcPr>
          <w:p w14:paraId="4193C5A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F0E87A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noWrap w:val="0"/>
            <w:vAlign w:val="top"/>
          </w:tcPr>
          <w:p w14:paraId="3C552AA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noWrap w:val="0"/>
            <w:vAlign w:val="top"/>
          </w:tcPr>
          <w:p w14:paraId="34E7890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noWrap w:val="0"/>
            <w:vAlign w:val="top"/>
          </w:tcPr>
          <w:p w14:paraId="3F2E1E0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5194093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50E3325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top"/>
          </w:tcPr>
          <w:p w14:paraId="5C68EC2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038A3EF8">
      <w:pPr>
        <w:shd w:val="clear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34020DC3">
      <w:pPr>
        <w:shd w:val="clear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7F2D6E22">
      <w:pPr>
        <w:spacing w:line="560" w:lineRule="exact"/>
        <w:ind w:firstLine="400" w:firstLineChars="200"/>
        <w:jc w:val="both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（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加盖单位公章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）</w:t>
      </w:r>
    </w:p>
    <w:p w14:paraId="125FDEB1">
      <w:pPr>
        <w:spacing w:line="560" w:lineRule="exact"/>
        <w:ind w:firstLine="400" w:firstLineChars="200"/>
        <w:jc w:val="both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（签字或盖章）</w:t>
      </w:r>
    </w:p>
    <w:p w14:paraId="013446EF">
      <w:pPr>
        <w:spacing w:line="560" w:lineRule="exact"/>
        <w:ind w:firstLine="400" w:firstLineChars="200"/>
        <w:jc w:val="both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日</w:t>
      </w:r>
    </w:p>
    <w:p w14:paraId="066AE35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D8B9B4D">
      <w:pPr>
        <w:shd w:val="clear"/>
        <w:adjustRightInd w:val="0"/>
        <w:snapToGrid w:val="0"/>
        <w:spacing w:line="440" w:lineRule="exact"/>
        <w:ind w:left="120" w:leftChars="57" w:firstLine="1205" w:firstLineChars="600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34E23CAC">
      <w:pPr>
        <w:pStyle w:val="4"/>
        <w:shd w:val="clear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注:  1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招标规格：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文件中的技术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指标参数，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应按照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第三章技术要求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中的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技术指标参数对应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内容逐项响应。</w:t>
      </w:r>
    </w:p>
    <w:p w14:paraId="6AFD9697">
      <w:pPr>
        <w:pStyle w:val="4"/>
        <w:numPr>
          <w:ilvl w:val="0"/>
          <w:numId w:val="0"/>
        </w:numPr>
        <w:shd w:val="clear"/>
        <w:ind w:left="600" w:leftChars="0" w:firstLine="0" w:firstLineChars="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 w:bidi="ar-SA"/>
        </w:rPr>
        <w:t>2、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响应规格：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拟提供的投标产品的技术规格参数,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应逐条如实填写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要求提供证明材料的按要求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提供相应的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证明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文件。</w:t>
      </w:r>
    </w:p>
    <w:p w14:paraId="772EDB5F">
      <w:pPr>
        <w:pStyle w:val="4"/>
        <w:numPr>
          <w:ilvl w:val="0"/>
          <w:numId w:val="0"/>
        </w:numPr>
        <w:shd w:val="clear"/>
        <w:ind w:left="600" w:leftChars="0" w:firstLine="0" w:firstLineChars="0"/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偏离说明填写：优于、满足或低于。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A82E4A"/>
    <w:rsid w:val="34A82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2026-01-27T07:59:00Z</dcterms:created>
  <dc:creator>1</dc:creator>
  <cp:lastModifiedBy>1</cp:lastModifiedBy>
  <dcterms:modified xsi:type="dcterms:W3CDTF">2026-01-27T08:00:02Z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59D54B6693554F12A1EC5176EC0C326C_11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