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版本号：KWX-2026-CS1009.1B120260224001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坐席员人力资源服务项目(二次)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KWX-2026-CS1009.1B1</w:t>
      </w:r>
      <w:r>
        <w:br/>
      </w:r>
      <w:r>
        <w:br/>
      </w:r>
      <w:r>
        <w:br/>
      </w:r>
    </w:p>
    <w:p>
      <w:pPr>
        <w:pStyle w:val="null3"/>
        <w:jc w:val="center"/>
        <w:outlineLvl w:val="2"/>
      </w:pPr>
      <w:r>
        <w:rPr>
          <w:rFonts w:ascii="仿宋_GB2312" w:hAnsi="仿宋_GB2312" w:cs="仿宋_GB2312" w:eastAsia="仿宋_GB2312"/>
          <w:sz w:val="28"/>
          <w:b/>
        </w:rPr>
        <w:t>西安市城市管理综合行政执法支队灞桥大队</w:t>
      </w:r>
    </w:p>
    <w:p>
      <w:pPr>
        <w:pStyle w:val="null3"/>
        <w:jc w:val="center"/>
        <w:outlineLvl w:val="2"/>
      </w:pPr>
      <w:r>
        <w:rPr>
          <w:rFonts w:ascii="仿宋_GB2312" w:hAnsi="仿宋_GB2312" w:cs="仿宋_GB2312" w:eastAsia="仿宋_GB2312"/>
          <w:sz w:val="28"/>
          <w:b/>
        </w:rPr>
        <w:t>陕西科旺兴建设项目管理有限公司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陕西科旺兴建设项目管理有限公司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西安市城市管理综合行政执法支队灞桥大队</w:t>
      </w:r>
      <w:r>
        <w:rPr>
          <w:rFonts w:ascii="仿宋_GB2312" w:hAnsi="仿宋_GB2312" w:cs="仿宋_GB2312" w:eastAsia="仿宋_GB2312"/>
        </w:rPr>
        <w:t>委托，拟对</w:t>
      </w:r>
      <w:r>
        <w:rPr>
          <w:rFonts w:ascii="仿宋_GB2312" w:hAnsi="仿宋_GB2312" w:cs="仿宋_GB2312" w:eastAsia="仿宋_GB2312"/>
        </w:rPr>
        <w:t>坐席员人力资源服务项目(二次)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KWX-2026-CS1009.1B1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坐席员人力资源服务项目(二次)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坐席员人力资源服务项目（具体详见竞争性磋商文件的采购内容及要求）。采购预算：490000.00元/年。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采购包1（坐席员人力资源服务项目）：属于专门面向小微企业采购。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1、企业资质：供应商须提供有效的《人力资源服务许可证》；</w:t>
      </w:r>
    </w:p>
    <w:p>
      <w:pPr>
        <w:pStyle w:val="null3"/>
      </w:pPr>
      <w:r>
        <w:rPr>
          <w:rFonts w:ascii="仿宋_GB2312" w:hAnsi="仿宋_GB2312" w:cs="仿宋_GB2312" w:eastAsia="仿宋_GB2312"/>
        </w:rPr>
        <w:t>2、法定代表人授权委托书：法定代表人参加磋商的，须提供法定代表人身份证复印件；法定代表人授权本单位他人参加磋商的，须提供法定代表人授权委托书；</w:t>
      </w:r>
    </w:p>
    <w:p>
      <w:pPr>
        <w:pStyle w:val="null3"/>
      </w:pPr>
      <w:r>
        <w:rPr>
          <w:rFonts w:ascii="仿宋_GB2312" w:hAnsi="仿宋_GB2312" w:cs="仿宋_GB2312" w:eastAsia="仿宋_GB2312"/>
        </w:rPr>
        <w:t>3、非联合体磋商：本项目不接受联合体磋商，单位负责人为同一人或者存在控股、管理关系的不同单位不得同时参加。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西安市城市管理综合行政执法支队灞桥大队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西安市灞桥区纺园三路599号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李泽晖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17792810452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陕西科旺兴建设项目管理有限公司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陕西省西安市灞桥区陕西省西安市国际港务区杨贺村五组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杨镇萍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029-83526611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代理服务费收费标准：1.代理服务费收费标准：招标代理服务费参照《招标代理服务收费管理暂行办法》计价格[2002]1980号文和发改价格[2011]534号文件规定的标准下浮20%计取。2.项目类型为：服务。 3.采购代理服务费收取： 账户名称：陕西科旺兴建设项目管理有限公司 账户号码：102883543914 开户银行：中国银行股份有限公司西安自贸区支行。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西安市城市管理综合行政执法支队灞桥大队</w:t>
      </w:r>
      <w:r>
        <w:rPr>
          <w:rFonts w:ascii="仿宋_GB2312" w:hAnsi="仿宋_GB2312" w:cs="仿宋_GB2312" w:eastAsia="仿宋_GB2312"/>
        </w:rPr>
        <w:t>和</w:t>
      </w:r>
      <w:r>
        <w:rPr>
          <w:rFonts w:ascii="仿宋_GB2312" w:hAnsi="仿宋_GB2312" w:cs="仿宋_GB2312" w:eastAsia="仿宋_GB2312"/>
        </w:rPr>
        <w:t>陕西科旺兴建设项目管理有限公司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西安市城市管理综合行政执法支队灞桥大队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陕西科旺兴建设项目管理有限公司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西安市城市管理综合行政执法支队灞桥大队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陕西科旺兴建设项目管理有限公司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以合同约定的服务内容、标准及采购人考核结果为依据进行日常监督与定期验收。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陕西科旺兴建设项目管理有限公司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陕西科旺兴建设项目管理有限公司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陕西科旺兴建设项目管理有限公司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联系人：杨镇萍</w:t>
      </w:r>
    </w:p>
    <w:p>
      <w:pPr>
        <w:pStyle w:val="null3"/>
      </w:pPr>
      <w:r>
        <w:rPr>
          <w:rFonts w:ascii="仿宋_GB2312" w:hAnsi="仿宋_GB2312" w:cs="仿宋_GB2312" w:eastAsia="仿宋_GB2312"/>
        </w:rPr>
        <w:t>联系电话：029-83526611</w:t>
      </w:r>
    </w:p>
    <w:p>
      <w:pPr>
        <w:pStyle w:val="null3"/>
      </w:pPr>
      <w:r>
        <w:rPr>
          <w:rFonts w:ascii="仿宋_GB2312" w:hAnsi="仿宋_GB2312" w:cs="仿宋_GB2312" w:eastAsia="仿宋_GB2312"/>
        </w:rPr>
        <w:t>地址：西安市灞桥区纺织城街道半坡国际广场1号楼3008室</w:t>
      </w:r>
    </w:p>
    <w:p>
      <w:pPr>
        <w:pStyle w:val="null3"/>
      </w:pPr>
      <w:r>
        <w:rPr>
          <w:rFonts w:ascii="仿宋_GB2312" w:hAnsi="仿宋_GB2312" w:cs="仿宋_GB2312" w:eastAsia="仿宋_GB2312"/>
        </w:rPr>
        <w:t>邮编：710038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坐席员人力资源服务项目是为了更好地配合城市执法人员规范区级数字化城管平台相关工作，通过专业的第三方人力资源服务机构，提供高效、有序的人力资源管理服务，加强规范坐席员管理，保障用人单位及坐席员合法权益。人力资源服务包括签订人员劳动合同，代发人员工资，代办人员社会保险，处理合同服务期内劳资纠纷和调解管理纠纷；根据用人单位需求，提供其他人事代理服务等。（暂定人数 10 人，具体人数以实际结算为准。）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490,000.00</w:t>
      </w:r>
    </w:p>
    <w:p>
      <w:pPr>
        <w:pStyle w:val="null3"/>
      </w:pPr>
      <w:r>
        <w:rPr>
          <w:rFonts w:ascii="仿宋_GB2312" w:hAnsi="仿宋_GB2312" w:cs="仿宋_GB2312" w:eastAsia="仿宋_GB2312"/>
        </w:rPr>
        <w:t>采购包最高限价（元）: 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人力资源服务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标的名称：人力资源服务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b/>
              </w:rPr>
              <w:t xml:space="preserve">    一、服务内容：</w:t>
            </w:r>
          </w:p>
          <w:p>
            <w:pPr>
              <w:pStyle w:val="null3"/>
              <w:ind w:firstLine="420"/>
              <w:jc w:val="left"/>
            </w:pPr>
            <w:r>
              <w:rPr>
                <w:rFonts w:ascii="仿宋_GB2312" w:hAnsi="仿宋_GB2312" w:cs="仿宋_GB2312" w:eastAsia="仿宋_GB2312"/>
              </w:rPr>
              <w:t>（一）日常服务工作</w:t>
            </w:r>
          </w:p>
          <w:p>
            <w:pPr>
              <w:pStyle w:val="null3"/>
              <w:ind w:firstLine="420"/>
              <w:jc w:val="left"/>
            </w:pPr>
            <w:r>
              <w:rPr>
                <w:rFonts w:ascii="仿宋_GB2312" w:hAnsi="仿宋_GB2312" w:cs="仿宋_GB2312" w:eastAsia="仿宋_GB2312"/>
              </w:rPr>
              <w:t>1.员工招聘：按采购人所需工作人数及岗位要求，提供资质合格的坐席员，经采购人面试合格后，由供应商统一安排体检，派遣至城管指挥中心工作，并确保人员到岗。供应商提供派遣人员的详细简历及身份证、学历学位证等有效证件。合同期限内若有服务人员离职，供应商应及时补充合格人员到岗，确保服务连续性。</w:t>
            </w:r>
          </w:p>
          <w:p>
            <w:pPr>
              <w:pStyle w:val="null3"/>
              <w:ind w:firstLine="420"/>
              <w:jc w:val="left"/>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员工入职：负责体检合格及入职资料完备的人员的入职手续办理，签订（续签）劳动合同。</w:t>
            </w:r>
          </w:p>
          <w:p>
            <w:pPr>
              <w:pStyle w:val="null3"/>
              <w:ind w:firstLine="420"/>
              <w:jc w:val="left"/>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员工培训：负责新上岗员工的培训，如规章制度、安全教育、岗位业务技能培训等。</w:t>
            </w:r>
          </w:p>
          <w:p>
            <w:pPr>
              <w:pStyle w:val="null3"/>
              <w:ind w:firstLine="420"/>
              <w:jc w:val="left"/>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员工福利待遇：员工薪酬发放；依照国家、陕西省和西安市的相关规定，为员工依法缴纳社会保险，办理调入、调出的社会保险转移手续；协助工伤、患病、孕期等特殊情况的合规处置。积极响应员工诉求。</w:t>
            </w:r>
          </w:p>
          <w:p>
            <w:pPr>
              <w:pStyle w:val="null3"/>
              <w:ind w:firstLine="420"/>
              <w:jc w:val="left"/>
            </w:pP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员工档案管理：建立员工档案，完善员工个人证件、入职、考核、异动、合同等相关资料。</w:t>
            </w:r>
          </w:p>
          <w:p>
            <w:pPr>
              <w:pStyle w:val="null3"/>
              <w:ind w:firstLine="420"/>
              <w:jc w:val="left"/>
            </w:pPr>
            <w:r>
              <w:rPr>
                <w:rFonts w:ascii="仿宋_GB2312" w:hAnsi="仿宋_GB2312" w:cs="仿宋_GB2312" w:eastAsia="仿宋_GB2312"/>
              </w:rPr>
              <w:t>6</w:t>
            </w:r>
            <w:r>
              <w:rPr>
                <w:rFonts w:ascii="仿宋_GB2312" w:hAnsi="仿宋_GB2312" w:cs="仿宋_GB2312" w:eastAsia="仿宋_GB2312"/>
              </w:rPr>
              <w:t>.</w:t>
            </w:r>
            <w:r>
              <w:rPr>
                <w:rFonts w:ascii="仿宋_GB2312" w:hAnsi="仿宋_GB2312" w:cs="仿宋_GB2312" w:eastAsia="仿宋_GB2312"/>
              </w:rPr>
              <w:t>员工离职：负责办理离职手续、解除劳动关系程序；处理合同服务期内的劳资纠纷；协助处理问题员工。</w:t>
            </w:r>
          </w:p>
          <w:p>
            <w:pPr>
              <w:pStyle w:val="null3"/>
              <w:ind w:firstLine="420"/>
              <w:jc w:val="left"/>
            </w:pPr>
            <w:r>
              <w:rPr>
                <w:rFonts w:ascii="仿宋_GB2312" w:hAnsi="仿宋_GB2312" w:cs="仿宋_GB2312" w:eastAsia="仿宋_GB2312"/>
              </w:rPr>
              <w:t>7</w:t>
            </w:r>
            <w:r>
              <w:rPr>
                <w:rFonts w:ascii="仿宋_GB2312" w:hAnsi="仿宋_GB2312" w:cs="仿宋_GB2312" w:eastAsia="仿宋_GB2312"/>
              </w:rPr>
              <w:t>.</w:t>
            </w:r>
            <w:r>
              <w:rPr>
                <w:rFonts w:ascii="仿宋_GB2312" w:hAnsi="仿宋_GB2312" w:cs="仿宋_GB2312" w:eastAsia="仿宋_GB2312"/>
              </w:rPr>
              <w:t>员工管理：采购人负责派遣员工日常管理、岗位调配及考核，有权提出人员更换、退回要求，供应商配合执行。</w:t>
            </w:r>
          </w:p>
          <w:p>
            <w:pPr>
              <w:pStyle w:val="null3"/>
              <w:ind w:firstLine="420"/>
              <w:jc w:val="left"/>
            </w:pPr>
            <w:r>
              <w:rPr>
                <w:rFonts w:ascii="仿宋_GB2312" w:hAnsi="仿宋_GB2312" w:cs="仿宋_GB2312" w:eastAsia="仿宋_GB2312"/>
              </w:rPr>
              <w:t>8</w:t>
            </w:r>
            <w:r>
              <w:rPr>
                <w:rFonts w:ascii="仿宋_GB2312" w:hAnsi="仿宋_GB2312" w:cs="仿宋_GB2312" w:eastAsia="仿宋_GB2312"/>
              </w:rPr>
              <w:t>.</w:t>
            </w:r>
            <w:r>
              <w:rPr>
                <w:rFonts w:ascii="仿宋_GB2312" w:hAnsi="仿宋_GB2312" w:cs="仿宋_GB2312" w:eastAsia="仿宋_GB2312"/>
              </w:rPr>
              <w:t>按照采购人要求的内容、时间完成服务内容。提供的服务符合现行国家关于城市管理辅助工作相关标准、行业规范及陕西省</w:t>
            </w:r>
            <w:r>
              <w:rPr>
                <w:rFonts w:ascii="仿宋_GB2312" w:hAnsi="仿宋_GB2312" w:cs="仿宋_GB2312" w:eastAsia="仿宋_GB2312"/>
              </w:rPr>
              <w:t>/西安市地方相关标准，无标准的需符合采购人明确的服务规范要求。</w:t>
            </w:r>
          </w:p>
          <w:p>
            <w:pPr>
              <w:pStyle w:val="null3"/>
              <w:ind w:firstLine="420"/>
              <w:jc w:val="left"/>
            </w:pPr>
            <w:r>
              <w:rPr>
                <w:rFonts w:ascii="仿宋_GB2312" w:hAnsi="仿宋_GB2312" w:cs="仿宋_GB2312" w:eastAsia="仿宋_GB2312"/>
              </w:rPr>
              <w:t>（二）日常服务内容</w:t>
            </w:r>
          </w:p>
          <w:p>
            <w:pPr>
              <w:pStyle w:val="null3"/>
              <w:ind w:firstLine="420"/>
              <w:jc w:val="left"/>
            </w:pPr>
            <w:r>
              <w:rPr>
                <w:rFonts w:ascii="仿宋_GB2312" w:hAnsi="仿宋_GB2312" w:cs="仿宋_GB2312" w:eastAsia="仿宋_GB2312"/>
              </w:rPr>
              <w:t>坐席员主要</w:t>
            </w:r>
            <w:r>
              <w:rPr>
                <w:rFonts w:ascii="仿宋_GB2312" w:hAnsi="仿宋_GB2312" w:cs="仿宋_GB2312" w:eastAsia="仿宋_GB2312"/>
              </w:rPr>
              <w:t>承担下列城市管理辅助工作</w:t>
            </w:r>
            <w:r>
              <w:rPr>
                <w:rFonts w:ascii="仿宋_GB2312" w:hAnsi="仿宋_GB2312" w:cs="仿宋_GB2312" w:eastAsia="仿宋_GB2312"/>
              </w:rPr>
              <w:t>: 1.</w:t>
            </w:r>
            <w:r>
              <w:rPr>
                <w:rFonts w:ascii="仿宋_GB2312" w:hAnsi="仿宋_GB2312" w:cs="仿宋_GB2312" w:eastAsia="仿宋_GB2312"/>
              </w:rPr>
              <w:t>负责接听</w:t>
            </w:r>
            <w:r>
              <w:rPr>
                <w:rFonts w:ascii="仿宋_GB2312" w:hAnsi="仿宋_GB2312" w:cs="仿宋_GB2312" w:eastAsia="仿宋_GB2312"/>
              </w:rPr>
              <w:t>、</w:t>
            </w:r>
            <w:r>
              <w:rPr>
                <w:rFonts w:ascii="仿宋_GB2312" w:hAnsi="仿宋_GB2312" w:cs="仿宋_GB2312" w:eastAsia="仿宋_GB2312"/>
              </w:rPr>
              <w:t>受理区级</w:t>
            </w:r>
            <w:r>
              <w:rPr>
                <w:rFonts w:ascii="仿宋_GB2312" w:hAnsi="仿宋_GB2312" w:cs="仿宋_GB2312" w:eastAsia="仿宋_GB2312"/>
              </w:rPr>
              <w:t>24</w:t>
            </w:r>
            <w:r>
              <w:rPr>
                <w:rFonts w:ascii="仿宋_GB2312" w:hAnsi="仿宋_GB2312" w:cs="仿宋_GB2312" w:eastAsia="仿宋_GB2312"/>
              </w:rPr>
              <w:t>小时城管服务热线</w:t>
            </w: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处置平台多渠道接入的工单</w:t>
            </w: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开展视频监控日常巡查</w:t>
            </w: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负责日常综合性事务；</w:t>
            </w:r>
            <w:r>
              <w:rPr>
                <w:rFonts w:ascii="仿宋_GB2312" w:hAnsi="仿宋_GB2312" w:cs="仿宋_GB2312" w:eastAsia="仿宋_GB2312"/>
              </w:rPr>
              <w:t>5</w:t>
            </w:r>
            <w:r>
              <w:rPr>
                <w:rFonts w:ascii="仿宋_GB2312" w:hAnsi="仿宋_GB2312" w:cs="仿宋_GB2312" w:eastAsia="仿宋_GB2312"/>
              </w:rPr>
              <w:t>.用人单位交办的其他工作。</w:t>
            </w:r>
          </w:p>
          <w:p>
            <w:pPr>
              <w:pStyle w:val="null3"/>
              <w:ind w:firstLine="420"/>
              <w:jc w:val="left"/>
            </w:pPr>
            <w:r>
              <w:rPr>
                <w:rFonts w:ascii="仿宋_GB2312" w:hAnsi="仿宋_GB2312" w:cs="仿宋_GB2312" w:eastAsia="仿宋_GB2312"/>
              </w:rPr>
              <w:t>（三）</w:t>
            </w:r>
            <w:r>
              <w:rPr>
                <w:rFonts w:ascii="仿宋_GB2312" w:hAnsi="仿宋_GB2312" w:cs="仿宋_GB2312" w:eastAsia="仿宋_GB2312"/>
              </w:rPr>
              <w:t>人员自身要求</w:t>
            </w:r>
          </w:p>
          <w:p>
            <w:pPr>
              <w:pStyle w:val="null3"/>
              <w:ind w:firstLine="420"/>
              <w:jc w:val="left"/>
            </w:pPr>
            <w:r>
              <w:rPr>
                <w:rFonts w:ascii="仿宋_GB2312" w:hAnsi="仿宋_GB2312" w:cs="仿宋_GB2312" w:eastAsia="仿宋_GB2312"/>
              </w:rPr>
              <w:t>1.具有中华人民共和国国籍，拥护党的路线、方针、政策，遵守法律、法规和社会公德；</w:t>
            </w:r>
          </w:p>
          <w:p>
            <w:pPr>
              <w:pStyle w:val="null3"/>
              <w:ind w:firstLine="420"/>
              <w:jc w:val="left"/>
            </w:pPr>
            <w:r>
              <w:rPr>
                <w:rFonts w:ascii="仿宋_GB2312" w:hAnsi="仿宋_GB2312" w:cs="仿宋_GB2312" w:eastAsia="仿宋_GB2312"/>
              </w:rPr>
              <w:t>2.年龄满18 周岁且</w:t>
            </w:r>
            <w:r>
              <w:rPr>
                <w:rFonts w:ascii="仿宋_GB2312" w:hAnsi="仿宋_GB2312" w:cs="仿宋_GB2312" w:eastAsia="仿宋_GB2312"/>
              </w:rPr>
              <w:t>首次聘用</w:t>
            </w:r>
            <w:r>
              <w:rPr>
                <w:rFonts w:ascii="仿宋_GB2312" w:hAnsi="仿宋_GB2312" w:cs="仿宋_GB2312" w:eastAsia="仿宋_GB2312"/>
              </w:rPr>
              <w:t>不超过</w:t>
            </w:r>
            <w:r>
              <w:rPr>
                <w:rFonts w:ascii="仿宋_GB2312" w:hAnsi="仿宋_GB2312" w:cs="仿宋_GB2312" w:eastAsia="仿宋_GB2312"/>
              </w:rPr>
              <w:t>35 周岁，特别优秀的条件可适当放宽</w:t>
            </w:r>
            <w:r>
              <w:rPr>
                <w:rFonts w:ascii="仿宋_GB2312" w:hAnsi="仿宋_GB2312" w:cs="仿宋_GB2312" w:eastAsia="仿宋_GB2312"/>
              </w:rPr>
              <w:t>；</w:t>
            </w:r>
            <w:r>
              <w:rPr>
                <w:rFonts w:ascii="仿宋_GB2312" w:hAnsi="仿宋_GB2312" w:cs="仿宋_GB2312" w:eastAsia="仿宋_GB2312"/>
              </w:rPr>
              <w:t xml:space="preserve"> </w:t>
            </w:r>
          </w:p>
          <w:p>
            <w:pPr>
              <w:pStyle w:val="null3"/>
              <w:ind w:firstLine="420"/>
              <w:jc w:val="left"/>
            </w:pPr>
            <w:r>
              <w:rPr>
                <w:rFonts w:ascii="仿宋_GB2312" w:hAnsi="仿宋_GB2312" w:cs="仿宋_GB2312" w:eastAsia="仿宋_GB2312"/>
              </w:rPr>
              <w:t>3.具有</w:t>
            </w:r>
            <w:r>
              <w:rPr>
                <w:rFonts w:ascii="仿宋_GB2312" w:hAnsi="仿宋_GB2312" w:cs="仿宋_GB2312" w:eastAsia="仿宋_GB2312"/>
              </w:rPr>
              <w:t>全日制</w:t>
            </w:r>
            <w:r>
              <w:rPr>
                <w:rFonts w:ascii="仿宋_GB2312" w:hAnsi="仿宋_GB2312" w:cs="仿宋_GB2312" w:eastAsia="仿宋_GB2312"/>
              </w:rPr>
              <w:t>大专以上文化程度；</w:t>
            </w:r>
          </w:p>
          <w:p>
            <w:pPr>
              <w:pStyle w:val="null3"/>
              <w:ind w:firstLine="420"/>
              <w:jc w:val="left"/>
            </w:pPr>
            <w:r>
              <w:rPr>
                <w:rFonts w:ascii="仿宋_GB2312" w:hAnsi="仿宋_GB2312" w:cs="仿宋_GB2312" w:eastAsia="仿宋_GB2312"/>
              </w:rPr>
              <w:t>4.</w:t>
            </w:r>
            <w:r>
              <w:rPr>
                <w:rFonts w:ascii="仿宋_GB2312" w:hAnsi="仿宋_GB2312" w:cs="仿宋_GB2312" w:eastAsia="仿宋_GB2312"/>
              </w:rPr>
              <w:t>普通话标准、流利，熟练掌握</w:t>
            </w:r>
            <w:r>
              <w:rPr>
                <w:rFonts w:ascii="仿宋_GB2312" w:hAnsi="仿宋_GB2312" w:cs="仿宋_GB2312" w:eastAsia="仿宋_GB2312"/>
              </w:rPr>
              <w:t>0ffice办公软件，具备一定的城市管理知识及岗位需要的相关工作经验</w:t>
            </w:r>
            <w:r>
              <w:rPr>
                <w:rFonts w:ascii="仿宋_GB2312" w:hAnsi="仿宋_GB2312" w:cs="仿宋_GB2312" w:eastAsia="仿宋_GB2312"/>
              </w:rPr>
              <w:t>；</w:t>
            </w:r>
          </w:p>
          <w:p>
            <w:pPr>
              <w:pStyle w:val="null3"/>
              <w:ind w:firstLine="420"/>
              <w:jc w:val="left"/>
            </w:pPr>
            <w:r>
              <w:rPr>
                <w:rFonts w:ascii="仿宋_GB2312" w:hAnsi="仿宋_GB2312" w:cs="仿宋_GB2312" w:eastAsia="仿宋_GB2312"/>
              </w:rPr>
              <w:t>5.共产党员、</w:t>
            </w:r>
            <w:r>
              <w:rPr>
                <w:rFonts w:ascii="仿宋_GB2312" w:hAnsi="仿宋_GB2312" w:cs="仿宋_GB2312" w:eastAsia="仿宋_GB2312"/>
              </w:rPr>
              <w:t>计算机</w:t>
            </w:r>
            <w:r>
              <w:rPr>
                <w:rFonts w:ascii="仿宋_GB2312" w:hAnsi="仿宋_GB2312" w:cs="仿宋_GB2312" w:eastAsia="仿宋_GB2312"/>
              </w:rPr>
              <w:t>相关专业或有</w:t>
            </w:r>
            <w:r>
              <w:rPr>
                <w:rFonts w:ascii="仿宋_GB2312" w:hAnsi="仿宋_GB2312" w:cs="仿宋_GB2312" w:eastAsia="仿宋_GB2312"/>
              </w:rPr>
              <w:t>案件处置</w:t>
            </w:r>
            <w:r>
              <w:rPr>
                <w:rFonts w:ascii="仿宋_GB2312" w:hAnsi="仿宋_GB2312" w:cs="仿宋_GB2312" w:eastAsia="仿宋_GB2312"/>
              </w:rPr>
              <w:t>从业经验者，同等条件可优先录用</w:t>
            </w:r>
            <w:r>
              <w:rPr>
                <w:rFonts w:ascii="仿宋_GB2312" w:hAnsi="仿宋_GB2312" w:cs="仿宋_GB2312" w:eastAsia="仿宋_GB2312"/>
              </w:rPr>
              <w:t>；</w:t>
            </w:r>
          </w:p>
          <w:p>
            <w:pPr>
              <w:pStyle w:val="null3"/>
              <w:ind w:firstLine="420"/>
              <w:jc w:val="left"/>
            </w:pPr>
            <w:r>
              <w:rPr>
                <w:rFonts w:ascii="仿宋_GB2312" w:hAnsi="仿宋_GB2312" w:cs="仿宋_GB2312" w:eastAsia="仿宋_GB2312"/>
              </w:rPr>
              <w:t>6</w:t>
            </w:r>
            <w:r>
              <w:rPr>
                <w:rFonts w:ascii="仿宋_GB2312" w:hAnsi="仿宋_GB2312" w:cs="仿宋_GB2312" w:eastAsia="仿宋_GB2312"/>
              </w:rPr>
              <w:t>.身心健康，体形端正，外观无明显疾病特征，无纹身，无影响面容且难以治愈的皮肤病，无肢体功能障碍</w:t>
            </w:r>
            <w:r>
              <w:rPr>
                <w:rFonts w:ascii="仿宋_GB2312" w:hAnsi="仿宋_GB2312" w:cs="仿宋_GB2312" w:eastAsia="仿宋_GB2312"/>
              </w:rPr>
              <w:t>；</w:t>
            </w:r>
            <w:r>
              <w:rPr>
                <w:rFonts w:ascii="仿宋_GB2312" w:hAnsi="仿宋_GB2312" w:cs="仿宋_GB2312" w:eastAsia="仿宋_GB2312"/>
              </w:rPr>
              <w:t xml:space="preserve"> </w:t>
            </w:r>
          </w:p>
          <w:p>
            <w:pPr>
              <w:pStyle w:val="null3"/>
              <w:ind w:firstLine="420"/>
              <w:jc w:val="left"/>
            </w:pPr>
            <w:r>
              <w:rPr>
                <w:rFonts w:ascii="仿宋_GB2312" w:hAnsi="仿宋_GB2312" w:cs="仿宋_GB2312" w:eastAsia="仿宋_GB2312"/>
              </w:rPr>
              <w:t>7</w:t>
            </w:r>
            <w:r>
              <w:rPr>
                <w:rFonts w:ascii="仿宋_GB2312" w:hAnsi="仿宋_GB2312" w:cs="仿宋_GB2312" w:eastAsia="仿宋_GB2312"/>
              </w:rPr>
              <w:t>.其他应当具备的条件。</w:t>
            </w:r>
          </w:p>
          <w:p>
            <w:pPr>
              <w:pStyle w:val="null3"/>
              <w:ind w:firstLine="420"/>
              <w:jc w:val="left"/>
            </w:pPr>
            <w:r>
              <w:rPr>
                <w:rFonts w:ascii="仿宋_GB2312" w:hAnsi="仿宋_GB2312" w:cs="仿宋_GB2312" w:eastAsia="仿宋_GB2312"/>
              </w:rPr>
              <w:t>有下列情形之一的人员，不得招聘为</w:t>
            </w:r>
            <w:r>
              <w:rPr>
                <w:rFonts w:ascii="仿宋_GB2312" w:hAnsi="仿宋_GB2312" w:cs="仿宋_GB2312" w:eastAsia="仿宋_GB2312"/>
              </w:rPr>
              <w:t>坐席员</w:t>
            </w:r>
            <w:r>
              <w:rPr>
                <w:rFonts w:ascii="仿宋_GB2312" w:hAnsi="仿宋_GB2312" w:cs="仿宋_GB2312" w:eastAsia="仿宋_GB2312"/>
              </w:rPr>
              <w:t>：</w:t>
            </w:r>
            <w:r>
              <w:rPr>
                <w:rFonts w:ascii="仿宋_GB2312" w:hAnsi="仿宋_GB2312" w:cs="仿宋_GB2312" w:eastAsia="仿宋_GB2312"/>
              </w:rPr>
              <w:t>①</w:t>
            </w:r>
            <w:r>
              <w:rPr>
                <w:rFonts w:ascii="仿宋_GB2312" w:hAnsi="仿宋_GB2312" w:cs="仿宋_GB2312" w:eastAsia="仿宋_GB2312"/>
              </w:rPr>
              <w:t>涉嫌违法犯罪尚未查清的；</w:t>
            </w:r>
            <w:r>
              <w:rPr>
                <w:rFonts w:ascii="仿宋_GB2312" w:hAnsi="仿宋_GB2312" w:cs="仿宋_GB2312" w:eastAsia="仿宋_GB2312"/>
              </w:rPr>
              <w:t>②</w:t>
            </w:r>
            <w:r>
              <w:rPr>
                <w:rFonts w:ascii="仿宋_GB2312" w:hAnsi="仿宋_GB2312" w:cs="仿宋_GB2312" w:eastAsia="仿宋_GB2312"/>
              </w:rPr>
              <w:t>有较为严重的个人不良信用</w:t>
            </w:r>
            <w:r>
              <w:rPr>
                <w:rFonts w:ascii="仿宋_GB2312" w:hAnsi="仿宋_GB2312" w:cs="仿宋_GB2312" w:eastAsia="仿宋_GB2312"/>
              </w:rPr>
              <w:t>记录的；</w:t>
            </w:r>
            <w:r>
              <w:rPr>
                <w:rFonts w:ascii="仿宋_GB2312" w:hAnsi="仿宋_GB2312" w:cs="仿宋_GB2312" w:eastAsia="仿宋_GB2312"/>
              </w:rPr>
              <w:t>③本人参加非法组织、邪教组织或从事其他危害国家安全活动的；④</w:t>
            </w:r>
            <w:r>
              <w:rPr>
                <w:rFonts w:ascii="仿宋_GB2312" w:hAnsi="仿宋_GB2312" w:cs="仿宋_GB2312" w:eastAsia="仿宋_GB2312"/>
              </w:rPr>
              <w:t>有精神类疾病或</w:t>
            </w:r>
            <w:r>
              <w:rPr>
                <w:rFonts w:ascii="仿宋_GB2312" w:hAnsi="仿宋_GB2312" w:cs="仿宋_GB2312" w:eastAsia="仿宋_GB2312"/>
              </w:rPr>
              <w:t>其他不适合从事</w:t>
            </w:r>
            <w:r>
              <w:rPr>
                <w:rFonts w:ascii="仿宋_GB2312" w:hAnsi="仿宋_GB2312" w:cs="仿宋_GB2312" w:eastAsia="仿宋_GB2312"/>
              </w:rPr>
              <w:t>案件处置、热线接听等</w:t>
            </w:r>
            <w:r>
              <w:rPr>
                <w:rFonts w:ascii="仿宋_GB2312" w:hAnsi="仿宋_GB2312" w:cs="仿宋_GB2312" w:eastAsia="仿宋_GB2312"/>
              </w:rPr>
              <w:t>辅助事务的。</w:t>
            </w:r>
          </w:p>
          <w:p>
            <w:pPr>
              <w:pStyle w:val="null3"/>
              <w:ind w:firstLine="420"/>
              <w:jc w:val="left"/>
            </w:pPr>
            <w:r>
              <w:rPr>
                <w:rFonts w:ascii="仿宋_GB2312" w:hAnsi="仿宋_GB2312" w:cs="仿宋_GB2312" w:eastAsia="仿宋_GB2312"/>
                <w:b/>
              </w:rPr>
              <w:t>二、技术要求：</w:t>
            </w:r>
          </w:p>
          <w:p>
            <w:pPr>
              <w:pStyle w:val="null3"/>
              <w:ind w:firstLine="420"/>
              <w:jc w:val="left"/>
            </w:pPr>
            <w:r>
              <w:rPr>
                <w:rFonts w:ascii="仿宋_GB2312" w:hAnsi="仿宋_GB2312" w:cs="仿宋_GB2312" w:eastAsia="仿宋_GB2312"/>
              </w:rPr>
              <w:t>1.严格遵守国家及地方人力资源相关法律法规，确保所有服务流程合规合法，无违规操作记录。</w:t>
            </w:r>
          </w:p>
          <w:p>
            <w:pPr>
              <w:pStyle w:val="null3"/>
              <w:ind w:firstLine="420"/>
              <w:jc w:val="left"/>
            </w:pPr>
            <w:r>
              <w:rPr>
                <w:rFonts w:ascii="仿宋_GB2312" w:hAnsi="仿宋_GB2312" w:cs="仿宋_GB2312" w:eastAsia="仿宋_GB2312"/>
              </w:rPr>
              <w:t>2.服务过程中产生的各类文件（劳动合同、薪酬报表、培训材料等）需符合相关法律规定及采购方要求，具备法律效力。</w:t>
            </w:r>
          </w:p>
          <w:p>
            <w:pPr>
              <w:pStyle w:val="null3"/>
              <w:ind w:firstLine="420"/>
              <w:jc w:val="left"/>
            </w:pPr>
            <w:r>
              <w:rPr>
                <w:rFonts w:ascii="仿宋_GB2312" w:hAnsi="仿宋_GB2312" w:cs="仿宋_GB2312" w:eastAsia="仿宋_GB2312"/>
              </w:rPr>
              <w:t>3.需接受采购方及相关监管部门的监督检查，配合提供服务相关的证明材料、数据报表等。</w:t>
            </w:r>
          </w:p>
          <w:p>
            <w:pPr>
              <w:pStyle w:val="null3"/>
              <w:ind w:firstLine="420"/>
              <w:jc w:val="left"/>
            </w:pPr>
            <w:r>
              <w:rPr>
                <w:rFonts w:ascii="仿宋_GB2312" w:hAnsi="仿宋_GB2312" w:cs="仿宋_GB2312" w:eastAsia="仿宋_GB2312"/>
                <w:b/>
              </w:rPr>
              <w:t>三、</w:t>
            </w:r>
            <w:r>
              <w:rPr>
                <w:rFonts w:ascii="仿宋_GB2312" w:hAnsi="仿宋_GB2312" w:cs="仿宋_GB2312" w:eastAsia="仿宋_GB2312"/>
                <w:b/>
              </w:rPr>
              <w:t>服务标准</w:t>
            </w:r>
            <w:r>
              <w:rPr>
                <w:rFonts w:ascii="仿宋_GB2312" w:hAnsi="仿宋_GB2312" w:cs="仿宋_GB2312" w:eastAsia="仿宋_GB2312"/>
                <w:b/>
              </w:rPr>
              <w:t>：</w:t>
            </w:r>
          </w:p>
          <w:p>
            <w:pPr>
              <w:pStyle w:val="null3"/>
              <w:ind w:firstLine="420"/>
              <w:jc w:val="left"/>
            </w:pPr>
            <w:r>
              <w:rPr>
                <w:rFonts w:ascii="仿宋_GB2312" w:hAnsi="仿宋_GB2312" w:cs="仿宋_GB2312" w:eastAsia="仿宋_GB2312"/>
              </w:rPr>
              <w:t>1.人员配置稳定性：确保服务期间人员数量持续满足合同约定，快速响应人员补充需求。</w:t>
            </w:r>
          </w:p>
          <w:p>
            <w:pPr>
              <w:pStyle w:val="null3"/>
              <w:ind w:firstLine="420"/>
              <w:jc w:val="left"/>
            </w:pPr>
            <w:r>
              <w:rPr>
                <w:rFonts w:ascii="仿宋_GB2312" w:hAnsi="仿宋_GB2312" w:cs="仿宋_GB2312" w:eastAsia="仿宋_GB2312"/>
              </w:rPr>
              <w:t>2.服务响应及时性：设立专门的项目经理或对接人，保持通讯畅通。对于采购人提出的合理需求（如人员调整、信息查询、问题反馈等），应及时响应，给出解决方案或明确进展。</w:t>
            </w:r>
          </w:p>
          <w:p>
            <w:pPr>
              <w:pStyle w:val="null3"/>
              <w:ind w:firstLine="420"/>
              <w:jc w:val="left"/>
            </w:pPr>
            <w:r>
              <w:rPr>
                <w:rFonts w:ascii="仿宋_GB2312" w:hAnsi="仿宋_GB2312" w:cs="仿宋_GB2312" w:eastAsia="仿宋_GB2312"/>
              </w:rPr>
              <w:t>3.管理规范性：所有人力资源管理操作必须严格遵守《劳动法》《劳动合同法》《社会保险法》等国家及地方相关法律法规。</w:t>
            </w:r>
          </w:p>
          <w:p>
            <w:pPr>
              <w:pStyle w:val="null3"/>
              <w:ind w:firstLine="420"/>
              <w:jc w:val="left"/>
            </w:pPr>
            <w:r>
              <w:rPr>
                <w:rFonts w:ascii="仿宋_GB2312" w:hAnsi="仿宋_GB2312" w:cs="仿宋_GB2312" w:eastAsia="仿宋_GB2312"/>
              </w:rPr>
              <w:t>4.报告制度：每季度向采购人提交上季度服务情况报告，内容包括人员薪酬社保缴纳凭证、人员变动情况、培训记录、纠纷处理情况等。</w:t>
            </w:r>
          </w:p>
          <w:p>
            <w:pPr>
              <w:pStyle w:val="null3"/>
              <w:ind w:firstLine="420"/>
              <w:jc w:val="left"/>
            </w:pPr>
            <w:r>
              <w:rPr>
                <w:rFonts w:ascii="仿宋_GB2312" w:hAnsi="仿宋_GB2312" w:cs="仿宋_GB2312" w:eastAsia="仿宋_GB2312"/>
              </w:rPr>
              <w:t>5.保密与廉洁：供应商及其工作人员须对在服务过程中知悉的采购人工作信息、业务数据等予以保密，并签订保密承诺。遵守廉洁纪律，不得</w:t>
            </w:r>
            <w:r>
              <w:rPr>
                <w:rFonts w:ascii="仿宋_GB2312" w:hAnsi="仿宋_GB2312" w:cs="仿宋_GB2312" w:eastAsia="仿宋_GB2312"/>
              </w:rPr>
              <w:t>坐席</w:t>
            </w:r>
            <w:r>
              <w:rPr>
                <w:rFonts w:ascii="仿宋_GB2312" w:hAnsi="仿宋_GB2312" w:cs="仿宋_GB2312" w:eastAsia="仿宋_GB2312"/>
              </w:rPr>
              <w:t>员有任何不正当经济往来。</w:t>
            </w:r>
          </w:p>
          <w:p>
            <w:pPr>
              <w:pStyle w:val="null3"/>
              <w:ind w:firstLine="420"/>
              <w:jc w:val="left"/>
            </w:pPr>
            <w:r>
              <w:rPr>
                <w:rFonts w:ascii="仿宋_GB2312" w:hAnsi="仿宋_GB2312" w:cs="仿宋_GB2312" w:eastAsia="仿宋_GB2312"/>
                <w:b/>
              </w:rPr>
              <w:t>四、</w:t>
            </w:r>
            <w:r>
              <w:rPr>
                <w:rFonts w:ascii="仿宋_GB2312" w:hAnsi="仿宋_GB2312" w:cs="仿宋_GB2312" w:eastAsia="仿宋_GB2312"/>
                <w:b/>
              </w:rPr>
              <w:t>商务要求</w:t>
            </w:r>
            <w:r>
              <w:rPr>
                <w:rFonts w:ascii="仿宋_GB2312" w:hAnsi="仿宋_GB2312" w:cs="仿宋_GB2312" w:eastAsia="仿宋_GB2312"/>
                <w:b/>
              </w:rPr>
              <w:t>：</w:t>
            </w:r>
          </w:p>
          <w:p>
            <w:pPr>
              <w:pStyle w:val="null3"/>
              <w:ind w:firstLine="420"/>
              <w:jc w:val="left"/>
            </w:pPr>
            <w:r>
              <w:rPr>
                <w:rFonts w:ascii="仿宋_GB2312" w:hAnsi="仿宋_GB2312" w:cs="仿宋_GB2312" w:eastAsia="仿宋_GB2312"/>
              </w:rPr>
              <w:t>（一）服务期限</w:t>
            </w:r>
          </w:p>
          <w:p>
            <w:pPr>
              <w:pStyle w:val="null3"/>
              <w:ind w:firstLine="420"/>
              <w:jc w:val="left"/>
            </w:pPr>
            <w:r>
              <w:rPr>
                <w:rFonts w:ascii="仿宋_GB2312" w:hAnsi="仿宋_GB2312" w:cs="仿宋_GB2312" w:eastAsia="仿宋_GB2312"/>
              </w:rPr>
              <w:t>服务期</w:t>
            </w:r>
            <w:r>
              <w:rPr>
                <w:rFonts w:ascii="仿宋_GB2312" w:hAnsi="仿宋_GB2312" w:cs="仿宋_GB2312" w:eastAsia="仿宋_GB2312"/>
              </w:rPr>
              <w:t>2年，合同一年一签，经采购人考核合格，可续签下一年合同。</w:t>
            </w:r>
          </w:p>
          <w:p>
            <w:pPr>
              <w:pStyle w:val="null3"/>
              <w:ind w:firstLine="420"/>
              <w:jc w:val="left"/>
            </w:pPr>
            <w:r>
              <w:rPr>
                <w:rFonts w:ascii="仿宋_GB2312" w:hAnsi="仿宋_GB2312" w:cs="仿宋_GB2312" w:eastAsia="仿宋_GB2312"/>
              </w:rPr>
              <w:t>（二）</w:t>
            </w:r>
            <w:r>
              <w:rPr>
                <w:rFonts w:ascii="仿宋_GB2312" w:hAnsi="仿宋_GB2312" w:cs="仿宋_GB2312" w:eastAsia="仿宋_GB2312"/>
              </w:rPr>
              <w:t>款项结算</w:t>
            </w:r>
          </w:p>
          <w:p>
            <w:pPr>
              <w:pStyle w:val="null3"/>
              <w:ind w:firstLine="420"/>
              <w:jc w:val="left"/>
            </w:pPr>
            <w:r>
              <w:rPr>
                <w:rFonts w:ascii="仿宋_GB2312" w:hAnsi="仿宋_GB2312" w:cs="仿宋_GB2312" w:eastAsia="仿宋_GB2312"/>
              </w:rPr>
              <w:t>每月</w:t>
            </w:r>
            <w:r>
              <w:rPr>
                <w:rFonts w:ascii="仿宋_GB2312" w:hAnsi="仿宋_GB2312" w:cs="仿宋_GB2312" w:eastAsia="仿宋_GB2312"/>
              </w:rPr>
              <w:t>据实结算</w:t>
            </w:r>
            <w:r>
              <w:rPr>
                <w:rFonts w:ascii="仿宋_GB2312" w:hAnsi="仿宋_GB2312" w:cs="仿宋_GB2312" w:eastAsia="仿宋_GB2312"/>
              </w:rPr>
              <w:t>，根据采购人提供人员名单，工资明细，每月按时为员工发放上月工资，绩效、津贴及缴纳当月社会保险等。</w:t>
            </w:r>
          </w:p>
          <w:p>
            <w:pPr>
              <w:pStyle w:val="null3"/>
              <w:ind w:firstLine="420"/>
              <w:jc w:val="left"/>
            </w:pPr>
            <w:r>
              <w:rPr>
                <w:rFonts w:ascii="仿宋_GB2312" w:hAnsi="仿宋_GB2312" w:cs="仿宋_GB2312" w:eastAsia="仿宋_GB2312"/>
                <w:b/>
              </w:rPr>
              <w:t>五、</w:t>
            </w:r>
            <w:r>
              <w:rPr>
                <w:rFonts w:ascii="仿宋_GB2312" w:hAnsi="仿宋_GB2312" w:cs="仿宋_GB2312" w:eastAsia="仿宋_GB2312"/>
                <w:b/>
              </w:rPr>
              <w:t>其他要求</w:t>
            </w:r>
          </w:p>
          <w:p>
            <w:pPr>
              <w:pStyle w:val="null3"/>
              <w:ind w:firstLine="420"/>
              <w:jc w:val="left"/>
            </w:pPr>
            <w:r>
              <w:rPr>
                <w:rFonts w:ascii="仿宋_GB2312" w:hAnsi="仿宋_GB2312" w:cs="仿宋_GB2312" w:eastAsia="仿宋_GB2312"/>
              </w:rPr>
              <w:t>（一）</w:t>
            </w:r>
            <w:r>
              <w:rPr>
                <w:rFonts w:ascii="仿宋_GB2312" w:hAnsi="仿宋_GB2312" w:cs="仿宋_GB2312" w:eastAsia="仿宋_GB2312"/>
              </w:rPr>
              <w:t>进度要求</w:t>
            </w:r>
          </w:p>
          <w:p>
            <w:pPr>
              <w:pStyle w:val="null3"/>
              <w:ind w:firstLine="420"/>
              <w:jc w:val="left"/>
            </w:pPr>
            <w:r>
              <w:rPr>
                <w:rFonts w:ascii="仿宋_GB2312" w:hAnsi="仿宋_GB2312" w:cs="仿宋_GB2312" w:eastAsia="仿宋_GB2312"/>
              </w:rPr>
              <w:t>每月按时为员工发放工资，绩效、津贴及缴纳当月社会保险等。</w:t>
            </w:r>
          </w:p>
          <w:p>
            <w:pPr>
              <w:pStyle w:val="null3"/>
              <w:ind w:firstLine="420"/>
              <w:jc w:val="left"/>
            </w:pPr>
            <w:r>
              <w:rPr>
                <w:rFonts w:ascii="仿宋_GB2312" w:hAnsi="仿宋_GB2312" w:cs="仿宋_GB2312" w:eastAsia="仿宋_GB2312"/>
              </w:rPr>
              <w:t>（二）</w:t>
            </w:r>
            <w:r>
              <w:rPr>
                <w:rFonts w:ascii="仿宋_GB2312" w:hAnsi="仿宋_GB2312" w:cs="仿宋_GB2312" w:eastAsia="仿宋_GB2312"/>
              </w:rPr>
              <w:t>成果交付要求</w:t>
            </w:r>
          </w:p>
          <w:p>
            <w:pPr>
              <w:pStyle w:val="null3"/>
              <w:ind w:firstLine="420"/>
              <w:jc w:val="left"/>
            </w:pPr>
            <w:r>
              <w:rPr>
                <w:rFonts w:ascii="仿宋_GB2312" w:hAnsi="仿宋_GB2312" w:cs="仿宋_GB2312" w:eastAsia="仿宋_GB2312"/>
              </w:rPr>
              <w:t>服务期间，供应商需按要求定期提交人员花名册、考核报告、培训记录、薪酬发放及社保缴纳凭证等管理过程文件。合同终止时，需向采购人移交完整的人员服务期档案索引清单。</w:t>
            </w:r>
            <w:r>
              <w:rPr>
                <w:rFonts w:ascii="仿宋_GB2312" w:hAnsi="仿宋_GB2312" w:cs="仿宋_GB2312" w:eastAsia="仿宋_GB2312"/>
              </w:rPr>
              <w:t xml:space="preserve">  </w:t>
            </w:r>
          </w:p>
          <w:p>
            <w:pPr>
              <w:pStyle w:val="null3"/>
              <w:ind w:firstLine="420"/>
              <w:jc w:val="left"/>
            </w:pPr>
            <w:r>
              <w:rPr>
                <w:rFonts w:ascii="仿宋_GB2312" w:hAnsi="仿宋_GB2312" w:cs="仿宋_GB2312" w:eastAsia="仿宋_GB2312"/>
              </w:rPr>
              <w:t>（三）</w:t>
            </w:r>
            <w:r>
              <w:rPr>
                <w:rFonts w:ascii="仿宋_GB2312" w:hAnsi="仿宋_GB2312" w:cs="仿宋_GB2312" w:eastAsia="仿宋_GB2312"/>
              </w:rPr>
              <w:t>验收标准</w:t>
            </w:r>
          </w:p>
          <w:p>
            <w:pPr>
              <w:pStyle w:val="null3"/>
              <w:ind w:firstLine="420"/>
              <w:jc w:val="left"/>
            </w:pPr>
            <w:r>
              <w:rPr>
                <w:rFonts w:ascii="仿宋_GB2312" w:hAnsi="仿宋_GB2312" w:cs="仿宋_GB2312" w:eastAsia="仿宋_GB2312"/>
              </w:rPr>
              <w:t>以合同约定的服务内容、标准及采购人考核结果为依据进行日常监督与定期验收。</w:t>
            </w:r>
          </w:p>
          <w:p>
            <w:pPr>
              <w:pStyle w:val="null3"/>
              <w:ind w:firstLine="420"/>
              <w:jc w:val="left"/>
            </w:pPr>
            <w:r>
              <w:rPr>
                <w:rFonts w:ascii="仿宋_GB2312" w:hAnsi="仿宋_GB2312" w:cs="仿宋_GB2312" w:eastAsia="仿宋_GB2312"/>
              </w:rPr>
              <w:t>（四）</w:t>
            </w:r>
            <w:r>
              <w:rPr>
                <w:rFonts w:ascii="仿宋_GB2312" w:hAnsi="仿宋_GB2312" w:cs="仿宋_GB2312" w:eastAsia="仿宋_GB2312"/>
              </w:rPr>
              <w:t>违约责任</w:t>
            </w:r>
          </w:p>
          <w:p>
            <w:pPr>
              <w:pStyle w:val="null3"/>
              <w:jc w:val="left"/>
            </w:pPr>
            <w:r>
              <w:rPr>
                <w:rFonts w:ascii="仿宋_GB2312" w:hAnsi="仿宋_GB2312" w:cs="仿宋_GB2312" w:eastAsia="仿宋_GB2312"/>
                <w:sz w:val="21"/>
              </w:rPr>
              <w:t>履约时发生的争议，双方应友好协商解决。协商不成的，向甲方住所地人民法院诉讼解决。</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供应商在磋商报价时，该项目响应总价不得超过项目最高限价，若响应总报价高于其各自最高限价的，其响应文件将按无效处理。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服务期2年，合同一年一签，经采购人考核合格，可续签下一年合同。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以合同约定的服务内容、标准及采购人考核结果为依据进行日常监督与定期验收。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第1个月，根据实际情况，乙方提供已完成项目数量清单及全额发票，甲方支付约定金额至乙方账户；累计支付金额不得超出本项目签订的合同金额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第2个月，根据实际情况，乙方提供已完成项目数量清单及全额发票，甲方支付约定金额至乙方账户；累计支付金额不得超出本项目签订的合同金额</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第3个月，根据实际情况，乙方提供已完成项目数量清单及全额发票，甲方支付约定金额至乙方账户；累计支付金额不得超出本项目签订的合同金额</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第4个月，根据实际情况，乙方提供已完成项目数量清单及全额发票，甲方支付约定金额至乙方账户；累计支付金额不得超出本项目签订的合同金额</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第5个月，根据实际情况，乙方提供已完成项目数量清单及全额发票，甲方支付约定金额至乙方账户；累计支付金额不得超出本项目签订的合同金额</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第6个月，根据实际情况，乙方提供已完成项目数量清单及全额发票，甲方支付约定金额至乙方账户；累计支付金额不得超出本项目签订的合同金额</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第7个月，根据实际情况，乙方提供已完成项目数量清单及全额发票，甲方支付约定金额至乙方账户；累计支付金额不得超出本项目签订的合同金额</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第8个月，根据实际情况，乙方提供已完成项目数量清单及全额发票，甲方支付约定金额至乙方账户；累计支付金额不得超出本项目签订的合同金额</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第9个月，根据实际情况，乙方提供已完成项目数量清单及全额发票，甲方支付约定金额至乙方账户；累计支付金额不得超出本项目签订的合同金额</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第10个月，根据实际情况，乙方提供已完成项目数量清单及全额发票，甲方支付约定金额至乙方账户；累计支付金额不得超出本项目签订的合同金额</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第11个月，根据实际情况，乙方提供已完成项目数量清单及全额发票，甲方支付约定金额至乙方账户；累计支付金额不得超出本项目签订的合同金额</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第12个月，根据实际情况，乙方提供已完成项目数量清单及全额发票，甲方支付约定金额至乙方账户；累计支付金额不得超出本项目签订的合同金额</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按照采购合同执行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3.4.1各供应商应根据“陕西省财政厅陕财办采函〔2023〕14号文”《陕西省财政厅关于省级预算单位全面推行政府采购项 目电子化交易的通知》“陕西省财政厅陕财办采〔2022〕9号文”《政府采购项目电子化交易规则》等文件的要求，做好人员配备、设施设备、系统操作的相应准备，熟悉并正确实施相关操作流程，承担由于操作或其他因素造成的不利后果。 3.4.2为顺利推进政府采购电子化交易平台应用工作，供应商需要在线提交所有通过电子化交易平台实施的政府采购项目的响应文件，同时，成交供应商领取成交通知书时，应线下提交纸质版响应文件，正本壹份、副本贰套、电子版壹套（U盘）至代理机构。线上电子响应文件与纸质响应文件一致；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能力的法人、其他组织或自然人，提供合法有效的统一社会信用代码营业执照（事业单位法人证书/专业服务机构执业许可证/民办非企业单位登记证书，自然人提供身份证）；（2）税收缴纳证明：提供磋商截止时间前一年内任意一个月的纳税证明或完税证明，纳税证明或完税证明上应有代收机构或税务机关的公章或业务专用章；依法免税的或者依法不需缴税的供应商应提供相关文件证明；（3）社会保障资金缴纳证明：提供磋商截止时间前一年内任意一个月的的社会保障资金的证明（社会保障资金缴存单据或社保机构开具的社会保险参保缴费情况证明等）；依法不需要缴纳社会保障资金的供应商应提供相关文件证明；（4）提供具有履行本合同所必需的设备和专业技术能力的承诺；（5）参加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供应商资格证明文件.docx 响应函 供应商承诺书.docx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经审计的财务报告（成立时间至磋商截止时间不足一年的可提供成立后任意时段的资产负债表）或磋商截止时间前六个月内其基本账户银行出具的资信证明和开户行信息。</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供应商须提供有效的《人力资源服务许可证》；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法定代表人参加磋商的，须提供法定代表人身份证复印件；法定代表人授权本单位他人参加磋商的，须提供法定代表人授权委托书；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磋商响应报价</w:t>
            </w:r>
          </w:p>
        </w:tc>
        <w:tc>
          <w:tcPr>
            <w:tcW w:type="dxa" w:w="3322"/>
          </w:tcPr>
          <w:p>
            <w:pPr>
              <w:pStyle w:val="null3"/>
            </w:pPr>
            <w:r>
              <w:rPr>
                <w:rFonts w:ascii="仿宋_GB2312" w:hAnsi="仿宋_GB2312" w:cs="仿宋_GB2312" w:eastAsia="仿宋_GB2312"/>
              </w:rPr>
              <w:t>只有一个有效报价，且第一轮报价不超过最高限价，第二轮报价不超过第一轮报价金额。</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符合竞争性磋商文件要求，且无遗漏。</w:t>
            </w:r>
          </w:p>
        </w:tc>
        <w:tc>
          <w:tcPr>
            <w:tcW w:type="dxa" w:w="1661"/>
          </w:tcPr>
          <w:p>
            <w:pPr>
              <w:pStyle w:val="null3"/>
            </w:pPr>
            <w:r>
              <w:rPr>
                <w:rFonts w:ascii="仿宋_GB2312" w:hAnsi="仿宋_GB2312" w:cs="仿宋_GB2312" w:eastAsia="仿宋_GB2312"/>
              </w:rPr>
              <w:t>服务内容及服务邀请应答表 中小企业声明函 商务应答表 报价表 供应商承诺书.docx 响应文件封面 分项报价表.docx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符合磋商文件规定的要求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服务内容及服务邀请应答表 中小企业声明函 商务应答表 报价表 供应商承诺书.docx 响应文件封面 分项报价表.docx 残疾人福利性单位声明函 服务方案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一、评审内容：针对本项目服务内容及要求提供具体可行的响应方案，包括但不限于①劳动合同管理方案②招聘要求和岗前培训方案③薪资社保管理方案④劳动纠纷和调解管理纠纷处理方案⑤用工管理服务方案 二、评审标准：①完整性：方案必须全面，对评审内容中的各项要求有详细描述；②可实施性：切合本项目实际情况，提出步骤清晰、合理的方案；③针对性：方案能够紧扣项目实际情况，内容科学合理。 三、赋分依据（满分30分）：①劳动合同管理方案：每完全满足一个评审标准得2分，内容要素中每存在一处缺陷的扣0.5分，未提供不得分，满分6 分； ②招聘要求和岗前培训方案：每完全满足一个评审标准得2分，内容要素中每存在一处缺陷的扣0.5分，未提供不得分，满分6分； ③薪资社保管理方案：每完全满足一个评审标准得2分，内容要素中每存在一处缺陷的扣0.5分，未提供不得分，满分6分；④劳动纠纷和调解管理纠纷处理方案：每完全满足一个评审标准得 2分，内容要素中每存在一处缺陷的扣0.5分，未提供不得分，满分6分；⑤用工管理服务方案：每完全满足一个评审标准得 2分，内容要素中每存在一处缺陷的扣0.5分，未提供不得分，满分6 分。（注：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一、评审内容：根据本项目拟投入的人员进行评审，包括但不限于：①人员数量、结构②人员专业、工作经验③人员管理制度。 二、评审标准：①完整性：方案必须全面，对评审内容中的各项要求有详细描述；②可实施性：切合本项目实际情况，提出步骤清晰、合理的方案；③针对性：方案能够紧扣项目实际情况，内容科学合理。 三、赋分标准（满分9分）：①人员数量、结构：每完全满足一个评审标准得1分，内容要素中每存在一处缺陷的扣0.5分，未提供不得分，满分3分； ②人员专业、工作经验：每完全满足一个评审标准得1分，内容要素中每存在一处缺陷的扣0.5分，未提供不得分，满分3分； ③人员管理制度：每完全满足一个评审标准得1分，内容要素中每存在一处缺陷的扣0.5分；未提供不得分，满分3分。（注：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资料管理及业务风控能力、保密措施</w:t>
            </w:r>
          </w:p>
        </w:tc>
        <w:tc>
          <w:tcPr>
            <w:tcW w:type="dxa" w:w="2492"/>
          </w:tcPr>
          <w:p>
            <w:pPr>
              <w:pStyle w:val="null3"/>
            </w:pPr>
            <w:r>
              <w:rPr>
                <w:rFonts w:ascii="仿宋_GB2312" w:hAnsi="仿宋_GB2312" w:cs="仿宋_GB2312" w:eastAsia="仿宋_GB2312"/>
              </w:rPr>
              <w:t>一、评审内容：根据本项目特点制定档案管理方案，包括但不限于：①资料管理：具有完善的档案资料管理和移交工作制度；②业务风控能力；③保密措施；④应急处理措施。 二、评审标准：①完整性：方案必须全面，对评审内容中的各项要求有详细描述；②可实施性：切合本项目实际情况，提出步骤清晰、合理的方案；③针对性：方案能够紧扣项目实际情况，内容科学合理。 三、赋分标准（满分18分）：①资料管理：每完全满足一个评审标准得1.5分，内容要素中每存在一处缺陷的扣0.5分，未提供不得分，满分4.5分；②业务风控能力：每完全满足一个评审标准得1.5分，内容要素中每存在一处缺陷的扣0.5分，未提供不得分，满分4.5分；③保密措施：每完全满足一个评审标准得1.5分，内容要素中每存在一处缺陷的扣0.5分，未提供不得分，满分4.5分；④应急处理措施：每完全满足一个评审标准得1.5分，内容要素中每存在一处缺陷的扣0.5分，未提供不得分，满分4.5分。（注：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：根据本项目特点提出服务质量保证措施，包括但不限于：①服务质量（成果质量、关键工作节点时效等）保证措施②服务质量承诺。 二、评审标准：①完整性：方案必须全面，对评审内容中的各项要求有详细描述；②可实施性：切合本项目实际情况，提出步骤清晰、合理的方案；③针对性：方案能够紧扣项目实际情况，内容科学合理。 三、赋分标准（满分12分）：①服务质量保证措施：每完全满足一个评审标准得2分，内容要素中每存在一处缺陷的扣0.5分，未提供不得分，满分6分；②服务质量承诺：每完全满足一个评审标准得2分，内容要素中每存在一处缺陷的扣0.5分，未提供不得分，满分6分。（注：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服务承诺和建议</w:t>
            </w:r>
          </w:p>
        </w:tc>
        <w:tc>
          <w:tcPr>
            <w:tcW w:type="dxa" w:w="2492"/>
          </w:tcPr>
          <w:p>
            <w:pPr>
              <w:pStyle w:val="null3"/>
            </w:pPr>
            <w:r>
              <w:rPr>
                <w:rFonts w:ascii="仿宋_GB2312" w:hAnsi="仿宋_GB2312" w:cs="仿宋_GB2312" w:eastAsia="仿宋_GB2312"/>
              </w:rPr>
              <w:t>一、评审内容 ：根据本项目特点提出服务承诺和建议，包括但不限于：①服务承诺②合理化建议。 二、评审标准：①完整性：方案必须全面，对评审内容中的各项要求有详细描述；②可实施性：切合本项目实际情况，提出步骤清晰、合理的方案；③针对性：方案能够紧扣项目实际情况，内容科学合理。 三、赋分标准（满分12分）：①服务质量保证措施：每完全满足一个评审标准得2分，内容要素中每存在一处缺陷的扣0.5分，未提供不得分，满分6分；②服务质量承诺：每完全满足一个评审标准得2分，内容要素中每存在一处缺陷的扣0.5分，未提供不得分，满分6分。（注：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须提供近三年（2023年1月至今）类似项目业绩，以供应商提供的合同或中标（成交）通知书复印件（或扫描件）为准（日期以合同签订时间或中标（成交）通知书时间为准），每提供一份得1.5分，满分9分；未提供不得分。若提供虚假业绩，一经发现，按无效文件处理。（注：提供合同完整页复印件并加盖供应商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 10分。 3.磋商报价得分=（磋商基准价/最终磋商报价）×10。 4.磋商报价不完整的，不进入磋商基准价的计算，本项得 0 分。注：本项目专门面向中小企业采购，不再进行价格扣除。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