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DFD9F">
      <w:pPr>
        <w:widowControl/>
        <w:jc w:val="center"/>
        <w:rPr>
          <w:rFonts w:hint="eastAsia" w:ascii="Arial Unicode MS" w:hAnsi="Arial Unicode MS" w:cs="Arial Unicode MS"/>
          <w:color w:val="000000"/>
          <w:kern w:val="0"/>
          <w:sz w:val="43"/>
          <w:szCs w:val="43"/>
          <w:highlight w:val="none"/>
          <w:lang w:val="en-US" w:eastAsia="zh-CN" w:bidi="ar"/>
        </w:rPr>
      </w:pPr>
      <w:r>
        <w:rPr>
          <w:rFonts w:hint="eastAsia" w:ascii="Arial Unicode MS" w:hAnsi="Arial Unicode MS" w:cs="Arial Unicode MS"/>
          <w:color w:val="000000"/>
          <w:kern w:val="0"/>
          <w:sz w:val="43"/>
          <w:szCs w:val="43"/>
          <w:highlight w:val="none"/>
          <w:lang w:val="en-US" w:eastAsia="zh-CN" w:bidi="ar"/>
        </w:rPr>
        <w:t>拟签订合同文本</w:t>
      </w:r>
    </w:p>
    <w:p w14:paraId="73C7EC22">
      <w:pPr>
        <w:rPr>
          <w:rFonts w:hint="eastAsia"/>
          <w:lang w:val="en-US" w:eastAsia="zh-CN"/>
        </w:rPr>
      </w:pPr>
    </w:p>
    <w:p w14:paraId="48576125">
      <w:pPr>
        <w:widowControl/>
        <w:jc w:val="center"/>
        <w:rPr>
          <w:highlight w:val="none"/>
        </w:rPr>
      </w:pPr>
      <w:r>
        <w:rPr>
          <w:rFonts w:hint="eastAsia"/>
          <w:b/>
          <w:bCs/>
          <w:color w:val="000000"/>
          <w:kern w:val="0"/>
          <w:sz w:val="36"/>
          <w:szCs w:val="36"/>
          <w:highlight w:val="none"/>
          <w:lang w:bidi="ar"/>
        </w:rPr>
        <w:t>灞桥区河道堤防补助项目</w:t>
      </w:r>
    </w:p>
    <w:p w14:paraId="0E657887">
      <w:pPr>
        <w:spacing w:line="360" w:lineRule="auto"/>
        <w:ind w:firstLine="723" w:firstLineChars="200"/>
        <w:jc w:val="center"/>
        <w:rPr>
          <w:rFonts w:hint="eastAsia" w:ascii="宋体" w:hAnsi="宋体"/>
          <w:b/>
          <w:bCs/>
          <w:sz w:val="36"/>
          <w:szCs w:val="36"/>
          <w:highlight w:val="none"/>
        </w:rPr>
      </w:pPr>
    </w:p>
    <w:p w14:paraId="74904BE2">
      <w:pPr>
        <w:spacing w:line="360" w:lineRule="auto"/>
        <w:ind w:firstLine="723" w:firstLineChars="200"/>
        <w:jc w:val="center"/>
        <w:rPr>
          <w:rFonts w:hint="eastAsia" w:ascii="宋体" w:hAnsi="宋体"/>
          <w:b/>
          <w:bCs/>
          <w:sz w:val="36"/>
          <w:szCs w:val="36"/>
          <w:highlight w:val="none"/>
        </w:rPr>
      </w:pPr>
    </w:p>
    <w:p w14:paraId="730C5B6F">
      <w:pPr>
        <w:spacing w:line="360" w:lineRule="auto"/>
        <w:ind w:firstLine="723" w:firstLineChars="200"/>
        <w:jc w:val="left"/>
        <w:rPr>
          <w:rFonts w:hint="eastAsia" w:ascii="宋体" w:hAnsi="宋体"/>
          <w:b/>
          <w:bCs/>
          <w:sz w:val="36"/>
          <w:szCs w:val="36"/>
          <w:highlight w:val="none"/>
        </w:rPr>
      </w:pPr>
    </w:p>
    <w:p w14:paraId="7C2CBD22">
      <w:pPr>
        <w:spacing w:line="360" w:lineRule="auto"/>
        <w:ind w:firstLine="723" w:firstLineChars="200"/>
        <w:jc w:val="left"/>
        <w:rPr>
          <w:rFonts w:hint="eastAsia" w:ascii="宋体" w:hAnsi="宋体"/>
          <w:b/>
          <w:bCs/>
          <w:sz w:val="36"/>
          <w:szCs w:val="36"/>
          <w:highlight w:val="none"/>
        </w:rPr>
      </w:pPr>
    </w:p>
    <w:p w14:paraId="50CA1AD6">
      <w:pPr>
        <w:spacing w:line="360" w:lineRule="auto"/>
        <w:ind w:firstLine="723" w:firstLineChars="200"/>
        <w:jc w:val="left"/>
        <w:rPr>
          <w:rFonts w:hint="eastAsia" w:ascii="宋体" w:hAnsi="宋体"/>
          <w:b/>
          <w:bCs/>
          <w:sz w:val="36"/>
          <w:szCs w:val="36"/>
          <w:highlight w:val="none"/>
        </w:rPr>
      </w:pPr>
    </w:p>
    <w:p w14:paraId="4DB36540">
      <w:pPr>
        <w:spacing w:line="360" w:lineRule="auto"/>
        <w:ind w:firstLine="723" w:firstLineChars="200"/>
        <w:jc w:val="center"/>
        <w:rPr>
          <w:rFonts w:hint="eastAsia" w:ascii="宋体" w:hAnsi="宋体"/>
          <w:b/>
          <w:bCs/>
          <w:sz w:val="36"/>
          <w:szCs w:val="36"/>
          <w:highlight w:val="none"/>
        </w:rPr>
      </w:pPr>
      <w:r>
        <w:rPr>
          <w:rFonts w:hint="eastAsia" w:ascii="宋体" w:hAnsi="宋体"/>
          <w:b/>
          <w:bCs/>
          <w:sz w:val="36"/>
          <w:szCs w:val="36"/>
          <w:highlight w:val="none"/>
        </w:rPr>
        <w:t>施</w:t>
      </w:r>
    </w:p>
    <w:p w14:paraId="40E1C291">
      <w:pPr>
        <w:spacing w:line="360" w:lineRule="auto"/>
        <w:ind w:firstLine="723" w:firstLineChars="200"/>
        <w:jc w:val="center"/>
        <w:rPr>
          <w:rFonts w:hint="eastAsia" w:ascii="宋体" w:hAnsi="宋体"/>
          <w:b/>
          <w:bCs/>
          <w:sz w:val="36"/>
          <w:szCs w:val="36"/>
          <w:highlight w:val="none"/>
        </w:rPr>
      </w:pPr>
      <w:r>
        <w:rPr>
          <w:rFonts w:hint="eastAsia" w:ascii="宋体" w:hAnsi="宋体"/>
          <w:b/>
          <w:bCs/>
          <w:sz w:val="36"/>
          <w:szCs w:val="36"/>
          <w:highlight w:val="none"/>
        </w:rPr>
        <w:t>工</w:t>
      </w:r>
    </w:p>
    <w:p w14:paraId="0FD53BE6">
      <w:pPr>
        <w:spacing w:line="360" w:lineRule="auto"/>
        <w:ind w:firstLine="723" w:firstLineChars="200"/>
        <w:jc w:val="center"/>
        <w:rPr>
          <w:rFonts w:hint="eastAsia" w:ascii="宋体" w:hAnsi="宋体"/>
          <w:b/>
          <w:bCs/>
          <w:sz w:val="36"/>
          <w:szCs w:val="36"/>
          <w:highlight w:val="none"/>
        </w:rPr>
      </w:pPr>
      <w:r>
        <w:rPr>
          <w:rFonts w:hint="eastAsia" w:ascii="宋体" w:hAnsi="宋体"/>
          <w:b/>
          <w:bCs/>
          <w:sz w:val="36"/>
          <w:szCs w:val="36"/>
          <w:highlight w:val="none"/>
        </w:rPr>
        <w:t>合</w:t>
      </w:r>
    </w:p>
    <w:p w14:paraId="1C1A71D8">
      <w:pPr>
        <w:spacing w:line="360" w:lineRule="auto"/>
        <w:ind w:firstLine="723" w:firstLineChars="200"/>
        <w:jc w:val="center"/>
        <w:rPr>
          <w:rFonts w:ascii="宋体" w:hAnsi="宋体"/>
          <w:b/>
          <w:bCs/>
          <w:sz w:val="36"/>
          <w:szCs w:val="36"/>
          <w:highlight w:val="none"/>
        </w:rPr>
      </w:pPr>
      <w:r>
        <w:rPr>
          <w:rFonts w:hint="eastAsia" w:ascii="宋体" w:hAnsi="宋体"/>
          <w:b/>
          <w:bCs/>
          <w:sz w:val="36"/>
          <w:szCs w:val="36"/>
          <w:highlight w:val="none"/>
        </w:rPr>
        <w:t>同</w:t>
      </w:r>
    </w:p>
    <w:p w14:paraId="1FAE1EF3">
      <w:pPr>
        <w:spacing w:line="360" w:lineRule="auto"/>
        <w:ind w:firstLine="560" w:firstLineChars="200"/>
        <w:jc w:val="left"/>
        <w:rPr>
          <w:rFonts w:hint="eastAsia" w:ascii="宋体" w:hAnsi="宋体"/>
          <w:szCs w:val="28"/>
          <w:highlight w:val="none"/>
        </w:rPr>
      </w:pPr>
    </w:p>
    <w:p w14:paraId="1602DD08">
      <w:pPr>
        <w:spacing w:line="360" w:lineRule="auto"/>
        <w:ind w:firstLine="560" w:firstLineChars="200"/>
        <w:jc w:val="left"/>
        <w:rPr>
          <w:rFonts w:hint="eastAsia" w:ascii="宋体" w:hAnsi="宋体"/>
          <w:szCs w:val="28"/>
          <w:highlight w:val="none"/>
        </w:rPr>
      </w:pPr>
    </w:p>
    <w:p w14:paraId="438110D9">
      <w:pPr>
        <w:spacing w:line="360" w:lineRule="auto"/>
        <w:ind w:firstLine="560" w:firstLineChars="200"/>
        <w:jc w:val="left"/>
        <w:rPr>
          <w:rFonts w:hint="eastAsia" w:ascii="宋体" w:hAnsi="宋体"/>
          <w:szCs w:val="28"/>
          <w:highlight w:val="none"/>
        </w:rPr>
      </w:pPr>
    </w:p>
    <w:p w14:paraId="74EA4F92">
      <w:pPr>
        <w:spacing w:line="360" w:lineRule="auto"/>
        <w:jc w:val="left"/>
        <w:rPr>
          <w:rFonts w:hint="eastAsia" w:ascii="宋体" w:hAnsi="宋体"/>
          <w:szCs w:val="28"/>
          <w:highlight w:val="none"/>
        </w:rPr>
      </w:pPr>
    </w:p>
    <w:p w14:paraId="62BC8CA8">
      <w:pPr>
        <w:spacing w:line="360" w:lineRule="auto"/>
        <w:jc w:val="left"/>
        <w:rPr>
          <w:rFonts w:hint="eastAsia" w:ascii="宋体" w:hAnsi="宋体"/>
          <w:szCs w:val="28"/>
          <w:highlight w:val="none"/>
        </w:rPr>
      </w:pPr>
    </w:p>
    <w:p w14:paraId="6F00B658">
      <w:pPr>
        <w:spacing w:line="360" w:lineRule="auto"/>
        <w:ind w:firstLine="560" w:firstLineChars="200"/>
        <w:jc w:val="left"/>
        <w:rPr>
          <w:rFonts w:hint="eastAsia" w:ascii="宋体" w:hAnsi="宋体"/>
          <w:szCs w:val="28"/>
          <w:highlight w:val="none"/>
        </w:rPr>
      </w:pPr>
    </w:p>
    <w:p w14:paraId="399C0067">
      <w:pPr>
        <w:widowControl/>
        <w:ind w:left="1120" w:leftChars="400"/>
        <w:jc w:val="left"/>
        <w:rPr>
          <w:rFonts w:ascii="仿宋" w:hAnsi="仿宋" w:eastAsia="仿宋"/>
          <w:b/>
          <w:bCs/>
          <w:color w:val="000000"/>
          <w:sz w:val="32"/>
          <w:szCs w:val="32"/>
          <w:highlight w:val="none"/>
        </w:rPr>
      </w:pPr>
      <w:r>
        <w:rPr>
          <w:rFonts w:hint="eastAsia" w:ascii="仿宋" w:hAnsi="仿宋" w:eastAsia="仿宋"/>
          <w:b/>
          <w:bCs/>
          <w:color w:val="000000"/>
          <w:sz w:val="32"/>
          <w:szCs w:val="32"/>
          <w:highlight w:val="none"/>
        </w:rPr>
        <w:t>建设单位：</w:t>
      </w:r>
    </w:p>
    <w:p w14:paraId="73D87F7A">
      <w:pPr>
        <w:widowControl/>
        <w:ind w:left="1120" w:leftChars="400"/>
        <w:jc w:val="left"/>
        <w:rPr>
          <w:rFonts w:hint="eastAsia" w:ascii="仿宋" w:hAnsi="仿宋" w:eastAsia="仿宋"/>
          <w:b/>
          <w:bCs/>
          <w:color w:val="000000"/>
          <w:sz w:val="32"/>
          <w:szCs w:val="32"/>
          <w:highlight w:val="none"/>
        </w:rPr>
      </w:pPr>
      <w:r>
        <w:rPr>
          <w:rFonts w:hint="eastAsia" w:ascii="仿宋" w:hAnsi="仿宋" w:eastAsia="仿宋"/>
          <w:b/>
          <w:bCs/>
          <w:color w:val="000000"/>
          <w:sz w:val="32"/>
          <w:szCs w:val="32"/>
          <w:highlight w:val="none"/>
        </w:rPr>
        <w:t>施工单位：</w:t>
      </w:r>
    </w:p>
    <w:p w14:paraId="622D15D8">
      <w:pPr>
        <w:widowControl/>
        <w:ind w:left="1120" w:leftChars="400"/>
        <w:rPr>
          <w:rFonts w:hint="eastAsia" w:ascii="宋体" w:hAnsi="宋体"/>
          <w:szCs w:val="28"/>
          <w:highlight w:val="none"/>
          <w:u w:val="single"/>
        </w:rPr>
      </w:pPr>
    </w:p>
    <w:p w14:paraId="185B6A92">
      <w:pPr>
        <w:spacing w:line="360" w:lineRule="auto"/>
        <w:ind w:left="1120" w:leftChars="400" w:firstLine="560" w:firstLineChars="200"/>
        <w:jc w:val="left"/>
        <w:rPr>
          <w:rFonts w:hint="eastAsia" w:ascii="宋体" w:hAnsi="宋体"/>
          <w:szCs w:val="28"/>
          <w:highlight w:val="none"/>
        </w:rPr>
      </w:pPr>
    </w:p>
    <w:p w14:paraId="36F10400">
      <w:pPr>
        <w:keepNext w:val="0"/>
        <w:keepLines w:val="0"/>
        <w:pageBreakBefore w:val="0"/>
        <w:kinsoku/>
        <w:wordWrap/>
        <w:overflowPunct/>
        <w:topLinePunct w:val="0"/>
        <w:bidi w:val="0"/>
        <w:snapToGrid/>
        <w:spacing w:line="360" w:lineRule="auto"/>
        <w:jc w:val="both"/>
        <w:textAlignment w:val="auto"/>
        <w:rPr>
          <w:rFonts w:hint="eastAsia" w:ascii="宋体" w:hAnsi="宋体" w:eastAsia="宋体" w:cs="宋体"/>
          <w:sz w:val="24"/>
          <w:szCs w:val="24"/>
          <w:highlight w:val="none"/>
          <w:u w:val="single"/>
        </w:rPr>
      </w:pPr>
      <w:r>
        <w:rPr>
          <w:rFonts w:hint="eastAsia" w:ascii="宋体" w:hAnsi="宋体"/>
          <w:szCs w:val="28"/>
          <w:highlight w:val="none"/>
        </w:rPr>
        <w:br w:type="page"/>
      </w:r>
      <w:r>
        <w:rPr>
          <w:rFonts w:hint="eastAsia" w:ascii="宋体" w:hAnsi="宋体"/>
          <w:szCs w:val="28"/>
          <w:highlight w:val="none"/>
          <w:lang w:val="en-US" w:eastAsia="zh-CN"/>
        </w:rPr>
        <w:t xml:space="preserve">   </w:t>
      </w: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p>
    <w:p w14:paraId="437CC550">
      <w:pPr>
        <w:keepNext w:val="0"/>
        <w:keepLines w:val="0"/>
        <w:pageBreakBefore w:val="0"/>
        <w:widowControl/>
        <w:kinsoku/>
        <w:wordWrap/>
        <w:overflowPunct/>
        <w:topLinePunct w:val="0"/>
        <w:bidi w:val="0"/>
        <w:snapToGrid/>
        <w:spacing w:line="360" w:lineRule="auto"/>
        <w:ind w:firstLine="480" w:firstLineChars="200"/>
        <w:jc w:val="both"/>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p>
    <w:p w14:paraId="510EED5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0000FF"/>
          <w:sz w:val="24"/>
          <w:szCs w:val="24"/>
        </w:rPr>
      </w:pPr>
      <w:r>
        <w:rPr>
          <w:rFonts w:hint="eastAsia" w:ascii="宋体" w:hAnsi="宋体" w:eastAsia="宋体" w:cs="宋体"/>
          <w:color w:val="auto"/>
          <w:sz w:val="24"/>
          <w:szCs w:val="24"/>
          <w:highlight w:val="none"/>
        </w:rPr>
        <w:t>根据《中华人民共和国民法典》及有关法律规定，结合本工程具体情况，经双方洽商签订本合同：</w:t>
      </w:r>
    </w:p>
    <w:p w14:paraId="2DF75BE3">
      <w:pPr>
        <w:pStyle w:val="2"/>
        <w:bidi w:val="0"/>
        <w:ind w:firstLine="482" w:firstLineChars="200"/>
        <w:jc w:val="both"/>
        <w:rPr>
          <w:rFonts w:hint="eastAsia" w:ascii="宋体" w:hAnsi="宋体" w:eastAsia="宋体" w:cs="宋体"/>
          <w:sz w:val="24"/>
          <w:szCs w:val="24"/>
          <w:highlight w:val="none"/>
        </w:rPr>
      </w:pPr>
      <w:r>
        <w:rPr>
          <w:rFonts w:hint="eastAsia" w:ascii="宋体" w:hAnsi="宋体" w:eastAsia="宋体" w:cs="宋体"/>
          <w:b/>
          <w:sz w:val="24"/>
          <w:szCs w:val="24"/>
          <w:highlight w:val="none"/>
        </w:rPr>
        <w:t>一、项目名称：</w:t>
      </w:r>
      <w:r>
        <w:rPr>
          <w:rFonts w:hint="eastAsia" w:ascii="宋体" w:hAnsi="宋体" w:eastAsia="宋体" w:cs="宋体"/>
          <w:sz w:val="24"/>
          <w:szCs w:val="24"/>
          <w:highlight w:val="none"/>
        </w:rPr>
        <w:t>灞桥区河道堤防补助项目</w:t>
      </w:r>
    </w:p>
    <w:p w14:paraId="0810C128">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zh-CN"/>
        </w:rPr>
        <w:t>二、地点：</w:t>
      </w:r>
      <w:r>
        <w:rPr>
          <w:rFonts w:hint="eastAsia" w:ascii="宋体" w:hAnsi="宋体" w:cs="宋体"/>
          <w:b w:val="0"/>
          <w:bCs w:val="0"/>
          <w:sz w:val="24"/>
          <w:szCs w:val="24"/>
          <w:highlight w:val="none"/>
          <w:lang w:val="en-US" w:eastAsia="zh-CN"/>
        </w:rPr>
        <w:t>采购人指定地点</w:t>
      </w:r>
    </w:p>
    <w:p w14:paraId="405B2E39">
      <w:pPr>
        <w:keepNext w:val="0"/>
        <w:keepLines w:val="0"/>
        <w:pageBreakBefore w:val="0"/>
        <w:widowControl/>
        <w:kinsoku/>
        <w:wordWrap/>
        <w:overflowPunct/>
        <w:topLinePunct w:val="0"/>
        <w:bidi w:val="0"/>
        <w:snapToGrid/>
        <w:spacing w:line="360" w:lineRule="auto"/>
        <w:ind w:firstLine="482"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zh-CN"/>
        </w:rPr>
        <w:t>三、工期</w:t>
      </w:r>
      <w:r>
        <w:rPr>
          <w:rFonts w:hint="eastAsia" w:ascii="宋体" w:hAnsi="宋体" w:eastAsia="宋体" w:cs="宋体"/>
          <w:bCs/>
          <w:sz w:val="24"/>
          <w:szCs w:val="24"/>
          <w:highlight w:val="none"/>
          <w:lang w:val="zh-CN"/>
        </w:rPr>
        <w:t>：</w:t>
      </w:r>
      <w:r>
        <w:rPr>
          <w:rFonts w:hint="eastAsia" w:ascii="宋体" w:hAnsi="宋体" w:cs="宋体"/>
          <w:bCs/>
          <w:sz w:val="24"/>
          <w:szCs w:val="24"/>
          <w:highlight w:val="none"/>
          <w:lang w:val="en-US" w:eastAsia="zh-CN"/>
        </w:rPr>
        <w:t>工程总工期1个月</w:t>
      </w:r>
    </w:p>
    <w:p w14:paraId="15B7FEB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四、合同价款：</w:t>
      </w:r>
    </w:p>
    <w:p w14:paraId="75F452D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cs="宋体"/>
          <w:sz w:val="24"/>
          <w:szCs w:val="24"/>
          <w:highlight w:val="none"/>
          <w:u w:val="single"/>
          <w:lang w:val="en-US" w:eastAsia="zh-CN"/>
        </w:rPr>
      </w:pPr>
      <w:r>
        <w:rPr>
          <w:rFonts w:hint="eastAsia" w:ascii="宋体" w:hAnsi="宋体" w:eastAsia="宋体" w:cs="宋体"/>
          <w:sz w:val="24"/>
          <w:szCs w:val="24"/>
          <w:highlight w:val="none"/>
          <w:lang w:val="zh-CN"/>
        </w:rPr>
        <w:t>1、</w:t>
      </w:r>
      <w:r>
        <w:rPr>
          <w:rFonts w:hint="eastAsia" w:ascii="宋体" w:hAnsi="宋体" w:eastAsia="宋体" w:cs="宋体"/>
          <w:sz w:val="24"/>
          <w:szCs w:val="24"/>
          <w:highlight w:val="none"/>
        </w:rPr>
        <w:t>签约</w:t>
      </w:r>
      <w:r>
        <w:rPr>
          <w:rFonts w:hint="eastAsia" w:ascii="宋体" w:hAnsi="宋体" w:eastAsia="宋体" w:cs="宋体"/>
          <w:sz w:val="24"/>
          <w:szCs w:val="24"/>
          <w:highlight w:val="none"/>
          <w:lang w:val="zh-CN"/>
        </w:rPr>
        <w:t>合同</w:t>
      </w:r>
      <w:r>
        <w:rPr>
          <w:rFonts w:hint="eastAsia" w:ascii="宋体" w:hAnsi="宋体" w:eastAsia="宋体" w:cs="宋体"/>
          <w:sz w:val="24"/>
          <w:szCs w:val="24"/>
          <w:highlight w:val="none"/>
        </w:rPr>
        <w:t>价为</w:t>
      </w:r>
      <w:r>
        <w:rPr>
          <w:rFonts w:hint="eastAsia" w:ascii="宋体" w:hAnsi="宋体" w:eastAsia="宋体" w:cs="宋体"/>
          <w:sz w:val="24"/>
          <w:szCs w:val="24"/>
          <w:highlight w:val="none"/>
          <w:lang w:val="en-US" w:eastAsia="zh-CN"/>
        </w:rPr>
        <w:t>人民币</w:t>
      </w:r>
      <w:r>
        <w:rPr>
          <w:rFonts w:hint="eastAsia" w:ascii="宋体" w:hAnsi="宋体" w:eastAsia="宋体" w:cs="宋体"/>
          <w:sz w:val="24"/>
          <w:szCs w:val="24"/>
          <w:highlight w:val="none"/>
        </w:rPr>
        <w:t>：</w:t>
      </w:r>
      <w:r>
        <w:rPr>
          <w:rFonts w:hint="eastAsia" w:ascii="宋体" w:hAnsi="宋体" w:cs="宋体"/>
          <w:sz w:val="24"/>
          <w:szCs w:val="24"/>
          <w:highlight w:val="none"/>
          <w:u w:val="single"/>
          <w:lang w:val="en-US" w:eastAsia="zh-CN"/>
        </w:rPr>
        <w:t xml:space="preserve">         </w:t>
      </w:r>
    </w:p>
    <w:p w14:paraId="5710C09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2、工程承包范围：工程量清单规定的全部内容。文字与清单不符时，以清单为准，最终以审计结果作为结算的依据。</w:t>
      </w:r>
    </w:p>
    <w:p w14:paraId="7F07EEA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五、款项结算</w:t>
      </w:r>
    </w:p>
    <w:p w14:paraId="66C3A53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1、合同款的支付：</w:t>
      </w:r>
      <w:r>
        <w:rPr>
          <w:rFonts w:hint="eastAsia" w:ascii="宋体" w:hAnsi="宋体" w:eastAsia="宋体" w:cs="宋体"/>
          <w:sz w:val="24"/>
          <w:szCs w:val="24"/>
          <w:highlight w:val="none"/>
          <w:lang w:val="zh-CN" w:eastAsia="zh-CN"/>
        </w:rPr>
        <w:t>工程验收合格后，按合同支付款项 ，达到付款条件起 30 日内，支付合同总金额的100.00%。</w:t>
      </w:r>
    </w:p>
    <w:p w14:paraId="00B84946">
      <w:pPr>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2、付款方式：银行转账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乙方在接受付款前，开具相应额度发票给甲方。</w:t>
      </w:r>
    </w:p>
    <w:p w14:paraId="5DFC37FC">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六、施工要求</w:t>
      </w:r>
    </w:p>
    <w:p w14:paraId="15C0B00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1、在甲方未下达开工指令之前，乙方不得擅自开工。</w:t>
      </w:r>
    </w:p>
    <w:p w14:paraId="69CC581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zh-CN"/>
        </w:rPr>
        <w:t>、乙方必须自行施工，不得转包、分包。为了确保工程质量，乙方应组织一支强有力的骨干队伍，建立严格的质量管理体系，规范施工。</w:t>
      </w:r>
      <w:bookmarkStart w:id="0" w:name="_GoBack"/>
      <w:bookmarkEnd w:id="0"/>
    </w:p>
    <w:p w14:paraId="0171F34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zh-CN"/>
        </w:rPr>
        <w:t>、乙方的</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lang w:val="zh-CN"/>
        </w:rPr>
        <w:t>文件以及补充意见等内容均为合同不可分割的内容。</w:t>
      </w:r>
    </w:p>
    <w:p w14:paraId="51FDAEC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zh-CN"/>
        </w:rPr>
        <w:t>、乙方若因（不可抗拒）工程实际情况发生变化或其他因素造成需对方案进行修改、完善、补充时，需会同甲方商定。由此发生的费用，由双方协商解决。</w:t>
      </w:r>
    </w:p>
    <w:p w14:paraId="7FAA28A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rPr>
        <w:t>、乙方在施工过程中必须加强水、电、路、沟、渠等公共设施维护，确保周围居民、企业的生活、生产不受影响。</w:t>
      </w:r>
    </w:p>
    <w:p w14:paraId="562F095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七、安全、环保、文明施工保证</w:t>
      </w:r>
    </w:p>
    <w:p w14:paraId="4AA6629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1、必须遵守安全生产有关法律、法规、标准规范的规定，确保整个工程施工的安全，</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zh-CN"/>
        </w:rPr>
        <w:t>承担安全生产责任，乙方主要负责人依法对本单位的施工安全工作全面负责。若出现任何安全事故，甲方有权中止合同。</w:t>
      </w:r>
    </w:p>
    <w:p w14:paraId="43D156D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2、开工前，乙方应组织全体施工人员进行安全教育。</w:t>
      </w:r>
    </w:p>
    <w:p w14:paraId="7319999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3、乙方应当为作业人员提供符合国家标准或行业标准的劳动安全防护用品，并监督、教育作业人员安置使用规则佩戴、使用。</w:t>
      </w:r>
    </w:p>
    <w:p w14:paraId="4A7CDAA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zh-CN"/>
        </w:rPr>
        <w:t>、乙方应当在施工现场显著位置设置施工单位告示牌、安全警示标志等。</w:t>
      </w:r>
    </w:p>
    <w:p w14:paraId="4F806D1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rPr>
        <w:t>、乙方应当根据施工方案要求，划定施工危险区域，在危险部位设置明显的安全警示标志，做好安全防护工作。</w:t>
      </w:r>
    </w:p>
    <w:p w14:paraId="0BE2D94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zh-CN"/>
        </w:rPr>
        <w:t>、保证施工现场的低噪音、粉尘低污染等环保要求，协调处理与周边环境及相关单位的关系，做到文明施工。</w:t>
      </w:r>
    </w:p>
    <w:p w14:paraId="1370001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val="zh-CN"/>
        </w:rPr>
        <w:t>建设工程的质保期，自竣工验收合格之日起计算。</w:t>
      </w:r>
    </w:p>
    <w:p w14:paraId="019AFC34">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八、违约责任</w:t>
      </w:r>
    </w:p>
    <w:p w14:paraId="623E386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1、乙方应加强管理，合理调配人力、物力、财力，严格按规范组织施工，确保工程质量并按期竣工。</w:t>
      </w:r>
    </w:p>
    <w:p w14:paraId="503DE11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2、未按合同要求施工或达不到国家标准要求，或未在规定的时间内完工，乙方应负责整改，并由此而引起的一切经济损失由乙方负责。</w:t>
      </w:r>
    </w:p>
    <w:p w14:paraId="264CBE15">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九、验收</w:t>
      </w:r>
    </w:p>
    <w:p w14:paraId="2AF3339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1、乙方完工后，书面通知</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val="zh-CN"/>
        </w:rPr>
        <w:t>进行验收，验收合格作为工程的最终认可。</w:t>
      </w:r>
    </w:p>
    <w:p w14:paraId="6928EFB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2、验收依据：</w:t>
      </w:r>
    </w:p>
    <w:p w14:paraId="078692D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（1）工程合同。</w:t>
      </w:r>
    </w:p>
    <w:p w14:paraId="0FB8203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（2）国家相关的标准和规范。</w:t>
      </w:r>
    </w:p>
    <w:p w14:paraId="1D3C651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lang w:val="zh-CN"/>
        </w:rPr>
        <w:t>文件。</w:t>
      </w:r>
    </w:p>
    <w:p w14:paraId="7E64DFB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十、知识产权</w:t>
      </w:r>
    </w:p>
    <w:p w14:paraId="01F7BCB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乙方应保证所提供的服务或其任何一部分均不会侵犯任何第三方的专利权、商标权或著作权。</w:t>
      </w:r>
    </w:p>
    <w:p w14:paraId="251EE80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十一、无产权瑕疵条款</w:t>
      </w:r>
    </w:p>
    <w:p w14:paraId="13122F0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乙方保证所提供的服务的所有权完全属于乙方且无任何抵押、查封等产权瑕疵。如有产权瑕疵的，视为乙方违约。乙方应负担由此而产生的一切损失。</w:t>
      </w:r>
    </w:p>
    <w:p w14:paraId="25A51F80">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十二、甲方的权利和义务</w:t>
      </w:r>
    </w:p>
    <w:p w14:paraId="38E6F66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1、甲方有权对合同规定范围内乙方的服务行为进行监督和检查，拥有监管权。有权定期核对乙方提供服务所配备的人员数量。对甲方认为不合理的部分有权下达整改通知书，并要求乙方限期整改。</w:t>
      </w:r>
    </w:p>
    <w:p w14:paraId="39CCCE5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zh-CN"/>
        </w:rPr>
        <w:t>、负责检查监督乙方管理工作的实施及制度的执行情况。</w:t>
      </w:r>
    </w:p>
    <w:p w14:paraId="7CF47ED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zh-CN"/>
        </w:rPr>
        <w:t>、根据本合同规定，按时向乙方支付应付服务费用。</w:t>
      </w:r>
    </w:p>
    <w:p w14:paraId="3B8642D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zh-CN"/>
        </w:rPr>
        <w:t>、国家法律、法规所规定由甲方承担的其它责任。</w:t>
      </w:r>
    </w:p>
    <w:p w14:paraId="10502FE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十三、乙方的权利和义务</w:t>
      </w:r>
    </w:p>
    <w:p w14:paraId="3D600B2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1、对本合同规定的委托服务范围内的项目享有管理权及服务义务。</w:t>
      </w:r>
    </w:p>
    <w:p w14:paraId="74E1D61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2、根据本合同的规定向甲方收取相关服务费用，并有权在本项目管理范围内管理及合理使用。</w:t>
      </w:r>
    </w:p>
    <w:p w14:paraId="12B9A2B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3、及时向甲方通告本项目服务范围内有关服务的重大事项，及时配合处理投诉。</w:t>
      </w:r>
    </w:p>
    <w:p w14:paraId="1D73102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4、接受项目行业管理部门及政府有关部门的指导，接受甲方的监督。</w:t>
      </w:r>
    </w:p>
    <w:p w14:paraId="1FEB3F7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5、国家法律、法规所规定由乙方承担的其它责任。</w:t>
      </w:r>
    </w:p>
    <w:p w14:paraId="6000A05A">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十四、违约责任</w:t>
      </w:r>
    </w:p>
    <w:p w14:paraId="2FBA13D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1、甲乙双方必须遵守本合同并执行合同中的各项规定，保证本合同的正常履行。</w:t>
      </w:r>
    </w:p>
    <w:p w14:paraId="6D4DEDE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937FF8E">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十五、不可抗力事件处理</w:t>
      </w:r>
    </w:p>
    <w:p w14:paraId="0507466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1、在合同有效期内，任何一方因不可抗力事件导致不能履行合同，则合同履行期可延长，其延长期与不可抗力影响期相同。</w:t>
      </w:r>
    </w:p>
    <w:p w14:paraId="0C26F82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2、不可抗力事件发生后，应立即通知对方，并寄送有关权威机构出具的证明。</w:t>
      </w:r>
    </w:p>
    <w:p w14:paraId="3570511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3、不可抗力事件延续</w:t>
      </w:r>
      <w:r>
        <w:rPr>
          <w:rFonts w:hint="eastAsia" w:ascii="宋体" w:hAnsi="宋体" w:eastAsia="宋体" w:cs="宋体"/>
          <w:sz w:val="24"/>
          <w:szCs w:val="24"/>
          <w:highlight w:val="none"/>
        </w:rPr>
        <w:t>30</w:t>
      </w:r>
      <w:r>
        <w:rPr>
          <w:rFonts w:hint="eastAsia" w:ascii="宋体" w:hAnsi="宋体" w:eastAsia="宋体" w:cs="宋体"/>
          <w:sz w:val="24"/>
          <w:szCs w:val="24"/>
          <w:highlight w:val="none"/>
          <w:lang w:val="zh-CN"/>
        </w:rPr>
        <w:t>天以上，双方应通过友好协商，确定是否继续履行合同。</w:t>
      </w:r>
    </w:p>
    <w:p w14:paraId="4033B9C7">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十六、解决合同纠纷的方式</w:t>
      </w:r>
    </w:p>
    <w:p w14:paraId="58DFBDC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1、在执行本合同中发生的或与本合同有关的争端，双方应通过友好协商解决，经协商在</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7 </w:t>
      </w:r>
      <w:r>
        <w:rPr>
          <w:rFonts w:hint="eastAsia" w:ascii="宋体" w:hAnsi="宋体" w:eastAsia="宋体" w:cs="宋体"/>
          <w:sz w:val="24"/>
          <w:szCs w:val="24"/>
          <w:highlight w:val="none"/>
          <w:lang w:val="zh-CN"/>
        </w:rPr>
        <w:t>天内不能达成协议时，则采取以下第1种方式解决争议：</w:t>
      </w:r>
    </w:p>
    <w:p w14:paraId="420DC6D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（1）向甲方所在地有管辖权的人民法院提起诉讼；</w:t>
      </w:r>
    </w:p>
    <w:p w14:paraId="63BA4DB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（2）向仲裁委员会按其仲裁规则申请仲裁。</w:t>
      </w:r>
    </w:p>
    <w:p w14:paraId="5C4F6F8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2、在仲裁期间，本合同应继续履行。</w:t>
      </w:r>
    </w:p>
    <w:p w14:paraId="2B10BFA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3、本合同一式</w:t>
      </w:r>
      <w:r>
        <w:rPr>
          <w:rFonts w:hint="eastAsia" w:ascii="宋体" w:hAnsi="宋体" w:eastAsia="宋体" w:cs="宋体"/>
          <w:sz w:val="24"/>
          <w:szCs w:val="24"/>
          <w:highlight w:val="none"/>
          <w:u w:val="single"/>
          <w:lang w:val="zh-CN"/>
        </w:rPr>
        <w:t xml:space="preserve">  肆 </w:t>
      </w:r>
      <w:r>
        <w:rPr>
          <w:rFonts w:hint="eastAsia" w:ascii="宋体" w:hAnsi="宋体" w:eastAsia="宋体" w:cs="宋体"/>
          <w:sz w:val="24"/>
          <w:szCs w:val="24"/>
          <w:highlight w:val="none"/>
          <w:lang w:val="zh-CN"/>
        </w:rPr>
        <w:t>份，甲乙双方执</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贰</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份，自双方签字盖章之日起生效。</w:t>
      </w:r>
    </w:p>
    <w:p w14:paraId="5A0E998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rPr>
        <w:t>合同未尽事宜、由甲、乙双方协商，作为合同补充，与原合同具有同等法律效力。</w:t>
      </w:r>
    </w:p>
    <w:p w14:paraId="29E13B7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甲方：                             乙方：</w:t>
      </w:r>
    </w:p>
    <w:p w14:paraId="584EE31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372E80C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7E3F622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代表人：                           代表人：</w:t>
      </w:r>
    </w:p>
    <w:p w14:paraId="7C28005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480EDEA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lang w:val="zh-CN"/>
        </w:rPr>
      </w:pPr>
    </w:p>
    <w:p w14:paraId="37858D3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签订日期：                         签订日期：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D40213"/>
    <w:rsid w:val="0020004F"/>
    <w:rsid w:val="0033047F"/>
    <w:rsid w:val="00D40213"/>
    <w:rsid w:val="0261635B"/>
    <w:rsid w:val="02994018"/>
    <w:rsid w:val="03ED4C3B"/>
    <w:rsid w:val="04E51C49"/>
    <w:rsid w:val="05B07E02"/>
    <w:rsid w:val="05E93943"/>
    <w:rsid w:val="05F52E09"/>
    <w:rsid w:val="080A5644"/>
    <w:rsid w:val="08A0555C"/>
    <w:rsid w:val="09A52243"/>
    <w:rsid w:val="0B28797B"/>
    <w:rsid w:val="0BF30FFB"/>
    <w:rsid w:val="0DD0418F"/>
    <w:rsid w:val="0F3358B8"/>
    <w:rsid w:val="10A80FEA"/>
    <w:rsid w:val="1184261D"/>
    <w:rsid w:val="118A5986"/>
    <w:rsid w:val="119517DB"/>
    <w:rsid w:val="13385F72"/>
    <w:rsid w:val="138A7062"/>
    <w:rsid w:val="149A1B41"/>
    <w:rsid w:val="14B7698E"/>
    <w:rsid w:val="19807743"/>
    <w:rsid w:val="19B150A8"/>
    <w:rsid w:val="1B2D0612"/>
    <w:rsid w:val="1BBF4639"/>
    <w:rsid w:val="1CC519A4"/>
    <w:rsid w:val="1E6F4784"/>
    <w:rsid w:val="218932D4"/>
    <w:rsid w:val="21E67043"/>
    <w:rsid w:val="22AF7946"/>
    <w:rsid w:val="239C4B3C"/>
    <w:rsid w:val="243F5AC3"/>
    <w:rsid w:val="2572277A"/>
    <w:rsid w:val="2619059B"/>
    <w:rsid w:val="26BB1B10"/>
    <w:rsid w:val="27030FAF"/>
    <w:rsid w:val="275F3C2F"/>
    <w:rsid w:val="27EA266D"/>
    <w:rsid w:val="28270CFA"/>
    <w:rsid w:val="28305FD5"/>
    <w:rsid w:val="29C141DC"/>
    <w:rsid w:val="2E7556A3"/>
    <w:rsid w:val="327A2C6E"/>
    <w:rsid w:val="34790210"/>
    <w:rsid w:val="381A5444"/>
    <w:rsid w:val="3868394B"/>
    <w:rsid w:val="3AEC5AF4"/>
    <w:rsid w:val="3B0C15AD"/>
    <w:rsid w:val="3B307074"/>
    <w:rsid w:val="3D266670"/>
    <w:rsid w:val="3E344619"/>
    <w:rsid w:val="3E4714E1"/>
    <w:rsid w:val="3EBD1198"/>
    <w:rsid w:val="406E52B5"/>
    <w:rsid w:val="40DB3500"/>
    <w:rsid w:val="413D72FE"/>
    <w:rsid w:val="41923C99"/>
    <w:rsid w:val="41C00720"/>
    <w:rsid w:val="41D940FC"/>
    <w:rsid w:val="43121109"/>
    <w:rsid w:val="44F124E3"/>
    <w:rsid w:val="46053DF5"/>
    <w:rsid w:val="46EE10DD"/>
    <w:rsid w:val="4A937C71"/>
    <w:rsid w:val="4B1F03FF"/>
    <w:rsid w:val="4B8D0E38"/>
    <w:rsid w:val="4D001678"/>
    <w:rsid w:val="4D167536"/>
    <w:rsid w:val="4F5E0909"/>
    <w:rsid w:val="4F70635E"/>
    <w:rsid w:val="4FB16AE9"/>
    <w:rsid w:val="50B6679A"/>
    <w:rsid w:val="510F704F"/>
    <w:rsid w:val="51CF74DE"/>
    <w:rsid w:val="526B160A"/>
    <w:rsid w:val="52E4000D"/>
    <w:rsid w:val="558A2CD9"/>
    <w:rsid w:val="56290537"/>
    <w:rsid w:val="56444BEF"/>
    <w:rsid w:val="5B6C4894"/>
    <w:rsid w:val="5DCE060E"/>
    <w:rsid w:val="5DFF6243"/>
    <w:rsid w:val="5E9F1884"/>
    <w:rsid w:val="62366B7D"/>
    <w:rsid w:val="69462EAE"/>
    <w:rsid w:val="6AE252FD"/>
    <w:rsid w:val="6B1555B4"/>
    <w:rsid w:val="6BD93226"/>
    <w:rsid w:val="6FCA7353"/>
    <w:rsid w:val="703B2EC9"/>
    <w:rsid w:val="70E703B4"/>
    <w:rsid w:val="72B27089"/>
    <w:rsid w:val="734912A8"/>
    <w:rsid w:val="751D25A1"/>
    <w:rsid w:val="757C726B"/>
    <w:rsid w:val="759A2966"/>
    <w:rsid w:val="75B04D14"/>
    <w:rsid w:val="79371BBA"/>
    <w:rsid w:val="79AA1526"/>
    <w:rsid w:val="7A1F7D73"/>
    <w:rsid w:val="7ADC7897"/>
    <w:rsid w:val="7D8A4C13"/>
    <w:rsid w:val="7EC64E9A"/>
    <w:rsid w:val="7F5B0949"/>
    <w:rsid w:val="7FA74619"/>
    <w:rsid w:val="7FCF7286"/>
    <w:rsid w:val="7FDA2C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paragraph" w:styleId="4">
    <w:name w:val="heading 4"/>
    <w:basedOn w:val="1"/>
    <w:next w:val="1"/>
    <w:qFormat/>
    <w:uiPriority w:val="99"/>
    <w:pPr>
      <w:keepNext/>
      <w:keepLines/>
      <w:spacing w:line="360" w:lineRule="auto"/>
      <w:outlineLvl w:val="3"/>
    </w:pPr>
    <w:rPr>
      <w:rFonts w:ascii="Arial" w:hAnsi="Arial"/>
      <w:b/>
      <w:bCs/>
      <w:sz w:val="21"/>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ind w:right="-84" w:rightChars="-40"/>
      <w:jc w:val="center"/>
    </w:pPr>
    <w:rPr>
      <w:rFonts w:eastAsia="宋体"/>
    </w:rPr>
  </w:style>
  <w:style w:type="paragraph" w:styleId="5">
    <w:name w:val="Body Text First Indent"/>
    <w:basedOn w:val="2"/>
    <w:qFormat/>
    <w:uiPriority w:val="0"/>
    <w:pPr>
      <w:ind w:firstLine="420" w:firstLineChars="100"/>
    </w:pPr>
  </w:style>
  <w:style w:type="paragraph" w:customStyle="1" w:styleId="8">
    <w:name w:val="Char"/>
    <w:basedOn w:val="1"/>
    <w:next w:val="3"/>
    <w:qFormat/>
    <w:uiPriority w:val="0"/>
  </w:style>
  <w:style w:type="character" w:customStyle="1" w:styleId="9">
    <w:name w:val="font51"/>
    <w:qFormat/>
    <w:uiPriority w:val="0"/>
    <w:rPr>
      <w:rFonts w:hint="eastAsia" w:ascii="宋体" w:hAnsi="宋体" w:eastAsia="宋体" w:cs="宋体"/>
      <w:color w:val="000000"/>
      <w:sz w:val="20"/>
      <w:szCs w:val="20"/>
      <w:u w:val="none"/>
      <w:vertAlign w:val="superscript"/>
    </w:rPr>
  </w:style>
  <w:style w:type="character" w:customStyle="1" w:styleId="10">
    <w:name w:val="font41"/>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2052</Words>
  <Characters>2055</Characters>
  <Lines>23</Lines>
  <Paragraphs>6</Paragraphs>
  <TotalTime>14</TotalTime>
  <ScaleCrop>false</ScaleCrop>
  <LinksUpToDate>false</LinksUpToDate>
  <CharactersWithSpaces>2188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2023-12-29T02:04:00Z</dcterms:created>
  <dc:creator>Administrator</dc:creator>
  <cp:lastModifiedBy>喜欢你微笑的样子</cp:lastModifiedBy>
  <dcterms:modified xsi:type="dcterms:W3CDTF">2026-03-05T02:00:20Z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B12E3FA6D8B34CB392887593DE135BA3_13</vt:lpwstr>
  </property>
  <property fmtid="{D5CDD505-2E9C-101B-9397-08002B2CF9AE}" pid="4" name="KSOTemplateDocerSaveRecord">
    <vt:lpwstr>eyJoZGlkIjoiNGE5OWRkNDc1ZDI4MDBmM2Q1ODFhZmFjMTczODNmNTIiLCJ1c2VySWQiOiI1MDQ5NDI0MTEifQ==</vt:lpwstr>
  </property>
</Properties>
</file>