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29659FA">
      <w:pPr>
        <w:pStyle w:val="15"/>
        <w:spacing w:line="360" w:lineRule="auto"/>
        <w:rPr>
          <w:rFonts w:hint="eastAsia"/>
          <w:color w:val="auto"/>
          <w:highlight w:val="none"/>
          <w:lang w:val="en-US" w:eastAsia="zh-Hans"/>
        </w:rPr>
      </w:pPr>
    </w:p>
    <w:p w14:paraId="06E07A1B">
      <w:pPr>
        <w:spacing w:before="120" w:line="360" w:lineRule="auto"/>
        <w:jc w:val="center"/>
        <w:outlineLvl w:val="0"/>
        <w:rPr>
          <w:rFonts w:hint="eastAsia" w:ascii="宋体" w:hAnsi="宋体" w:eastAsia="宋体" w:cs="宋体"/>
          <w:b/>
          <w:bCs/>
          <w:color w:val="auto"/>
          <w:sz w:val="36"/>
          <w:szCs w:val="36"/>
          <w:highlight w:val="none"/>
        </w:rPr>
      </w:pPr>
      <w:bookmarkStart w:id="0" w:name="_Toc7783"/>
      <w:bookmarkStart w:id="1" w:name="_Toc4518"/>
    </w:p>
    <w:p w14:paraId="3F9F81F1">
      <w:pPr>
        <w:spacing w:before="120" w:line="360" w:lineRule="auto"/>
        <w:jc w:val="both"/>
        <w:outlineLvl w:val="0"/>
        <w:rPr>
          <w:rFonts w:hint="eastAsia" w:ascii="宋体" w:hAnsi="宋体" w:eastAsia="宋体" w:cs="宋体"/>
          <w:b/>
          <w:bCs/>
          <w:color w:val="auto"/>
          <w:sz w:val="36"/>
          <w:szCs w:val="36"/>
          <w:highlight w:val="none"/>
        </w:rPr>
      </w:pPr>
    </w:p>
    <w:p w14:paraId="2E8CCD06">
      <w:pPr>
        <w:spacing w:before="120" w:line="360" w:lineRule="auto"/>
        <w:jc w:val="center"/>
        <w:outlineLvl w:val="0"/>
        <w:rPr>
          <w:rFonts w:hint="eastAsia" w:ascii="宋体" w:hAnsi="宋体" w:eastAsia="宋体" w:cs="宋体"/>
          <w:b/>
          <w:bCs/>
          <w:color w:val="auto"/>
          <w:sz w:val="36"/>
          <w:szCs w:val="36"/>
          <w:highlight w:val="none"/>
        </w:rPr>
      </w:pPr>
    </w:p>
    <w:p w14:paraId="3187B2EA">
      <w:pPr>
        <w:spacing w:before="120" w:line="360" w:lineRule="auto"/>
        <w:jc w:val="center"/>
        <w:outlineLvl w:val="0"/>
        <w:rPr>
          <w:rFonts w:hint="eastAsia" w:ascii="宋体" w:hAnsi="宋体" w:eastAsia="宋体" w:cs="宋体"/>
          <w:b/>
          <w:bCs/>
          <w:color w:val="auto"/>
          <w:sz w:val="48"/>
          <w:szCs w:val="48"/>
          <w:highlight w:val="none"/>
        </w:rPr>
      </w:pPr>
      <w:r>
        <w:rPr>
          <w:rFonts w:hint="eastAsia" w:ascii="宋体" w:hAnsi="宋体" w:eastAsia="宋体" w:cs="宋体"/>
          <w:b/>
          <w:bCs/>
          <w:color w:val="auto"/>
          <w:sz w:val="48"/>
          <w:szCs w:val="48"/>
          <w:highlight w:val="none"/>
        </w:rPr>
        <w:t>政 府 采 购 合 同</w:t>
      </w:r>
      <w:bookmarkEnd w:id="0"/>
      <w:bookmarkEnd w:id="1"/>
    </w:p>
    <w:p w14:paraId="25E933BE">
      <w:pPr>
        <w:spacing w:before="120" w:line="360" w:lineRule="auto"/>
        <w:jc w:val="center"/>
        <w:rPr>
          <w:rFonts w:hint="eastAsia" w:ascii="宋体" w:hAnsi="宋体" w:eastAsia="宋体" w:cs="宋体"/>
          <w:color w:val="auto"/>
          <w:sz w:val="28"/>
          <w:szCs w:val="28"/>
          <w:highlight w:val="none"/>
          <w:lang w:eastAsia="zh-CN"/>
        </w:rPr>
      </w:pPr>
      <w:r>
        <w:rPr>
          <w:rFonts w:hint="eastAsia" w:cs="宋体"/>
          <w:color w:val="auto"/>
          <w:sz w:val="28"/>
          <w:szCs w:val="28"/>
          <w:highlight w:val="none"/>
          <w:lang w:eastAsia="zh-CN"/>
        </w:rPr>
        <w:t>（参考文本）</w:t>
      </w:r>
    </w:p>
    <w:p w14:paraId="2B0B3FAD">
      <w:pPr>
        <w:spacing w:before="120" w:line="360" w:lineRule="auto"/>
        <w:ind w:firstLine="3064" w:firstLineChars="1090"/>
        <w:outlineLvl w:val="0"/>
        <w:rPr>
          <w:rFonts w:hint="eastAsia" w:ascii="宋体" w:hAnsi="宋体" w:eastAsia="宋体" w:cs="宋体"/>
          <w:color w:val="auto"/>
          <w:sz w:val="28"/>
          <w:szCs w:val="28"/>
          <w:highlight w:val="none"/>
        </w:rPr>
      </w:pPr>
      <w:bookmarkStart w:id="2" w:name="_Toc109543216"/>
      <w:bookmarkStart w:id="3" w:name="_Toc10857"/>
      <w:bookmarkStart w:id="4" w:name="_Toc109542396"/>
      <w:bookmarkStart w:id="5" w:name="_Toc9576"/>
      <w:r>
        <w:rPr>
          <w:rFonts w:hint="eastAsia" w:ascii="宋体" w:hAnsi="宋体" w:eastAsia="宋体" w:cs="宋体"/>
          <w:b/>
          <w:bCs/>
          <w:color w:val="auto"/>
          <w:sz w:val="28"/>
          <w:szCs w:val="28"/>
          <w:highlight w:val="none"/>
        </w:rPr>
        <w:t>合同编号：</w:t>
      </w:r>
      <w:bookmarkEnd w:id="2"/>
      <w:bookmarkEnd w:id="3"/>
      <w:bookmarkEnd w:id="4"/>
      <w:bookmarkEnd w:id="5"/>
      <w:r>
        <w:rPr>
          <w:rFonts w:hint="eastAsia" w:ascii="宋体" w:hAnsi="宋体" w:eastAsia="宋体" w:cs="宋体"/>
          <w:b/>
          <w:bCs/>
          <w:color w:val="auto"/>
          <w:sz w:val="28"/>
          <w:szCs w:val="28"/>
          <w:highlight w:val="none"/>
          <w:u w:val="single"/>
        </w:rPr>
        <w:t xml:space="preserve">            </w:t>
      </w:r>
      <w:r>
        <w:rPr>
          <w:rFonts w:hint="eastAsia" w:ascii="宋体" w:hAnsi="宋体" w:eastAsia="宋体" w:cs="宋体"/>
          <w:color w:val="auto"/>
          <w:sz w:val="28"/>
          <w:szCs w:val="28"/>
          <w:highlight w:val="none"/>
        </w:rPr>
        <w:t xml:space="preserve">        </w:t>
      </w:r>
    </w:p>
    <w:p w14:paraId="421F7D4C">
      <w:pPr>
        <w:pStyle w:val="6"/>
        <w:spacing w:before="120" w:line="360" w:lineRule="auto"/>
        <w:ind w:firstLine="0"/>
        <w:rPr>
          <w:rFonts w:hint="eastAsia" w:ascii="宋体" w:hAnsi="宋体" w:eastAsia="宋体" w:cs="宋体"/>
          <w:color w:val="auto"/>
          <w:sz w:val="28"/>
          <w:szCs w:val="28"/>
          <w:highlight w:val="none"/>
        </w:rPr>
      </w:pPr>
    </w:p>
    <w:p w14:paraId="202AAE79">
      <w:pPr>
        <w:spacing w:before="120" w:line="360" w:lineRule="auto"/>
        <w:rPr>
          <w:rFonts w:hint="eastAsia" w:ascii="宋体" w:hAnsi="宋体" w:eastAsia="宋体" w:cs="宋体"/>
          <w:b/>
          <w:bCs/>
          <w:color w:val="auto"/>
          <w:sz w:val="28"/>
          <w:szCs w:val="28"/>
          <w:highlight w:val="none"/>
        </w:rPr>
      </w:pPr>
    </w:p>
    <w:p w14:paraId="72850D6B">
      <w:pPr>
        <w:pStyle w:val="7"/>
        <w:spacing w:line="360" w:lineRule="auto"/>
        <w:rPr>
          <w:rFonts w:hint="eastAsia" w:ascii="宋体" w:hAnsi="宋体" w:eastAsia="宋体" w:cs="宋体"/>
          <w:b/>
          <w:bCs/>
          <w:color w:val="auto"/>
          <w:sz w:val="28"/>
          <w:szCs w:val="28"/>
          <w:highlight w:val="none"/>
        </w:rPr>
      </w:pPr>
    </w:p>
    <w:p w14:paraId="2E9BD7C0">
      <w:pPr>
        <w:spacing w:line="360" w:lineRule="auto"/>
        <w:rPr>
          <w:rFonts w:hint="eastAsia" w:ascii="宋体" w:hAnsi="宋体" w:eastAsia="宋体" w:cs="宋体"/>
          <w:b/>
          <w:bCs/>
          <w:color w:val="auto"/>
          <w:sz w:val="28"/>
          <w:szCs w:val="28"/>
          <w:highlight w:val="none"/>
        </w:rPr>
      </w:pPr>
    </w:p>
    <w:p w14:paraId="5A243CDF">
      <w:pPr>
        <w:pStyle w:val="7"/>
        <w:spacing w:line="360" w:lineRule="auto"/>
        <w:rPr>
          <w:rFonts w:hint="eastAsia" w:ascii="宋体" w:hAnsi="宋体" w:eastAsia="宋体" w:cs="宋体"/>
          <w:color w:val="auto"/>
          <w:highlight w:val="none"/>
        </w:rPr>
      </w:pPr>
    </w:p>
    <w:p w14:paraId="2812E574">
      <w:pPr>
        <w:spacing w:before="120" w:line="360" w:lineRule="auto"/>
        <w:ind w:left="960"/>
        <w:outlineLvl w:val="0"/>
        <w:rPr>
          <w:rFonts w:hint="eastAsia" w:ascii="宋体" w:hAnsi="宋体" w:eastAsia="宋体" w:cs="宋体"/>
          <w:b/>
          <w:bCs/>
          <w:color w:val="auto"/>
          <w:sz w:val="28"/>
          <w:szCs w:val="28"/>
          <w:highlight w:val="none"/>
          <w:u w:val="single"/>
        </w:rPr>
      </w:pPr>
      <w:bookmarkStart w:id="6" w:name="_Toc10914"/>
      <w:bookmarkStart w:id="7" w:name="_Toc13367"/>
      <w:r>
        <w:rPr>
          <w:rFonts w:hint="eastAsia" w:ascii="宋体" w:hAnsi="宋体" w:eastAsia="宋体" w:cs="宋体"/>
          <w:b/>
          <w:bCs/>
          <w:color w:val="auto"/>
          <w:sz w:val="28"/>
          <w:szCs w:val="28"/>
          <w:highlight w:val="none"/>
        </w:rPr>
        <w:t>采购项目名称</w:t>
      </w:r>
      <w:r>
        <w:rPr>
          <w:rFonts w:hint="eastAsia" w:ascii="宋体" w:hAnsi="宋体" w:eastAsia="宋体" w:cs="宋体"/>
          <w:b/>
          <w:bCs/>
          <w:color w:val="auto"/>
          <w:sz w:val="28"/>
          <w:szCs w:val="28"/>
          <w:highlight w:val="none"/>
          <w:lang w:val="en-US" w:eastAsia="zh-CN"/>
        </w:rPr>
        <w:t xml:space="preserve"> </w:t>
      </w:r>
      <w:r>
        <w:rPr>
          <w:rFonts w:hint="eastAsia" w:ascii="宋体" w:hAnsi="宋体" w:eastAsia="宋体" w:cs="宋体"/>
          <w:b/>
          <w:bCs/>
          <w:color w:val="auto"/>
          <w:sz w:val="28"/>
          <w:szCs w:val="28"/>
          <w:highlight w:val="none"/>
        </w:rPr>
        <w:t>：</w:t>
      </w:r>
      <w:bookmarkEnd w:id="6"/>
      <w:bookmarkEnd w:id="7"/>
      <w:r>
        <w:rPr>
          <w:rFonts w:hint="eastAsia" w:cs="宋体"/>
          <w:b/>
          <w:bCs/>
          <w:color w:val="auto"/>
          <w:sz w:val="28"/>
          <w:szCs w:val="28"/>
          <w:highlight w:val="none"/>
          <w:u w:val="single"/>
          <w:lang w:val="en-US" w:eastAsia="zh-CN"/>
        </w:rPr>
        <w:t xml:space="preserve">                                  </w:t>
      </w:r>
      <w:r>
        <w:rPr>
          <w:rFonts w:hint="eastAsia" w:ascii="宋体" w:hAnsi="宋体" w:eastAsia="宋体" w:cs="宋体"/>
          <w:b/>
          <w:bCs/>
          <w:color w:val="auto"/>
          <w:sz w:val="28"/>
          <w:szCs w:val="28"/>
          <w:highlight w:val="none"/>
          <w:u w:val="none"/>
          <w:lang w:val="en-US" w:eastAsia="zh-CN"/>
        </w:rPr>
        <w:t xml:space="preserve">                                </w:t>
      </w:r>
      <w:r>
        <w:rPr>
          <w:rFonts w:hint="eastAsia" w:ascii="宋体" w:hAnsi="宋体" w:eastAsia="宋体" w:cs="宋体"/>
          <w:b/>
          <w:bCs/>
          <w:color w:val="auto"/>
          <w:sz w:val="28"/>
          <w:szCs w:val="28"/>
          <w:highlight w:val="none"/>
          <w:u w:val="none"/>
        </w:rPr>
        <w:t xml:space="preserve">                  </w:t>
      </w:r>
      <w:r>
        <w:rPr>
          <w:rFonts w:hint="eastAsia" w:ascii="宋体" w:hAnsi="宋体" w:eastAsia="宋体" w:cs="宋体"/>
          <w:b/>
          <w:bCs/>
          <w:color w:val="auto"/>
          <w:sz w:val="28"/>
          <w:szCs w:val="28"/>
          <w:highlight w:val="none"/>
          <w:u w:val="none"/>
          <w:lang w:val="en-US" w:eastAsia="zh-CN"/>
        </w:rPr>
        <w:t xml:space="preserve">     </w:t>
      </w:r>
      <w:r>
        <w:rPr>
          <w:rFonts w:hint="eastAsia" w:ascii="宋体" w:hAnsi="宋体" w:eastAsia="宋体" w:cs="宋体"/>
          <w:b/>
          <w:bCs/>
          <w:color w:val="auto"/>
          <w:sz w:val="28"/>
          <w:szCs w:val="28"/>
          <w:highlight w:val="none"/>
          <w:u w:val="none"/>
        </w:rPr>
        <w:t xml:space="preserve">            </w:t>
      </w:r>
    </w:p>
    <w:p w14:paraId="6C1013B1">
      <w:pPr>
        <w:spacing w:before="120" w:line="360" w:lineRule="auto"/>
        <w:ind w:left="960"/>
        <w:outlineLvl w:val="0"/>
        <w:rPr>
          <w:rFonts w:hint="eastAsia" w:ascii="宋体" w:hAnsi="宋体" w:eastAsia="宋体" w:cs="宋体"/>
          <w:b/>
          <w:bCs/>
          <w:color w:val="auto"/>
          <w:sz w:val="28"/>
          <w:szCs w:val="28"/>
          <w:highlight w:val="none"/>
        </w:rPr>
      </w:pPr>
      <w:bookmarkStart w:id="8" w:name="_Toc27013"/>
      <w:bookmarkStart w:id="9" w:name="_Toc4385"/>
      <w:r>
        <w:rPr>
          <w:rFonts w:hint="eastAsia" w:ascii="宋体" w:hAnsi="宋体" w:eastAsia="宋体" w:cs="宋体"/>
          <w:b/>
          <w:bCs/>
          <w:color w:val="auto"/>
          <w:sz w:val="28"/>
          <w:szCs w:val="28"/>
          <w:highlight w:val="none"/>
          <w:lang w:val="en-US" w:eastAsia="zh-CN"/>
        </w:rPr>
        <w:t>采购人</w:t>
      </w:r>
      <w:r>
        <w:rPr>
          <w:rFonts w:hint="eastAsia" w:ascii="宋体" w:hAnsi="宋体" w:eastAsia="宋体" w:cs="宋体"/>
          <w:b/>
          <w:bCs/>
          <w:color w:val="auto"/>
          <w:sz w:val="28"/>
          <w:szCs w:val="28"/>
          <w:highlight w:val="none"/>
          <w:lang w:eastAsia="zh-CN"/>
        </w:rPr>
        <w:t>（甲方）</w:t>
      </w:r>
      <w:r>
        <w:rPr>
          <w:rFonts w:hint="eastAsia" w:ascii="宋体" w:hAnsi="宋体" w:eastAsia="宋体" w:cs="宋体"/>
          <w:b/>
          <w:bCs/>
          <w:color w:val="auto"/>
          <w:sz w:val="28"/>
          <w:szCs w:val="28"/>
          <w:highlight w:val="none"/>
        </w:rPr>
        <w:t>：</w:t>
      </w:r>
      <w:bookmarkEnd w:id="8"/>
      <w:bookmarkEnd w:id="9"/>
      <w:r>
        <w:rPr>
          <w:rFonts w:hint="eastAsia" w:ascii="宋体" w:hAnsi="宋体" w:eastAsia="宋体" w:cs="宋体"/>
          <w:b/>
          <w:bCs/>
          <w:color w:val="auto"/>
          <w:sz w:val="28"/>
          <w:szCs w:val="28"/>
          <w:highlight w:val="none"/>
          <w:u w:val="single"/>
        </w:rPr>
        <w:t xml:space="preserve">                    </w:t>
      </w:r>
      <w:r>
        <w:rPr>
          <w:rFonts w:hint="eastAsia" w:ascii="宋体" w:hAnsi="宋体" w:eastAsia="宋体" w:cs="宋体"/>
          <w:b/>
          <w:bCs/>
          <w:color w:val="auto"/>
          <w:sz w:val="28"/>
          <w:szCs w:val="28"/>
          <w:highlight w:val="none"/>
          <w:u w:val="single"/>
          <w:lang w:val="en-US" w:eastAsia="zh-CN"/>
        </w:rPr>
        <w:t xml:space="preserve">   </w:t>
      </w:r>
      <w:r>
        <w:rPr>
          <w:rFonts w:hint="eastAsia" w:ascii="宋体" w:hAnsi="宋体" w:eastAsia="宋体" w:cs="宋体"/>
          <w:b/>
          <w:bCs/>
          <w:color w:val="auto"/>
          <w:sz w:val="28"/>
          <w:szCs w:val="28"/>
          <w:highlight w:val="none"/>
          <w:u w:val="single"/>
        </w:rPr>
        <w:t xml:space="preserve">          </w:t>
      </w:r>
    </w:p>
    <w:p w14:paraId="26DFCC89">
      <w:pPr>
        <w:spacing w:before="120" w:line="360" w:lineRule="auto"/>
        <w:ind w:left="960"/>
        <w:outlineLvl w:val="0"/>
        <w:rPr>
          <w:rFonts w:hint="eastAsia" w:ascii="宋体" w:hAnsi="宋体" w:eastAsia="宋体" w:cs="宋体"/>
          <w:b/>
          <w:bCs/>
          <w:color w:val="auto"/>
          <w:sz w:val="28"/>
          <w:szCs w:val="28"/>
          <w:highlight w:val="none"/>
          <w:u w:val="single"/>
        </w:rPr>
      </w:pPr>
      <w:bookmarkStart w:id="10" w:name="_Toc31961"/>
      <w:bookmarkStart w:id="11" w:name="_Toc5140"/>
      <w:r>
        <w:rPr>
          <w:rFonts w:hint="eastAsia" w:ascii="宋体" w:hAnsi="宋体" w:eastAsia="宋体" w:cs="宋体"/>
          <w:b/>
          <w:bCs/>
          <w:color w:val="auto"/>
          <w:sz w:val="28"/>
          <w:szCs w:val="28"/>
          <w:highlight w:val="none"/>
          <w:lang w:val="en-US" w:eastAsia="zh-CN"/>
        </w:rPr>
        <w:t>成交供应商（</w:t>
      </w:r>
      <w:r>
        <w:rPr>
          <w:rFonts w:hint="eastAsia" w:ascii="宋体" w:hAnsi="宋体" w:eastAsia="宋体" w:cs="宋体"/>
          <w:b/>
          <w:bCs/>
          <w:color w:val="auto"/>
          <w:sz w:val="28"/>
          <w:szCs w:val="28"/>
          <w:highlight w:val="none"/>
          <w:lang w:eastAsia="zh-CN"/>
        </w:rPr>
        <w:t>乙方</w:t>
      </w:r>
      <w:r>
        <w:rPr>
          <w:rFonts w:hint="eastAsia" w:ascii="宋体" w:hAnsi="宋体" w:eastAsia="宋体" w:cs="宋体"/>
          <w:b/>
          <w:bCs/>
          <w:color w:val="auto"/>
          <w:sz w:val="28"/>
          <w:szCs w:val="28"/>
          <w:highlight w:val="none"/>
          <w:lang w:val="en-US" w:eastAsia="zh-CN"/>
        </w:rPr>
        <w:t>）</w:t>
      </w:r>
      <w:r>
        <w:rPr>
          <w:rFonts w:hint="eastAsia" w:ascii="宋体" w:hAnsi="宋体" w:eastAsia="宋体" w:cs="宋体"/>
          <w:b/>
          <w:bCs/>
          <w:color w:val="auto"/>
          <w:sz w:val="28"/>
          <w:szCs w:val="28"/>
          <w:highlight w:val="none"/>
        </w:rPr>
        <w:t>：</w:t>
      </w:r>
      <w:bookmarkEnd w:id="10"/>
      <w:bookmarkEnd w:id="11"/>
      <w:r>
        <w:rPr>
          <w:rFonts w:hint="eastAsia" w:ascii="宋体" w:hAnsi="宋体" w:eastAsia="宋体" w:cs="宋体"/>
          <w:b/>
          <w:bCs/>
          <w:color w:val="auto"/>
          <w:sz w:val="28"/>
          <w:szCs w:val="28"/>
          <w:highlight w:val="none"/>
          <w:u w:val="single"/>
        </w:rPr>
        <w:t xml:space="preserve">             </w:t>
      </w:r>
      <w:r>
        <w:rPr>
          <w:rFonts w:hint="eastAsia" w:ascii="宋体" w:hAnsi="宋体" w:eastAsia="宋体" w:cs="宋体"/>
          <w:b/>
          <w:bCs/>
          <w:color w:val="auto"/>
          <w:sz w:val="28"/>
          <w:szCs w:val="28"/>
          <w:highlight w:val="none"/>
          <w:u w:val="single"/>
          <w:lang w:val="en-US" w:eastAsia="zh-CN"/>
        </w:rPr>
        <w:t xml:space="preserve">   </w:t>
      </w:r>
      <w:r>
        <w:rPr>
          <w:rFonts w:hint="eastAsia" w:ascii="宋体" w:hAnsi="宋体" w:eastAsia="宋体" w:cs="宋体"/>
          <w:b/>
          <w:bCs/>
          <w:color w:val="auto"/>
          <w:sz w:val="28"/>
          <w:szCs w:val="28"/>
          <w:highlight w:val="none"/>
          <w:u w:val="single"/>
        </w:rPr>
        <w:t xml:space="preserve">             </w:t>
      </w:r>
    </w:p>
    <w:p w14:paraId="4AE33FBE">
      <w:pPr>
        <w:spacing w:before="120" w:line="360" w:lineRule="auto"/>
        <w:ind w:left="960"/>
        <w:outlineLvl w:val="0"/>
        <w:rPr>
          <w:rFonts w:hint="default" w:cs="宋体"/>
          <w:b/>
          <w:bCs/>
          <w:color w:val="auto"/>
          <w:sz w:val="28"/>
          <w:szCs w:val="28"/>
          <w:highlight w:val="none"/>
          <w:u w:val="single"/>
          <w:lang w:val="en-US" w:eastAsia="zh-CN"/>
        </w:rPr>
      </w:pPr>
      <w:bookmarkStart w:id="12" w:name="_Toc24531"/>
      <w:bookmarkStart w:id="13" w:name="_Toc25623"/>
      <w:r>
        <w:rPr>
          <w:rFonts w:hint="eastAsia" w:ascii="宋体" w:hAnsi="宋体" w:eastAsia="宋体" w:cs="宋体"/>
          <w:b/>
          <w:bCs/>
          <w:color w:val="auto"/>
          <w:sz w:val="28"/>
          <w:szCs w:val="28"/>
          <w:highlight w:val="none"/>
          <w:lang w:val="en-US" w:eastAsia="zh-CN"/>
        </w:rPr>
        <w:t>签署地点 ：</w:t>
      </w:r>
      <w:bookmarkEnd w:id="12"/>
      <w:bookmarkEnd w:id="13"/>
      <w:bookmarkStart w:id="14" w:name="_Toc13545"/>
      <w:bookmarkStart w:id="15" w:name="_Toc31729"/>
      <w:r>
        <w:rPr>
          <w:rFonts w:hint="eastAsia" w:cs="宋体"/>
          <w:b/>
          <w:bCs/>
          <w:color w:val="auto"/>
          <w:sz w:val="28"/>
          <w:szCs w:val="28"/>
          <w:highlight w:val="none"/>
          <w:u w:val="single"/>
          <w:lang w:val="en-US" w:eastAsia="zh-CN"/>
        </w:rPr>
        <w:t xml:space="preserve">                                     </w:t>
      </w:r>
    </w:p>
    <w:p w14:paraId="5BAB6CFA">
      <w:pPr>
        <w:spacing w:before="120" w:line="360" w:lineRule="auto"/>
        <w:ind w:left="960"/>
        <w:outlineLvl w:val="0"/>
        <w:rPr>
          <w:rFonts w:hint="eastAsia" w:ascii="宋体" w:hAnsi="宋体" w:eastAsia="宋体" w:cs="宋体"/>
          <w:b/>
          <w:bCs/>
          <w:color w:val="auto"/>
          <w:sz w:val="28"/>
          <w:szCs w:val="28"/>
          <w:highlight w:val="none"/>
          <w:lang w:val="en-US" w:eastAsia="zh-CN"/>
        </w:rPr>
      </w:pPr>
      <w:r>
        <w:rPr>
          <w:rFonts w:hint="eastAsia" w:ascii="宋体" w:hAnsi="宋体" w:eastAsia="宋体" w:cs="宋体"/>
          <w:b/>
          <w:bCs/>
          <w:color w:val="auto"/>
          <w:sz w:val="28"/>
          <w:szCs w:val="28"/>
          <w:highlight w:val="none"/>
          <w:lang w:val="en-US" w:eastAsia="zh-CN"/>
        </w:rPr>
        <w:t>签署日期 ：</w:t>
      </w:r>
      <w:bookmarkEnd w:id="14"/>
      <w:bookmarkEnd w:id="15"/>
      <w:r>
        <w:rPr>
          <w:rFonts w:hint="eastAsia" w:cs="宋体"/>
          <w:b/>
          <w:bCs/>
          <w:color w:val="auto"/>
          <w:sz w:val="28"/>
          <w:szCs w:val="28"/>
          <w:highlight w:val="none"/>
          <w:u w:val="single"/>
          <w:lang w:val="en-US" w:eastAsia="zh-CN"/>
        </w:rPr>
        <w:t xml:space="preserve">                                     </w:t>
      </w:r>
      <w:r>
        <w:rPr>
          <w:rFonts w:hint="eastAsia" w:ascii="宋体" w:hAnsi="宋体" w:eastAsia="宋体" w:cs="宋体"/>
          <w:b/>
          <w:bCs/>
          <w:color w:val="auto"/>
          <w:sz w:val="28"/>
          <w:szCs w:val="28"/>
          <w:highlight w:val="none"/>
          <w:lang w:val="en-US" w:eastAsia="zh-CN"/>
        </w:rPr>
        <w:t>　　　　　　　　　　　                  　　</w:t>
      </w:r>
    </w:p>
    <w:p w14:paraId="38714279">
      <w:pPr>
        <w:spacing w:before="120" w:line="360" w:lineRule="auto"/>
        <w:ind w:left="960"/>
        <w:rPr>
          <w:rFonts w:hint="eastAsia" w:ascii="宋体" w:hAnsi="宋体" w:eastAsia="宋体" w:cs="宋体"/>
          <w:b/>
          <w:bCs/>
          <w:color w:val="auto"/>
          <w:sz w:val="28"/>
          <w:szCs w:val="28"/>
          <w:highlight w:val="none"/>
          <w:lang w:val="en-US" w:eastAsia="zh-CN"/>
        </w:rPr>
        <w:sectPr>
          <w:footerReference r:id="rId3" w:type="default"/>
          <w:pgSz w:w="11906" w:h="16838"/>
          <w:pgMar w:top="1418" w:right="1423" w:bottom="1418" w:left="1644" w:header="720" w:footer="720" w:gutter="0"/>
          <w:pgBorders>
            <w:top w:val="none" w:sz="0" w:space="0"/>
            <w:left w:val="none" w:sz="0" w:space="0"/>
            <w:bottom w:val="none" w:sz="0" w:space="0"/>
            <w:right w:val="none" w:sz="0" w:space="0"/>
          </w:pgBorders>
          <w:pgNumType w:fmt="decimal" w:start="1"/>
          <w:cols w:space="720" w:num="1"/>
          <w:docGrid w:linePitch="288" w:charSpace="-3449"/>
        </w:sectPr>
      </w:pPr>
    </w:p>
    <w:p w14:paraId="7ECCF741">
      <w:pPr>
        <w:pStyle w:val="3"/>
        <w:numPr>
          <w:ilvl w:val="0"/>
          <w:numId w:val="0"/>
        </w:numPr>
        <w:ind w:left="420" w:leftChars="0"/>
        <w:jc w:val="center"/>
        <w:rPr>
          <w:rFonts w:hint="eastAsia" w:ascii="宋体" w:hAnsi="宋体" w:eastAsia="宋体" w:cs="宋体"/>
        </w:rPr>
      </w:pPr>
      <w:r>
        <w:rPr>
          <w:rFonts w:hint="eastAsia" w:ascii="宋体" w:hAnsi="宋体" w:eastAsia="宋体" w:cs="宋体"/>
        </w:rPr>
        <w:t>合同文本</w:t>
      </w:r>
    </w:p>
    <w:p w14:paraId="7B16B08F">
      <w:pPr>
        <w:spacing w:line="560" w:lineRule="exact"/>
        <w:ind w:left="0" w:leftChars="0" w:firstLine="0" w:firstLineChars="0"/>
        <w:jc w:val="center"/>
        <w:rPr>
          <w:rFonts w:hint="eastAsia" w:ascii="宋体" w:hAnsi="宋体" w:cs="仿宋_GB2312"/>
          <w:b/>
          <w:sz w:val="24"/>
          <w:szCs w:val="24"/>
        </w:rPr>
      </w:pPr>
      <w:r>
        <w:rPr>
          <w:rFonts w:hint="eastAsia" w:ascii="宋体" w:hAnsi="宋体" w:cs="仿宋_GB2312"/>
          <w:b/>
          <w:sz w:val="24"/>
          <w:szCs w:val="24"/>
        </w:rPr>
        <w:t>（本合同为</w:t>
      </w:r>
      <w:r>
        <w:rPr>
          <w:rFonts w:hint="eastAsia" w:ascii="宋体" w:hAnsi="宋体" w:cs="仿宋_GB2312"/>
          <w:b/>
          <w:sz w:val="24"/>
          <w:szCs w:val="24"/>
          <w:lang w:val="en-US" w:eastAsia="zh-CN"/>
        </w:rPr>
        <w:t>参考文本</w:t>
      </w:r>
      <w:r>
        <w:rPr>
          <w:rFonts w:hint="eastAsia" w:ascii="宋体" w:hAnsi="宋体" w:cs="仿宋_GB2312"/>
          <w:b/>
          <w:sz w:val="24"/>
          <w:szCs w:val="24"/>
        </w:rPr>
        <w:t>，部分内容可根据成交供应商响应文件响应由双方协商后确定，具体事项以合同签订为准）</w:t>
      </w:r>
    </w:p>
    <w:p w14:paraId="4C8CFE5B">
      <w:pPr>
        <w:spacing w:line="560" w:lineRule="exact"/>
        <w:ind w:left="420" w:leftChars="200"/>
        <w:rPr>
          <w:rFonts w:hint="eastAsia" w:ascii="宋体" w:hAnsi="宋体" w:eastAsia="宋体" w:cs="宋体"/>
          <w:sz w:val="24"/>
          <w:szCs w:val="24"/>
        </w:rPr>
      </w:pPr>
      <w:r>
        <w:rPr>
          <w:rFonts w:hint="eastAsia" w:ascii="宋体" w:hAnsi="宋体" w:eastAsia="宋体" w:cs="宋体"/>
          <w:sz w:val="24"/>
          <w:szCs w:val="24"/>
        </w:rPr>
        <w:t>甲方（采购人）：_____________________________________</w:t>
      </w:r>
    </w:p>
    <w:p w14:paraId="33B0A4BE">
      <w:pPr>
        <w:spacing w:line="560" w:lineRule="exact"/>
        <w:ind w:left="420" w:leftChars="200"/>
        <w:rPr>
          <w:rFonts w:hint="eastAsia" w:ascii="宋体" w:hAnsi="宋体" w:eastAsia="宋体" w:cs="宋体"/>
          <w:sz w:val="24"/>
          <w:szCs w:val="24"/>
        </w:rPr>
      </w:pPr>
      <w:r>
        <w:rPr>
          <w:rFonts w:hint="eastAsia" w:ascii="宋体" w:hAnsi="宋体" w:eastAsia="宋体" w:cs="宋体"/>
          <w:sz w:val="24"/>
          <w:szCs w:val="24"/>
        </w:rPr>
        <w:t>甲方住所：___________________________________________</w:t>
      </w:r>
    </w:p>
    <w:p w14:paraId="22E1C3BB">
      <w:pPr>
        <w:spacing w:line="560" w:lineRule="exact"/>
        <w:ind w:left="420" w:leftChars="200"/>
        <w:rPr>
          <w:rFonts w:hint="eastAsia" w:ascii="宋体" w:hAnsi="宋体" w:eastAsia="宋体" w:cs="宋体"/>
          <w:sz w:val="24"/>
          <w:szCs w:val="24"/>
        </w:rPr>
      </w:pPr>
      <w:r>
        <w:rPr>
          <w:rFonts w:hint="eastAsia" w:ascii="宋体" w:hAnsi="宋体" w:eastAsia="宋体" w:cs="宋体"/>
          <w:sz w:val="24"/>
          <w:szCs w:val="24"/>
        </w:rPr>
        <w:t>乙方（</w:t>
      </w:r>
      <w:r>
        <w:rPr>
          <w:rFonts w:hint="eastAsia" w:ascii="宋体" w:hAnsi="宋体" w:eastAsia="宋体" w:cs="宋体"/>
          <w:sz w:val="24"/>
          <w:szCs w:val="24"/>
          <w:lang w:val="en-US" w:eastAsia="zh-CN"/>
        </w:rPr>
        <w:t>成交</w:t>
      </w:r>
      <w:r>
        <w:rPr>
          <w:rFonts w:hint="eastAsia" w:ascii="宋体" w:hAnsi="宋体" w:eastAsia="宋体" w:cs="宋体"/>
          <w:sz w:val="24"/>
          <w:szCs w:val="24"/>
        </w:rPr>
        <w:t>供应商）：_________________________________</w:t>
      </w:r>
    </w:p>
    <w:p w14:paraId="5EE97B0B">
      <w:pPr>
        <w:spacing w:line="560" w:lineRule="exact"/>
        <w:ind w:left="420" w:leftChars="200"/>
        <w:rPr>
          <w:rFonts w:hint="eastAsia" w:ascii="宋体" w:hAnsi="宋体" w:eastAsia="宋体" w:cs="宋体"/>
          <w:sz w:val="24"/>
          <w:szCs w:val="24"/>
        </w:rPr>
      </w:pPr>
      <w:r>
        <w:rPr>
          <w:rFonts w:hint="eastAsia" w:ascii="宋体" w:hAnsi="宋体" w:eastAsia="宋体" w:cs="宋体"/>
          <w:sz w:val="24"/>
          <w:szCs w:val="24"/>
        </w:rPr>
        <w:t>乙方住所：___________________________________________</w:t>
      </w:r>
    </w:p>
    <w:p w14:paraId="5B4E76D0">
      <w:pPr>
        <w:spacing w:line="560" w:lineRule="exact"/>
        <w:ind w:firstLine="480" w:firstLineChars="200"/>
        <w:jc w:val="both"/>
        <w:rPr>
          <w:rFonts w:hint="eastAsia" w:ascii="宋体" w:hAnsi="宋体" w:eastAsia="宋体" w:cs="宋体"/>
          <w:sz w:val="24"/>
          <w:szCs w:val="24"/>
        </w:rPr>
      </w:pPr>
    </w:p>
    <w:p w14:paraId="40527C4E">
      <w:pPr>
        <w:keepNext w:val="0"/>
        <w:keepLines w:val="0"/>
        <w:pageBreakBefore w:val="0"/>
        <w:widowControl/>
        <w:kinsoku/>
        <w:wordWrap/>
        <w:overflowPunct/>
        <w:topLinePunct w:val="0"/>
        <w:autoSpaceDE/>
        <w:autoSpaceDN/>
        <w:bidi w:val="0"/>
        <w:adjustRightInd/>
        <w:snapToGrid w:val="0"/>
        <w:spacing w:line="360" w:lineRule="auto"/>
        <w:ind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根据《中华人民共和国政府采购法》及实施条例、《中华人民共和国民法典》和〈项目名称〉（项目编号：〈项目编号〉）的招标文件、投标文件等有关规定，为确保甲方采购项目的顺利实施，甲、乙双方在平等自愿原则下签订本合同，并共同遵守如下条款：</w:t>
      </w:r>
    </w:p>
    <w:p w14:paraId="067E2643">
      <w:pPr>
        <w:pStyle w:val="4"/>
        <w:keepNext w:val="0"/>
        <w:keepLines w:val="0"/>
        <w:pageBreakBefore w:val="0"/>
        <w:widowControl/>
        <w:kinsoku/>
        <w:wordWrap/>
        <w:overflowPunct/>
        <w:topLinePunct w:val="0"/>
        <w:autoSpaceDE/>
        <w:autoSpaceDN/>
        <w:bidi w:val="0"/>
        <w:adjustRightInd/>
        <w:snapToGrid w:val="0"/>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第一条  项目基本情况</w:t>
      </w:r>
    </w:p>
    <w:p w14:paraId="6D759202">
      <w:pPr>
        <w:keepNext w:val="0"/>
        <w:keepLines w:val="0"/>
        <w:pageBreakBefore w:val="0"/>
        <w:widowControl/>
        <w:kinsoku/>
        <w:wordWrap/>
        <w:overflowPunct/>
        <w:topLinePunct w:val="0"/>
        <w:autoSpaceDE/>
        <w:autoSpaceDN/>
        <w:bidi w:val="0"/>
        <w:adjustRightInd/>
        <w:snapToGrid w:val="0"/>
        <w:spacing w:line="360" w:lineRule="auto"/>
        <w:ind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rPr>
        <w:t>1．</w:t>
      </w:r>
      <w:r>
        <w:rPr>
          <w:rFonts w:hint="eastAsia" w:ascii="宋体" w:hAnsi="宋体" w:eastAsia="宋体" w:cs="宋体"/>
          <w:sz w:val="24"/>
          <w:szCs w:val="24"/>
          <w:lang w:val="en-US" w:eastAsia="zh-CN"/>
        </w:rPr>
        <w:t>项目名称及编号</w:t>
      </w:r>
      <w:r>
        <w:rPr>
          <w:rFonts w:hint="eastAsia" w:ascii="宋体" w:hAnsi="宋体" w:eastAsia="宋体" w:cs="宋体"/>
          <w:sz w:val="24"/>
          <w:szCs w:val="24"/>
        </w:rPr>
        <w:t>：</w:t>
      </w:r>
      <w:r>
        <w:rPr>
          <w:rFonts w:hint="eastAsia" w:ascii="宋体" w:hAnsi="宋体" w:eastAsia="宋体" w:cs="宋体"/>
          <w:sz w:val="24"/>
          <w:szCs w:val="24"/>
          <w:u w:val="single"/>
          <w:lang w:val="en-US" w:eastAsia="zh-CN"/>
        </w:rPr>
        <w:t xml:space="preserve">                      </w:t>
      </w:r>
    </w:p>
    <w:p w14:paraId="5B9AFD91">
      <w:pPr>
        <w:keepNext w:val="0"/>
        <w:keepLines w:val="0"/>
        <w:pageBreakBefore w:val="0"/>
        <w:widowControl/>
        <w:kinsoku/>
        <w:wordWrap/>
        <w:overflowPunct/>
        <w:topLinePunct w:val="0"/>
        <w:autoSpaceDE/>
        <w:autoSpaceDN/>
        <w:bidi w:val="0"/>
        <w:adjustRightInd/>
        <w:snapToGrid w:val="0"/>
        <w:spacing w:line="360" w:lineRule="auto"/>
        <w:ind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2</w:t>
      </w:r>
      <w:r>
        <w:rPr>
          <w:rFonts w:hint="eastAsia" w:ascii="宋体" w:hAnsi="宋体" w:eastAsia="宋体" w:cs="宋体"/>
          <w:sz w:val="24"/>
          <w:szCs w:val="24"/>
        </w:rPr>
        <w:t>．</w:t>
      </w:r>
      <w:r>
        <w:rPr>
          <w:rFonts w:hint="eastAsia" w:ascii="宋体" w:hAnsi="宋体" w:eastAsia="宋体" w:cs="宋体"/>
          <w:sz w:val="24"/>
          <w:szCs w:val="24"/>
          <w:lang w:val="en-US" w:eastAsia="zh-CN"/>
        </w:rPr>
        <w:t>项目概况：</w:t>
      </w:r>
      <w:r>
        <w:rPr>
          <w:rFonts w:hint="eastAsia" w:ascii="宋体" w:hAnsi="宋体" w:eastAsia="宋体" w:cs="宋体"/>
          <w:sz w:val="24"/>
          <w:szCs w:val="24"/>
          <w:u w:val="single"/>
          <w:lang w:val="en-US" w:eastAsia="zh-CN"/>
        </w:rPr>
        <w:t xml:space="preserve">                      </w:t>
      </w:r>
    </w:p>
    <w:p w14:paraId="7C1C2ED9">
      <w:pPr>
        <w:pStyle w:val="4"/>
        <w:keepNext w:val="0"/>
        <w:keepLines w:val="0"/>
        <w:pageBreakBefore w:val="0"/>
        <w:widowControl/>
        <w:kinsoku/>
        <w:wordWrap/>
        <w:overflowPunct/>
        <w:topLinePunct w:val="0"/>
        <w:autoSpaceDE/>
        <w:autoSpaceDN/>
        <w:bidi w:val="0"/>
        <w:adjustRightInd/>
        <w:snapToGrid w:val="0"/>
        <w:spacing w:line="360" w:lineRule="auto"/>
        <w:textAlignment w:val="auto"/>
        <w:rPr>
          <w:rFonts w:hint="eastAsia" w:ascii="宋体" w:hAnsi="宋体" w:eastAsia="宋体" w:cs="宋体"/>
          <w:sz w:val="24"/>
          <w:szCs w:val="24"/>
          <w:lang w:val="en-US" w:eastAsia="zh-CN"/>
        </w:rPr>
      </w:pPr>
      <w:r>
        <w:rPr>
          <w:rFonts w:hint="eastAsia" w:ascii="宋体" w:hAnsi="宋体" w:eastAsia="宋体" w:cs="宋体"/>
          <w:sz w:val="24"/>
          <w:szCs w:val="24"/>
        </w:rPr>
        <w:t xml:space="preserve">第二条  </w:t>
      </w:r>
      <w:r>
        <w:rPr>
          <w:rFonts w:hint="eastAsia" w:ascii="宋体" w:hAnsi="宋体" w:eastAsia="宋体" w:cs="宋体"/>
          <w:sz w:val="24"/>
          <w:szCs w:val="24"/>
          <w:lang w:val="en-US" w:eastAsia="zh-CN"/>
        </w:rPr>
        <w:t>服务期限及服务</w:t>
      </w:r>
      <w:r>
        <w:rPr>
          <w:rFonts w:hint="eastAsia" w:ascii="宋体" w:hAnsi="宋体" w:eastAsia="宋体" w:cs="宋体"/>
          <w:sz w:val="24"/>
          <w:szCs w:val="24"/>
        </w:rPr>
        <w:t>地点</w:t>
      </w:r>
    </w:p>
    <w:p w14:paraId="2259A6E7">
      <w:pPr>
        <w:keepNext w:val="0"/>
        <w:keepLines w:val="0"/>
        <w:pageBreakBefore w:val="0"/>
        <w:widowControl/>
        <w:kinsoku/>
        <w:wordWrap/>
        <w:overflowPunct/>
        <w:topLinePunct w:val="0"/>
        <w:autoSpaceDE/>
        <w:autoSpaceDN/>
        <w:bidi w:val="0"/>
        <w:adjustRightInd/>
        <w:snapToGrid w:val="0"/>
        <w:spacing w:line="360" w:lineRule="auto"/>
        <w:ind w:firstLine="480" w:firstLineChars="200"/>
        <w:jc w:val="both"/>
        <w:textAlignment w:val="auto"/>
        <w:rPr>
          <w:rFonts w:hint="default" w:ascii="宋体" w:hAnsi="宋体" w:eastAsia="宋体" w:cs="宋体"/>
          <w:color w:val="000000" w:themeColor="text1"/>
          <w:sz w:val="24"/>
          <w:szCs w:val="24"/>
          <w:u w:val="single"/>
          <w:lang w:val="en-US"/>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1．</w:t>
      </w:r>
      <w:r>
        <w:rPr>
          <w:rFonts w:hint="eastAsia" w:ascii="宋体" w:hAnsi="宋体" w:eastAsia="宋体" w:cs="宋体"/>
          <w:sz w:val="24"/>
          <w:szCs w:val="24"/>
          <w:lang w:val="en-US" w:eastAsia="zh-CN"/>
        </w:rPr>
        <w:t>服务期限</w:t>
      </w:r>
      <w:r>
        <w:rPr>
          <w:rFonts w:hint="eastAsia" w:ascii="宋体" w:hAnsi="宋体" w:eastAsia="宋体" w:cs="宋体"/>
          <w:color w:val="000000" w:themeColor="text1"/>
          <w:sz w:val="24"/>
          <w:szCs w:val="24"/>
          <w14:textFill>
            <w14:solidFill>
              <w14:schemeClr w14:val="tx1"/>
            </w14:solidFill>
          </w14:textFill>
        </w:rPr>
        <w:t>：</w:t>
      </w:r>
      <w:r>
        <w:rPr>
          <w:rFonts w:hint="eastAsia" w:ascii="宋体" w:hAnsi="宋体" w:eastAsia="宋体" w:cs="宋体"/>
          <w:sz w:val="24"/>
          <w:szCs w:val="24"/>
          <w:u w:val="single"/>
          <w:lang w:val="en-US" w:eastAsia="zh-CN"/>
        </w:rPr>
        <w:t>服务期3年，采购合同一年一签</w:t>
      </w:r>
    </w:p>
    <w:p w14:paraId="1F12CC1B">
      <w:pPr>
        <w:keepNext w:val="0"/>
        <w:keepLines w:val="0"/>
        <w:pageBreakBefore w:val="0"/>
        <w:widowControl/>
        <w:kinsoku/>
        <w:wordWrap/>
        <w:overflowPunct/>
        <w:topLinePunct w:val="0"/>
        <w:autoSpaceDE/>
        <w:autoSpaceDN/>
        <w:bidi w:val="0"/>
        <w:adjustRightInd/>
        <w:snapToGrid w:val="0"/>
        <w:spacing w:line="360" w:lineRule="auto"/>
        <w:ind w:firstLine="480" w:firstLineChars="200"/>
        <w:jc w:val="both"/>
        <w:textAlignment w:val="auto"/>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2．</w:t>
      </w:r>
      <w:r>
        <w:rPr>
          <w:rFonts w:hint="eastAsia" w:ascii="宋体" w:hAnsi="宋体" w:eastAsia="宋体" w:cs="宋体"/>
          <w:color w:val="000000" w:themeColor="text1"/>
          <w:sz w:val="24"/>
          <w:szCs w:val="24"/>
          <w:lang w:val="en-US" w:eastAsia="zh-CN"/>
          <w14:textFill>
            <w14:solidFill>
              <w14:schemeClr w14:val="tx1"/>
            </w14:solidFill>
          </w14:textFill>
        </w:rPr>
        <w:t>服务</w:t>
      </w:r>
      <w:r>
        <w:rPr>
          <w:rFonts w:hint="eastAsia" w:ascii="宋体" w:hAnsi="宋体" w:eastAsia="宋体" w:cs="宋体"/>
          <w:sz w:val="24"/>
          <w:szCs w:val="24"/>
        </w:rPr>
        <w:t>地点</w:t>
      </w:r>
      <w:r>
        <w:rPr>
          <w:rFonts w:hint="eastAsia" w:ascii="宋体" w:hAnsi="宋体" w:eastAsia="宋体" w:cs="宋体"/>
          <w:color w:val="000000" w:themeColor="text1"/>
          <w:sz w:val="24"/>
          <w:szCs w:val="24"/>
          <w:lang w:eastAsia="zh-CN"/>
          <w14:textFill>
            <w14:solidFill>
              <w14:schemeClr w14:val="tx1"/>
            </w14:solidFill>
          </w14:textFill>
        </w:rPr>
        <w:t>：</w:t>
      </w:r>
      <w:r>
        <w:rPr>
          <w:rFonts w:hint="eastAsia" w:ascii="宋体" w:hAnsi="宋体" w:eastAsia="宋体" w:cs="宋体"/>
          <w:color w:val="000000" w:themeColor="text1"/>
          <w:sz w:val="24"/>
          <w:szCs w:val="24"/>
          <w:u w:val="single"/>
          <w:lang w:val="en-US" w:eastAsia="zh-CN"/>
          <w14:textFill>
            <w14:solidFill>
              <w14:schemeClr w14:val="tx1"/>
            </w14:solidFill>
          </w14:textFill>
        </w:rPr>
        <w:t>采购人指定地点。</w:t>
      </w:r>
    </w:p>
    <w:p w14:paraId="65C138AC">
      <w:pPr>
        <w:pStyle w:val="4"/>
        <w:keepNext w:val="0"/>
        <w:keepLines w:val="0"/>
        <w:pageBreakBefore w:val="0"/>
        <w:widowControl/>
        <w:kinsoku/>
        <w:wordWrap/>
        <w:overflowPunct/>
        <w:topLinePunct w:val="0"/>
        <w:autoSpaceDE/>
        <w:autoSpaceDN/>
        <w:bidi w:val="0"/>
        <w:adjustRightInd/>
        <w:snapToGrid w:val="0"/>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第三条  质量标准</w:t>
      </w:r>
    </w:p>
    <w:p w14:paraId="5BBA0F27">
      <w:pPr>
        <w:keepNext w:val="0"/>
        <w:keepLines w:val="0"/>
        <w:pageBreakBefore w:val="0"/>
        <w:widowControl/>
        <w:kinsoku/>
        <w:wordWrap/>
        <w:overflowPunct/>
        <w:topLinePunct w:val="0"/>
        <w:autoSpaceDE/>
        <w:autoSpaceDN/>
        <w:bidi w:val="0"/>
        <w:adjustRightInd/>
        <w:snapToGrid w:val="0"/>
        <w:spacing w:line="360" w:lineRule="auto"/>
        <w:ind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整个项目应符合国家有关行业规范和标准，包括但不限于：</w:t>
      </w:r>
    </w:p>
    <w:p w14:paraId="41E3BB37">
      <w:pPr>
        <w:keepNext w:val="0"/>
        <w:keepLines w:val="0"/>
        <w:pageBreakBefore w:val="0"/>
        <w:widowControl/>
        <w:kinsoku/>
        <w:wordWrap/>
        <w:overflowPunct/>
        <w:topLinePunct w:val="0"/>
        <w:autoSpaceDE/>
        <w:autoSpaceDN/>
        <w:bidi w:val="0"/>
        <w:adjustRightInd/>
        <w:snapToGrid w:val="0"/>
        <w:spacing w:line="360" w:lineRule="auto"/>
        <w:ind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1．</w:t>
      </w:r>
      <w:r>
        <w:rPr>
          <w:rFonts w:hint="eastAsia" w:ascii="宋体" w:hAnsi="宋体" w:eastAsia="宋体" w:cs="宋体"/>
          <w:sz w:val="24"/>
          <w:szCs w:val="24"/>
          <w:u w:val="single"/>
          <w:lang w:val="en-US" w:eastAsia="zh-CN"/>
        </w:rPr>
        <w:t>《中华人民共和国劳动法》</w:t>
      </w:r>
    </w:p>
    <w:p w14:paraId="25372D94">
      <w:pPr>
        <w:keepNext w:val="0"/>
        <w:keepLines w:val="0"/>
        <w:pageBreakBefore w:val="0"/>
        <w:widowControl/>
        <w:kinsoku/>
        <w:wordWrap/>
        <w:overflowPunct/>
        <w:topLinePunct w:val="0"/>
        <w:autoSpaceDE/>
        <w:autoSpaceDN/>
        <w:bidi w:val="0"/>
        <w:adjustRightInd/>
        <w:snapToGrid w:val="0"/>
        <w:spacing w:line="360" w:lineRule="auto"/>
        <w:ind w:firstLine="480" w:firstLineChars="200"/>
        <w:jc w:val="both"/>
        <w:textAlignment w:val="auto"/>
        <w:rPr>
          <w:rFonts w:hint="eastAsia" w:ascii="宋体" w:hAnsi="宋体" w:eastAsia="宋体" w:cs="宋体"/>
          <w:sz w:val="24"/>
          <w:szCs w:val="24"/>
          <w:u w:val="single"/>
          <w:lang w:val="en-US" w:eastAsia="zh-CN"/>
        </w:rPr>
      </w:pPr>
      <w:r>
        <w:rPr>
          <w:rFonts w:hint="eastAsia" w:ascii="宋体" w:hAnsi="宋体" w:eastAsia="宋体" w:cs="宋体"/>
          <w:sz w:val="24"/>
          <w:szCs w:val="24"/>
        </w:rPr>
        <w:t>2．</w:t>
      </w:r>
      <w:r>
        <w:rPr>
          <w:rFonts w:hint="eastAsia" w:ascii="宋体" w:hAnsi="宋体" w:eastAsia="宋体" w:cs="宋体"/>
          <w:sz w:val="24"/>
          <w:szCs w:val="24"/>
          <w:u w:val="single"/>
          <w:lang w:val="en-US" w:eastAsia="zh-CN"/>
        </w:rPr>
        <w:t xml:space="preserve">                      </w:t>
      </w:r>
    </w:p>
    <w:p w14:paraId="1F9B0D41">
      <w:pPr>
        <w:pStyle w:val="4"/>
        <w:keepNext w:val="0"/>
        <w:keepLines w:val="0"/>
        <w:pageBreakBefore w:val="0"/>
        <w:widowControl/>
        <w:kinsoku/>
        <w:wordWrap/>
        <w:overflowPunct/>
        <w:topLinePunct w:val="0"/>
        <w:autoSpaceDE/>
        <w:autoSpaceDN/>
        <w:bidi w:val="0"/>
        <w:adjustRightInd/>
        <w:snapToGrid w:val="0"/>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第四条  合同价款及支付方式</w:t>
      </w:r>
    </w:p>
    <w:p w14:paraId="6518B381">
      <w:pPr>
        <w:keepNext w:val="0"/>
        <w:keepLines w:val="0"/>
        <w:pageBreakBefore w:val="0"/>
        <w:widowControl/>
        <w:kinsoku/>
        <w:wordWrap/>
        <w:overflowPunct/>
        <w:topLinePunct w:val="0"/>
        <w:autoSpaceDE/>
        <w:autoSpaceDN/>
        <w:bidi w:val="0"/>
        <w:adjustRightInd/>
        <w:snapToGrid w:val="0"/>
        <w:spacing w:line="360" w:lineRule="auto"/>
        <w:ind w:firstLine="480" w:firstLineChars="200"/>
        <w:jc w:val="both"/>
        <w:textAlignment w:val="auto"/>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1、本合同为总价合同，最终按照实际服务人数及服务时间据实结算。</w:t>
      </w:r>
    </w:p>
    <w:p w14:paraId="18222BC8">
      <w:pPr>
        <w:keepNext w:val="0"/>
        <w:keepLines w:val="0"/>
        <w:pageBreakBefore w:val="0"/>
        <w:widowControl/>
        <w:kinsoku/>
        <w:wordWrap/>
        <w:overflowPunct/>
        <w:topLinePunct w:val="0"/>
        <w:autoSpaceDE/>
        <w:autoSpaceDN/>
        <w:bidi w:val="0"/>
        <w:adjustRightInd/>
        <w:snapToGrid w:val="0"/>
        <w:spacing w:line="360" w:lineRule="auto"/>
        <w:ind w:firstLine="480" w:firstLineChars="200"/>
        <w:jc w:val="both"/>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auto"/>
          <w:sz w:val="24"/>
          <w:szCs w:val="24"/>
          <w:lang w:val="en-US" w:eastAsia="zh-CN"/>
        </w:rPr>
        <w:t>总价</w:t>
      </w:r>
      <w:r>
        <w:rPr>
          <w:rFonts w:hint="eastAsia" w:ascii="宋体" w:hAnsi="宋体" w:eastAsia="宋体" w:cs="宋体"/>
          <w:color w:val="auto"/>
          <w:sz w:val="24"/>
          <w:szCs w:val="24"/>
        </w:rPr>
        <w:t>（大写）：</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w:t>
      </w:r>
    </w:p>
    <w:p w14:paraId="4FDB55F3">
      <w:pPr>
        <w:keepNext w:val="0"/>
        <w:keepLines w:val="0"/>
        <w:pageBreakBefore w:val="0"/>
        <w:widowControl/>
        <w:kinsoku/>
        <w:wordWrap/>
        <w:overflowPunct/>
        <w:topLinePunct w:val="0"/>
        <w:autoSpaceDE/>
        <w:autoSpaceDN/>
        <w:bidi w:val="0"/>
        <w:adjustRightInd/>
        <w:snapToGrid w:val="0"/>
        <w:spacing w:line="360" w:lineRule="auto"/>
        <w:ind w:firstLine="480" w:firstLineChars="200"/>
        <w:jc w:val="both"/>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合同价款</w:t>
      </w:r>
      <w:r>
        <w:rPr>
          <w:rFonts w:hint="eastAsia" w:ascii="宋体" w:hAnsi="宋体" w:eastAsia="宋体" w:cs="宋体"/>
          <w:color w:val="auto"/>
          <w:kern w:val="0"/>
          <w:sz w:val="24"/>
          <w:szCs w:val="24"/>
          <w:highlight w:val="none"/>
        </w:rPr>
        <w:t>是完成本次招标所要求的服务</w:t>
      </w:r>
      <w:r>
        <w:rPr>
          <w:rFonts w:hint="eastAsia" w:ascii="宋体" w:hAnsi="宋体" w:eastAsia="宋体" w:cs="宋体"/>
          <w:color w:val="auto"/>
          <w:kern w:val="0"/>
          <w:sz w:val="24"/>
          <w:szCs w:val="24"/>
          <w:highlight w:val="none"/>
          <w:lang w:val="en-US" w:eastAsia="zh-CN"/>
        </w:rPr>
        <w:t>内容所包含</w:t>
      </w:r>
      <w:r>
        <w:rPr>
          <w:rFonts w:hint="eastAsia" w:ascii="宋体" w:hAnsi="宋体" w:eastAsia="宋体" w:cs="宋体"/>
          <w:color w:val="auto"/>
          <w:kern w:val="0"/>
          <w:sz w:val="24"/>
          <w:szCs w:val="24"/>
          <w:highlight w:val="none"/>
        </w:rPr>
        <w:t>的所有费用</w:t>
      </w:r>
      <w:r>
        <w:rPr>
          <w:rFonts w:hint="eastAsia" w:ascii="宋体" w:hAnsi="宋体" w:eastAsia="宋体" w:cs="宋体"/>
          <w:color w:val="auto"/>
          <w:kern w:val="0"/>
          <w:sz w:val="24"/>
          <w:szCs w:val="24"/>
          <w:highlight w:val="none"/>
          <w:lang w:val="en-US" w:eastAsia="zh-CN"/>
        </w:rPr>
        <w:t>，</w:t>
      </w:r>
      <w:r>
        <w:rPr>
          <w:rFonts w:hint="eastAsia" w:ascii="宋体" w:hAnsi="宋体" w:cs="宋体"/>
          <w:color w:val="auto"/>
          <w:kern w:val="0"/>
          <w:sz w:val="24"/>
          <w:szCs w:val="24"/>
          <w:highlight w:val="none"/>
          <w:lang w:val="en-US" w:eastAsia="zh-CN"/>
        </w:rPr>
        <w:t>包括不限于</w:t>
      </w:r>
      <w:r>
        <w:rPr>
          <w:rFonts w:hint="eastAsia" w:ascii="宋体" w:hAnsi="宋体" w:eastAsia="宋体" w:cs="Times New Roman"/>
          <w:color w:val="auto"/>
          <w:sz w:val="24"/>
          <w:szCs w:val="24"/>
          <w:highlight w:val="none"/>
          <w:lang w:val="en-US" w:eastAsia="zh-CN"/>
        </w:rPr>
        <w:t>基本工资及城镇职工养老保险、医疗保险、工伤保险、失业保险、生育保险、人员管理费、招聘费、培训费等所需的全部费用，任何错报、漏报由乙方自行负责。</w:t>
      </w:r>
      <w:r>
        <w:rPr>
          <w:rFonts w:hint="eastAsia" w:ascii="宋体" w:hAnsi="宋体" w:eastAsia="宋体" w:cs="宋体"/>
          <w:color w:val="000000" w:themeColor="text1"/>
          <w:sz w:val="24"/>
          <w:szCs w:val="24"/>
          <w14:textFill>
            <w14:solidFill>
              <w14:schemeClr w14:val="tx1"/>
            </w14:solidFill>
          </w14:textFill>
        </w:rPr>
        <w:t>2</w:t>
      </w:r>
      <w:r>
        <w:rPr>
          <w:rFonts w:hint="eastAsia" w:ascii="宋体" w:hAnsi="宋体" w:eastAsia="宋体" w:cs="宋体"/>
          <w:color w:val="000000" w:themeColor="text1"/>
          <w:sz w:val="24"/>
          <w:szCs w:val="24"/>
          <w:lang w:eastAsia="zh-CN"/>
          <w14:textFill>
            <w14:solidFill>
              <w14:schemeClr w14:val="tx1"/>
            </w14:solidFill>
          </w14:textFill>
        </w:rPr>
        <w:t>、</w:t>
      </w:r>
      <w:r>
        <w:rPr>
          <w:rFonts w:hint="eastAsia" w:ascii="宋体" w:hAnsi="宋体" w:eastAsia="宋体" w:cs="宋体"/>
          <w:color w:val="000000" w:themeColor="text1"/>
          <w:sz w:val="24"/>
          <w:szCs w:val="24"/>
          <w14:textFill>
            <w14:solidFill>
              <w14:schemeClr w14:val="tx1"/>
            </w14:solidFill>
          </w14:textFill>
        </w:rPr>
        <w:t>支付方式：</w:t>
      </w:r>
    </w:p>
    <w:p w14:paraId="68CE0B3A">
      <w:pPr>
        <w:keepNext w:val="0"/>
        <w:keepLines w:val="0"/>
        <w:pageBreakBefore w:val="0"/>
        <w:widowControl/>
        <w:suppressLineNumbers w:val="0"/>
        <w:kinsoku/>
        <w:wordWrap/>
        <w:overflowPunct/>
        <w:topLinePunct w:val="0"/>
        <w:autoSpaceDE/>
        <w:autoSpaceDN/>
        <w:bidi w:val="0"/>
        <w:adjustRightInd/>
        <w:spacing w:line="360" w:lineRule="auto"/>
        <w:ind w:firstLine="480" w:firstLineChars="200"/>
        <w:jc w:val="left"/>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Hans"/>
        </w:rPr>
        <w:t>1）</w:t>
      </w:r>
      <w:r>
        <w:rPr>
          <w:rFonts w:hint="eastAsia" w:ascii="宋体" w:hAnsi="宋体" w:eastAsia="宋体" w:cs="宋体"/>
          <w:color w:val="auto"/>
          <w:sz w:val="24"/>
          <w:szCs w:val="24"/>
          <w:lang w:val="en-US" w:eastAsia="zh-CN"/>
        </w:rPr>
        <w:t xml:space="preserve">付款方式：服务满1年无任何争议，支付当年合同费用，达到付款条起20日内，支付合同总金额的100.00% </w:t>
      </w:r>
      <w:bookmarkStart w:id="16" w:name="_GoBack"/>
      <w:bookmarkEnd w:id="16"/>
    </w:p>
    <w:p w14:paraId="0248C43A">
      <w:pPr>
        <w:keepNext w:val="0"/>
        <w:keepLines w:val="0"/>
        <w:pageBreakBefore w:val="0"/>
        <w:widowControl/>
        <w:kinsoku/>
        <w:wordWrap/>
        <w:overflowPunct/>
        <w:topLinePunct w:val="0"/>
        <w:autoSpaceDE/>
        <w:autoSpaceDN/>
        <w:bidi w:val="0"/>
        <w:adjustRightInd/>
        <w:snapToGrid w:val="0"/>
        <w:spacing w:line="360" w:lineRule="auto"/>
        <w:ind w:firstLine="480" w:firstLineChars="2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（2）支付方式：银行转账</w:t>
      </w:r>
    </w:p>
    <w:p w14:paraId="3F6A9D7C">
      <w:pPr>
        <w:keepNext w:val="0"/>
        <w:keepLines w:val="0"/>
        <w:pageBreakBefore w:val="0"/>
        <w:widowControl/>
        <w:kinsoku/>
        <w:wordWrap/>
        <w:overflowPunct/>
        <w:topLinePunct w:val="0"/>
        <w:autoSpaceDE/>
        <w:autoSpaceDN/>
        <w:bidi w:val="0"/>
        <w:adjustRightInd/>
        <w:snapToGrid w:val="0"/>
        <w:spacing w:line="360" w:lineRule="auto"/>
        <w:ind w:firstLine="480" w:firstLineChars="2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（3）结算方式：供应商持验收书，发票（按合同总价开采购人），成交通知书、供货合同，与采购人结算。</w:t>
      </w:r>
    </w:p>
    <w:p w14:paraId="5366E8AA">
      <w:pPr>
        <w:pStyle w:val="4"/>
        <w:keepNext w:val="0"/>
        <w:keepLines w:val="0"/>
        <w:pageBreakBefore w:val="0"/>
        <w:widowControl/>
        <w:kinsoku/>
        <w:wordWrap/>
        <w:overflowPunct/>
        <w:topLinePunct w:val="0"/>
        <w:autoSpaceDE/>
        <w:autoSpaceDN/>
        <w:bidi w:val="0"/>
        <w:adjustRightInd/>
        <w:snapToGrid w:val="0"/>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第五条  验收标准及条件</w:t>
      </w:r>
    </w:p>
    <w:p w14:paraId="1A06806A">
      <w:pPr>
        <w:keepNext w:val="0"/>
        <w:keepLines w:val="0"/>
        <w:pageBreakBefore w:val="0"/>
        <w:widowControl/>
        <w:kinsoku/>
        <w:wordWrap/>
        <w:overflowPunct/>
        <w:topLinePunct w:val="0"/>
        <w:autoSpaceDE/>
        <w:autoSpaceDN/>
        <w:bidi w:val="0"/>
        <w:adjustRightInd/>
        <w:snapToGrid w:val="0"/>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 xml:space="preserve">1、项目验收分初验和终验: 初验：完成人员配备并到达地点后，由使用单位根据合同对人员姓名、性别、学历、专业、工作情况等进行检查。 终验：所有人员配备完毕，正常工作1个月后，由使用单位进行终验（最终验收），合格后签发《终验合格单》。 2、验收结果处理： 验收不合格的成交单位，必须在接到通知后7个日历日内确保所有人员通过验收。如接到通知后7个日历日内验收仍不合格，招标人可提出索赔或取消其合同。 3、验收依据 3.1合同文本及合同补充文件（条款）。  3.2磋商文件、响应文件、澄清表（涵）。 3.4国家相应的标准、规范。 </w:t>
      </w:r>
    </w:p>
    <w:p w14:paraId="59D8A800">
      <w:pPr>
        <w:keepNext w:val="0"/>
        <w:keepLines w:val="0"/>
        <w:pageBreakBefore w:val="0"/>
        <w:widowControl/>
        <w:kinsoku/>
        <w:wordWrap/>
        <w:overflowPunct/>
        <w:topLinePunct w:val="0"/>
        <w:autoSpaceDE/>
        <w:autoSpaceDN/>
        <w:bidi w:val="0"/>
        <w:adjustRightInd/>
        <w:snapToGrid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2、验收依据</w:t>
      </w:r>
    </w:p>
    <w:p w14:paraId="1929F3BC">
      <w:pPr>
        <w:keepNext w:val="0"/>
        <w:keepLines w:val="0"/>
        <w:pageBreakBefore w:val="0"/>
        <w:widowControl/>
        <w:kinsoku/>
        <w:wordWrap/>
        <w:overflowPunct/>
        <w:topLinePunct w:val="0"/>
        <w:autoSpaceDE/>
        <w:autoSpaceDN/>
        <w:bidi w:val="0"/>
        <w:adjustRightInd/>
        <w:snapToGrid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1）本项目竞争性</w:t>
      </w:r>
      <w:r>
        <w:rPr>
          <w:rFonts w:hint="eastAsia" w:ascii="宋体" w:hAnsi="宋体" w:eastAsia="宋体" w:cs="宋体"/>
          <w:sz w:val="24"/>
          <w:szCs w:val="24"/>
          <w:lang w:eastAsia="zh-CN"/>
        </w:rPr>
        <w:t>磋商</w:t>
      </w:r>
      <w:r>
        <w:rPr>
          <w:rFonts w:hint="eastAsia" w:ascii="宋体" w:hAnsi="宋体" w:eastAsia="宋体" w:cs="宋体"/>
          <w:sz w:val="24"/>
          <w:szCs w:val="24"/>
        </w:rPr>
        <w:t>文件、响应文件；</w:t>
      </w:r>
    </w:p>
    <w:p w14:paraId="2359DAC7">
      <w:pPr>
        <w:keepNext w:val="0"/>
        <w:keepLines w:val="0"/>
        <w:pageBreakBefore w:val="0"/>
        <w:widowControl/>
        <w:kinsoku/>
        <w:wordWrap/>
        <w:overflowPunct/>
        <w:topLinePunct w:val="0"/>
        <w:autoSpaceDE/>
        <w:autoSpaceDN/>
        <w:bidi w:val="0"/>
        <w:adjustRightInd/>
        <w:snapToGrid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2）本合同及附件文本；</w:t>
      </w:r>
    </w:p>
    <w:p w14:paraId="0B7D43CA">
      <w:pPr>
        <w:keepNext w:val="0"/>
        <w:keepLines w:val="0"/>
        <w:pageBreakBefore w:val="0"/>
        <w:widowControl/>
        <w:kinsoku/>
        <w:wordWrap/>
        <w:overflowPunct/>
        <w:topLinePunct w:val="0"/>
        <w:autoSpaceDE/>
        <w:autoSpaceDN/>
        <w:bidi w:val="0"/>
        <w:adjustRightInd/>
        <w:snapToGrid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3）合同签订时国家及行业现行的标准和技术规范。</w:t>
      </w:r>
    </w:p>
    <w:p w14:paraId="663410EE">
      <w:pPr>
        <w:keepNext w:val="0"/>
        <w:keepLines w:val="0"/>
        <w:pageBreakBefore w:val="0"/>
        <w:widowControl/>
        <w:kinsoku/>
        <w:wordWrap/>
        <w:overflowPunct/>
        <w:topLinePunct w:val="0"/>
        <w:autoSpaceDE/>
        <w:autoSpaceDN/>
        <w:bidi w:val="0"/>
        <w:adjustRightInd/>
        <w:snapToGrid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4）供应商应向采购人提交项目实施过程中的所有资料，以便采购人日后管理。</w:t>
      </w:r>
    </w:p>
    <w:p w14:paraId="0F6532D4">
      <w:pPr>
        <w:pStyle w:val="4"/>
        <w:keepNext w:val="0"/>
        <w:keepLines w:val="0"/>
        <w:pageBreakBefore w:val="0"/>
        <w:widowControl/>
        <w:kinsoku/>
        <w:wordWrap/>
        <w:overflowPunct/>
        <w:topLinePunct w:val="0"/>
        <w:autoSpaceDE/>
        <w:autoSpaceDN/>
        <w:bidi w:val="0"/>
        <w:adjustRightInd/>
        <w:snapToGrid w:val="0"/>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第六条  知识产权（若有）</w:t>
      </w:r>
    </w:p>
    <w:p w14:paraId="3DAA01D3">
      <w:pPr>
        <w:keepNext w:val="0"/>
        <w:keepLines w:val="0"/>
        <w:pageBreakBefore w:val="0"/>
        <w:widowControl/>
        <w:kinsoku/>
        <w:wordWrap/>
        <w:overflowPunct/>
        <w:topLinePunct w:val="0"/>
        <w:autoSpaceDE/>
        <w:autoSpaceDN/>
        <w:bidi w:val="0"/>
        <w:adjustRightInd/>
        <w:snapToGrid w:val="0"/>
        <w:spacing w:line="360" w:lineRule="auto"/>
        <w:ind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乙方应保证所提供的服务或其任何一部分均不会侵犯任何第三方的专利权、商标权或著作权。</w:t>
      </w:r>
    </w:p>
    <w:p w14:paraId="30B5D2A7">
      <w:pPr>
        <w:keepNext w:val="0"/>
        <w:keepLines w:val="0"/>
        <w:pageBreakBefore w:val="0"/>
        <w:widowControl/>
        <w:kinsoku/>
        <w:wordWrap/>
        <w:overflowPunct/>
        <w:topLinePunct w:val="0"/>
        <w:autoSpaceDE/>
        <w:autoSpaceDN/>
        <w:bidi w:val="0"/>
        <w:adjustRightInd/>
        <w:snapToGrid w:val="0"/>
        <w:spacing w:line="360" w:lineRule="auto"/>
        <w:ind w:firstLine="480" w:firstLineChars="200"/>
        <w:jc w:val="both"/>
        <w:textAlignment w:val="auto"/>
        <w:rPr>
          <w:rFonts w:hint="eastAsia" w:ascii="宋体" w:hAnsi="宋体" w:eastAsia="宋体" w:cs="宋体"/>
          <w:sz w:val="24"/>
          <w:szCs w:val="24"/>
        </w:rPr>
      </w:pPr>
      <w:r>
        <w:rPr>
          <w:rFonts w:hint="eastAsia" w:ascii="宋体" w:hAnsi="宋体" w:eastAsia="宋体" w:cs="宋体"/>
          <w:color w:val="auto"/>
          <w:sz w:val="24"/>
          <w:szCs w:val="24"/>
          <w:lang w:val="en-US" w:eastAsia="zh-CN"/>
        </w:rPr>
        <w:t>乙方</w:t>
      </w:r>
      <w:r>
        <w:rPr>
          <w:rFonts w:hint="eastAsia" w:ascii="宋体" w:hAnsi="宋体" w:eastAsia="宋体" w:cs="宋体"/>
          <w:color w:val="auto"/>
          <w:sz w:val="24"/>
          <w:szCs w:val="24"/>
        </w:rPr>
        <w:t>应保证所供产品及服务不会出现因第三方提出侵犯其专利权、商标权或其它知识产权而引发法律或经济纠纷，否则由</w:t>
      </w:r>
      <w:r>
        <w:rPr>
          <w:rFonts w:hint="eastAsia" w:ascii="宋体" w:hAnsi="宋体" w:eastAsia="宋体" w:cs="宋体"/>
          <w:color w:val="auto"/>
          <w:sz w:val="24"/>
          <w:szCs w:val="24"/>
          <w:lang w:val="en-US" w:eastAsia="zh-CN"/>
        </w:rPr>
        <w:t>乙方</w:t>
      </w:r>
      <w:r>
        <w:rPr>
          <w:rFonts w:hint="eastAsia" w:ascii="宋体" w:hAnsi="宋体" w:eastAsia="宋体" w:cs="宋体"/>
          <w:color w:val="auto"/>
          <w:sz w:val="24"/>
          <w:szCs w:val="24"/>
        </w:rPr>
        <w:t>负责解决并承担全部责任；如因此影响到</w:t>
      </w:r>
      <w:r>
        <w:rPr>
          <w:rFonts w:hint="eastAsia" w:ascii="宋体" w:hAnsi="宋体" w:eastAsia="宋体" w:cs="宋体"/>
          <w:color w:val="auto"/>
          <w:sz w:val="24"/>
          <w:szCs w:val="24"/>
          <w:lang w:val="en-US" w:eastAsia="zh-CN"/>
        </w:rPr>
        <w:t>甲方</w:t>
      </w:r>
      <w:r>
        <w:rPr>
          <w:rFonts w:hint="eastAsia" w:ascii="宋体" w:hAnsi="宋体" w:eastAsia="宋体" w:cs="宋体"/>
          <w:color w:val="auto"/>
          <w:sz w:val="24"/>
          <w:szCs w:val="24"/>
        </w:rPr>
        <w:t>的正常使用，</w:t>
      </w:r>
      <w:r>
        <w:rPr>
          <w:rFonts w:hint="eastAsia" w:ascii="宋体" w:hAnsi="宋体" w:eastAsia="宋体" w:cs="宋体"/>
          <w:color w:val="auto"/>
          <w:sz w:val="24"/>
          <w:szCs w:val="24"/>
          <w:lang w:val="en-US" w:eastAsia="zh-CN"/>
        </w:rPr>
        <w:t>甲方</w:t>
      </w:r>
      <w:r>
        <w:rPr>
          <w:rFonts w:hint="eastAsia" w:ascii="宋体" w:hAnsi="宋体" w:eastAsia="宋体" w:cs="宋体"/>
          <w:color w:val="auto"/>
          <w:sz w:val="24"/>
          <w:szCs w:val="24"/>
        </w:rPr>
        <w:t>有权单方解除本合同，</w:t>
      </w:r>
      <w:r>
        <w:rPr>
          <w:rFonts w:hint="eastAsia" w:ascii="宋体" w:hAnsi="宋体" w:eastAsia="宋体" w:cs="宋体"/>
          <w:color w:val="auto"/>
          <w:sz w:val="24"/>
          <w:szCs w:val="24"/>
          <w:lang w:val="en-US" w:eastAsia="zh-CN"/>
        </w:rPr>
        <w:t>乙方</w:t>
      </w:r>
      <w:r>
        <w:rPr>
          <w:rFonts w:hint="eastAsia" w:ascii="宋体" w:hAnsi="宋体" w:eastAsia="宋体" w:cs="宋体"/>
          <w:color w:val="auto"/>
          <w:sz w:val="24"/>
          <w:szCs w:val="24"/>
        </w:rPr>
        <w:t>应无条件向采购人退回已收取的全部合同价款，给采</w:t>
      </w:r>
      <w:r>
        <w:rPr>
          <w:rFonts w:hint="eastAsia" w:ascii="宋体" w:hAnsi="宋体" w:eastAsia="宋体" w:cs="宋体"/>
          <w:color w:val="auto"/>
          <w:sz w:val="24"/>
          <w:szCs w:val="24"/>
          <w:lang w:val="en-US" w:eastAsia="zh-CN"/>
        </w:rPr>
        <w:t>甲方</w:t>
      </w:r>
      <w:r>
        <w:rPr>
          <w:rFonts w:hint="eastAsia" w:ascii="宋体" w:hAnsi="宋体" w:eastAsia="宋体" w:cs="宋体"/>
          <w:color w:val="auto"/>
          <w:sz w:val="24"/>
          <w:szCs w:val="24"/>
        </w:rPr>
        <w:t>造成损失的，由</w:t>
      </w:r>
      <w:r>
        <w:rPr>
          <w:rFonts w:hint="eastAsia" w:ascii="宋体" w:hAnsi="宋体" w:eastAsia="宋体" w:cs="宋体"/>
          <w:color w:val="auto"/>
          <w:sz w:val="24"/>
          <w:szCs w:val="24"/>
          <w:lang w:val="en-US" w:eastAsia="zh-CN"/>
        </w:rPr>
        <w:t>乙方</w:t>
      </w:r>
      <w:r>
        <w:rPr>
          <w:rFonts w:hint="eastAsia" w:ascii="宋体" w:hAnsi="宋体" w:eastAsia="宋体" w:cs="宋体"/>
          <w:color w:val="auto"/>
          <w:sz w:val="24"/>
          <w:szCs w:val="24"/>
        </w:rPr>
        <w:t>一并赔偿。</w:t>
      </w:r>
    </w:p>
    <w:p w14:paraId="4D7F31E6">
      <w:pPr>
        <w:pStyle w:val="4"/>
        <w:keepNext w:val="0"/>
        <w:keepLines w:val="0"/>
        <w:pageBreakBefore w:val="0"/>
        <w:widowControl/>
        <w:kinsoku/>
        <w:wordWrap/>
        <w:overflowPunct/>
        <w:topLinePunct w:val="0"/>
        <w:autoSpaceDE/>
        <w:autoSpaceDN/>
        <w:bidi w:val="0"/>
        <w:adjustRightInd/>
        <w:snapToGrid w:val="0"/>
        <w:spacing w:line="360" w:lineRule="auto"/>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第</w:t>
      </w:r>
      <w:r>
        <w:rPr>
          <w:rFonts w:hint="eastAsia" w:ascii="宋体" w:hAnsi="宋体" w:eastAsia="宋体" w:cs="宋体"/>
          <w:sz w:val="24"/>
          <w:szCs w:val="24"/>
          <w:highlight w:val="none"/>
          <w:lang w:val="en-US" w:eastAsia="zh-CN"/>
        </w:rPr>
        <w:t>七</w:t>
      </w:r>
      <w:r>
        <w:rPr>
          <w:rFonts w:hint="eastAsia" w:ascii="宋体" w:hAnsi="宋体" w:eastAsia="宋体" w:cs="宋体"/>
          <w:sz w:val="24"/>
          <w:szCs w:val="24"/>
          <w:highlight w:val="none"/>
        </w:rPr>
        <w:t>条  双方的权利和义务</w:t>
      </w:r>
    </w:p>
    <w:p w14:paraId="22FD4A56">
      <w:pPr>
        <w:pStyle w:val="4"/>
        <w:keepNext w:val="0"/>
        <w:keepLines w:val="0"/>
        <w:pageBreakBefore w:val="0"/>
        <w:widowControl/>
        <w:kinsoku/>
        <w:wordWrap/>
        <w:overflowPunct/>
        <w:topLinePunct w:val="0"/>
        <w:autoSpaceDE/>
        <w:autoSpaceDN/>
        <w:bidi w:val="0"/>
        <w:adjustRightInd/>
        <w:snapToGrid w:val="0"/>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（一）甲方的权利和义务</w:t>
      </w:r>
    </w:p>
    <w:p w14:paraId="3CE55809">
      <w:pPr>
        <w:keepNext w:val="0"/>
        <w:keepLines w:val="0"/>
        <w:pageBreakBefore w:val="0"/>
        <w:widowControl/>
        <w:kinsoku/>
        <w:wordWrap/>
        <w:overflowPunct/>
        <w:topLinePunct w:val="0"/>
        <w:autoSpaceDE/>
        <w:autoSpaceDN/>
        <w:bidi w:val="0"/>
        <w:adjustRightInd/>
        <w:snapToGrid w:val="0"/>
        <w:spacing w:line="360" w:lineRule="auto"/>
        <w:ind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1</w:t>
      </w:r>
      <w:r>
        <w:rPr>
          <w:rFonts w:hint="eastAsia" w:ascii="宋体" w:hAnsi="宋体" w:eastAsia="宋体" w:cs="宋体"/>
          <w:sz w:val="24"/>
          <w:szCs w:val="24"/>
        </w:rPr>
        <w:t>．甲方有权要求乙方</w:t>
      </w:r>
      <w:r>
        <w:rPr>
          <w:rFonts w:hint="eastAsia" w:ascii="宋体" w:hAnsi="宋体" w:eastAsia="宋体" w:cs="宋体"/>
          <w:sz w:val="24"/>
          <w:szCs w:val="24"/>
          <w:lang w:val="en-US" w:eastAsia="zh-CN"/>
        </w:rPr>
        <w:t>服务</w:t>
      </w:r>
      <w:r>
        <w:rPr>
          <w:rFonts w:hint="eastAsia" w:ascii="宋体" w:hAnsi="宋体" w:eastAsia="宋体" w:cs="宋体"/>
          <w:sz w:val="24"/>
          <w:szCs w:val="24"/>
        </w:rPr>
        <w:t>的项目内容符合国家相关规范，符合国家验收标准，能够通过国家验收。</w:t>
      </w:r>
    </w:p>
    <w:p w14:paraId="716AFB66">
      <w:pPr>
        <w:keepNext w:val="0"/>
        <w:keepLines w:val="0"/>
        <w:pageBreakBefore w:val="0"/>
        <w:widowControl/>
        <w:kinsoku/>
        <w:wordWrap/>
        <w:overflowPunct/>
        <w:topLinePunct w:val="0"/>
        <w:autoSpaceDE/>
        <w:autoSpaceDN/>
        <w:bidi w:val="0"/>
        <w:adjustRightInd/>
        <w:snapToGrid w:val="0"/>
        <w:spacing w:line="360" w:lineRule="auto"/>
        <w:ind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2</w:t>
      </w:r>
      <w:r>
        <w:rPr>
          <w:rFonts w:hint="eastAsia" w:ascii="宋体" w:hAnsi="宋体" w:eastAsia="宋体" w:cs="宋体"/>
          <w:sz w:val="24"/>
          <w:szCs w:val="24"/>
        </w:rPr>
        <w:t>．甲方有权要求乙方提供的</w:t>
      </w:r>
      <w:r>
        <w:rPr>
          <w:rFonts w:hint="eastAsia" w:ascii="宋体" w:hAnsi="宋体" w:eastAsia="宋体" w:cs="宋体"/>
          <w:sz w:val="24"/>
          <w:szCs w:val="24"/>
          <w:lang w:val="en-US" w:eastAsia="zh-CN"/>
        </w:rPr>
        <w:t>服务</w:t>
      </w:r>
      <w:r>
        <w:rPr>
          <w:rFonts w:hint="eastAsia" w:ascii="宋体" w:hAnsi="宋体" w:eastAsia="宋体" w:cs="宋体"/>
          <w:sz w:val="24"/>
          <w:szCs w:val="24"/>
        </w:rPr>
        <w:t>所涉及的第三方权利进行免责。</w:t>
      </w:r>
    </w:p>
    <w:p w14:paraId="638A46DB">
      <w:pPr>
        <w:keepNext w:val="0"/>
        <w:keepLines w:val="0"/>
        <w:pageBreakBefore w:val="0"/>
        <w:widowControl/>
        <w:kinsoku/>
        <w:wordWrap/>
        <w:overflowPunct/>
        <w:topLinePunct w:val="0"/>
        <w:autoSpaceDE/>
        <w:autoSpaceDN/>
        <w:bidi w:val="0"/>
        <w:adjustRightInd/>
        <w:snapToGrid w:val="0"/>
        <w:spacing w:line="360" w:lineRule="auto"/>
        <w:ind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3</w:t>
      </w:r>
      <w:r>
        <w:rPr>
          <w:rFonts w:hint="eastAsia" w:ascii="宋体" w:hAnsi="宋体" w:eastAsia="宋体" w:cs="宋体"/>
          <w:sz w:val="24"/>
          <w:szCs w:val="24"/>
        </w:rPr>
        <w:t>．甲方有义务保证按合同所规定的内容及时间支付乙方相关费用。</w:t>
      </w:r>
    </w:p>
    <w:p w14:paraId="3885E36A">
      <w:pPr>
        <w:keepNext w:val="0"/>
        <w:keepLines w:val="0"/>
        <w:pageBreakBefore w:val="0"/>
        <w:widowControl/>
        <w:kinsoku/>
        <w:wordWrap/>
        <w:overflowPunct/>
        <w:topLinePunct w:val="0"/>
        <w:autoSpaceDE/>
        <w:autoSpaceDN/>
        <w:bidi w:val="0"/>
        <w:adjustRightInd/>
        <w:snapToGrid w:val="0"/>
        <w:spacing w:line="360" w:lineRule="auto"/>
        <w:ind w:firstLine="480" w:firstLineChars="200"/>
        <w:jc w:val="both"/>
        <w:textAlignment w:val="auto"/>
        <w:rPr>
          <w:rFonts w:hint="eastAsia" w:ascii="宋体" w:hAnsi="宋体" w:eastAsia="宋体" w:cs="宋体"/>
          <w:sz w:val="24"/>
          <w:szCs w:val="24"/>
          <w:lang w:eastAsia="zh-CN"/>
        </w:rPr>
      </w:pPr>
      <w:r>
        <w:rPr>
          <w:rFonts w:hint="eastAsia" w:ascii="宋体" w:hAnsi="宋体" w:eastAsia="宋体" w:cs="宋体"/>
          <w:sz w:val="24"/>
          <w:szCs w:val="24"/>
          <w:lang w:val="en-US" w:eastAsia="zh-CN"/>
        </w:rPr>
        <w:t>4</w:t>
      </w:r>
      <w:r>
        <w:rPr>
          <w:rFonts w:hint="eastAsia" w:ascii="宋体" w:hAnsi="宋体" w:eastAsia="宋体" w:cs="宋体"/>
          <w:sz w:val="24"/>
          <w:szCs w:val="24"/>
        </w:rPr>
        <w:t>．甲方项目负责人为</w:t>
      </w:r>
      <w:r>
        <w:rPr>
          <w:rFonts w:hint="eastAsia" w:ascii="宋体" w:hAnsi="宋体" w:eastAsia="宋体" w:cs="宋体"/>
          <w:sz w:val="24"/>
          <w:szCs w:val="24"/>
          <w:u w:val="single"/>
        </w:rPr>
        <w:t xml:space="preserve">           </w:t>
      </w:r>
      <w:r>
        <w:rPr>
          <w:rFonts w:hint="eastAsia" w:ascii="宋体" w:hAnsi="宋体" w:eastAsia="宋体" w:cs="宋体"/>
          <w:sz w:val="24"/>
          <w:szCs w:val="24"/>
        </w:rPr>
        <w:t>，协调乙方</w:t>
      </w:r>
      <w:r>
        <w:rPr>
          <w:rFonts w:hint="eastAsia" w:ascii="宋体" w:hAnsi="宋体" w:eastAsia="宋体" w:cs="宋体"/>
          <w:sz w:val="24"/>
          <w:szCs w:val="24"/>
          <w:lang w:val="en-US" w:eastAsia="zh-CN"/>
        </w:rPr>
        <w:t>服务</w:t>
      </w:r>
      <w:r>
        <w:rPr>
          <w:rFonts w:hint="eastAsia" w:ascii="宋体" w:hAnsi="宋体" w:eastAsia="宋体" w:cs="宋体"/>
          <w:sz w:val="24"/>
          <w:szCs w:val="24"/>
        </w:rPr>
        <w:t>时与其他部门的关系</w:t>
      </w:r>
      <w:r>
        <w:rPr>
          <w:rFonts w:hint="eastAsia" w:ascii="宋体" w:hAnsi="宋体" w:eastAsia="宋体" w:cs="宋体"/>
          <w:sz w:val="24"/>
          <w:szCs w:val="24"/>
          <w:lang w:eastAsia="zh-CN"/>
        </w:rPr>
        <w:t>。</w:t>
      </w:r>
    </w:p>
    <w:p w14:paraId="53AC82CC">
      <w:pPr>
        <w:keepNext w:val="0"/>
        <w:keepLines w:val="0"/>
        <w:pageBreakBefore w:val="0"/>
        <w:widowControl/>
        <w:kinsoku/>
        <w:wordWrap/>
        <w:overflowPunct/>
        <w:topLinePunct w:val="0"/>
        <w:autoSpaceDE/>
        <w:autoSpaceDN/>
        <w:bidi w:val="0"/>
        <w:adjustRightInd/>
        <w:snapToGrid w:val="0"/>
        <w:spacing w:line="360" w:lineRule="auto"/>
        <w:ind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5</w:t>
      </w:r>
      <w:r>
        <w:rPr>
          <w:rFonts w:hint="eastAsia" w:ascii="宋体" w:hAnsi="宋体" w:eastAsia="宋体" w:cs="宋体"/>
          <w:sz w:val="24"/>
          <w:szCs w:val="24"/>
        </w:rPr>
        <w:t>．乙方不能按甲方要求</w:t>
      </w:r>
      <w:r>
        <w:rPr>
          <w:rFonts w:hint="eastAsia" w:ascii="宋体" w:hAnsi="宋体" w:eastAsia="宋体" w:cs="宋体"/>
          <w:sz w:val="24"/>
          <w:szCs w:val="24"/>
          <w:lang w:val="en-US" w:eastAsia="zh-CN"/>
        </w:rPr>
        <w:t>服务</w:t>
      </w:r>
      <w:r>
        <w:rPr>
          <w:rFonts w:hint="eastAsia" w:ascii="宋体" w:hAnsi="宋体" w:eastAsia="宋体" w:cs="宋体"/>
          <w:sz w:val="24"/>
          <w:szCs w:val="24"/>
        </w:rPr>
        <w:t>，甲方有单方解除合同的权利。解除合同的同时，甲方有权利与评标报告中下一</w:t>
      </w:r>
      <w:r>
        <w:rPr>
          <w:rFonts w:hint="eastAsia" w:ascii="宋体" w:hAnsi="宋体" w:eastAsia="宋体" w:cs="宋体"/>
          <w:sz w:val="24"/>
          <w:szCs w:val="24"/>
          <w:lang w:val="en-US" w:eastAsia="zh-CN"/>
        </w:rPr>
        <w:t>成交</w:t>
      </w:r>
      <w:r>
        <w:rPr>
          <w:rFonts w:hint="eastAsia" w:ascii="宋体" w:hAnsi="宋体" w:eastAsia="宋体" w:cs="宋体"/>
          <w:sz w:val="24"/>
          <w:szCs w:val="24"/>
        </w:rPr>
        <w:t>候选供应商签订新的</w:t>
      </w:r>
      <w:r>
        <w:rPr>
          <w:rFonts w:hint="eastAsia" w:ascii="宋体" w:hAnsi="宋体" w:eastAsia="宋体" w:cs="宋体"/>
          <w:sz w:val="24"/>
          <w:szCs w:val="24"/>
          <w:lang w:val="en-US" w:eastAsia="zh-CN"/>
        </w:rPr>
        <w:t>服务</w:t>
      </w:r>
      <w:r>
        <w:rPr>
          <w:rFonts w:hint="eastAsia" w:ascii="宋体" w:hAnsi="宋体" w:eastAsia="宋体" w:cs="宋体"/>
          <w:sz w:val="24"/>
          <w:szCs w:val="24"/>
        </w:rPr>
        <w:t>合同。</w:t>
      </w:r>
    </w:p>
    <w:p w14:paraId="11394CA8">
      <w:pPr>
        <w:keepNext w:val="0"/>
        <w:keepLines w:val="0"/>
        <w:pageBreakBefore w:val="0"/>
        <w:widowControl/>
        <w:kinsoku/>
        <w:wordWrap/>
        <w:overflowPunct/>
        <w:topLinePunct w:val="0"/>
        <w:autoSpaceDE/>
        <w:autoSpaceDN/>
        <w:bidi w:val="0"/>
        <w:adjustRightInd/>
        <w:snapToGrid w:val="0"/>
        <w:spacing w:line="360" w:lineRule="auto"/>
        <w:ind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6</w:t>
      </w:r>
      <w:r>
        <w:rPr>
          <w:rFonts w:hint="eastAsia" w:ascii="宋体" w:hAnsi="宋体" w:eastAsia="宋体" w:cs="宋体"/>
          <w:sz w:val="24"/>
          <w:szCs w:val="24"/>
        </w:rPr>
        <w:t>．因乙方原因</w:t>
      </w:r>
      <w:r>
        <w:rPr>
          <w:rFonts w:hint="eastAsia" w:ascii="宋体" w:hAnsi="宋体" w:eastAsia="宋体" w:cs="宋体"/>
          <w:sz w:val="24"/>
          <w:szCs w:val="24"/>
          <w:lang w:val="en-US" w:eastAsia="zh-CN"/>
        </w:rPr>
        <w:t>服务</w:t>
      </w:r>
      <w:r>
        <w:rPr>
          <w:rFonts w:hint="eastAsia" w:ascii="宋体" w:hAnsi="宋体" w:eastAsia="宋体" w:cs="宋体"/>
          <w:sz w:val="24"/>
          <w:szCs w:val="24"/>
        </w:rPr>
        <w:t>延误，给甲方造成损失或被第三方要求索赔的，乙方应全额承担。</w:t>
      </w:r>
    </w:p>
    <w:p w14:paraId="55574596">
      <w:pPr>
        <w:keepNext w:val="0"/>
        <w:keepLines w:val="0"/>
        <w:pageBreakBefore w:val="0"/>
        <w:widowControl/>
        <w:kinsoku/>
        <w:wordWrap/>
        <w:overflowPunct/>
        <w:topLinePunct w:val="0"/>
        <w:autoSpaceDE/>
        <w:autoSpaceDN/>
        <w:bidi w:val="0"/>
        <w:adjustRightInd/>
        <w:snapToGrid w:val="0"/>
        <w:spacing w:line="360" w:lineRule="auto"/>
        <w:ind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7</w:t>
      </w:r>
      <w:r>
        <w:rPr>
          <w:rFonts w:hint="eastAsia" w:ascii="宋体" w:hAnsi="宋体" w:eastAsia="宋体" w:cs="宋体"/>
          <w:sz w:val="24"/>
          <w:szCs w:val="24"/>
        </w:rPr>
        <w:t>．根据本合同规定，按时向乙方支付应付服务费用。</w:t>
      </w:r>
    </w:p>
    <w:p w14:paraId="086806B9">
      <w:pPr>
        <w:keepNext w:val="0"/>
        <w:keepLines w:val="0"/>
        <w:pageBreakBefore w:val="0"/>
        <w:widowControl/>
        <w:kinsoku/>
        <w:wordWrap/>
        <w:overflowPunct/>
        <w:topLinePunct w:val="0"/>
        <w:autoSpaceDE/>
        <w:autoSpaceDN/>
        <w:bidi w:val="0"/>
        <w:adjustRightInd/>
        <w:snapToGrid w:val="0"/>
        <w:spacing w:line="360" w:lineRule="auto"/>
        <w:ind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8</w:t>
      </w:r>
      <w:r>
        <w:rPr>
          <w:rFonts w:hint="eastAsia" w:ascii="宋体" w:hAnsi="宋体" w:eastAsia="宋体" w:cs="宋体"/>
          <w:sz w:val="24"/>
          <w:szCs w:val="24"/>
        </w:rPr>
        <w:t>．验收应在甲方和乙方双方共同参加下进行。甲方组成验收小组按国家有关规定、规范进行验收。</w:t>
      </w:r>
    </w:p>
    <w:p w14:paraId="71E9DACD">
      <w:pPr>
        <w:keepNext w:val="0"/>
        <w:keepLines w:val="0"/>
        <w:pageBreakBefore w:val="0"/>
        <w:widowControl/>
        <w:kinsoku/>
        <w:wordWrap/>
        <w:overflowPunct/>
        <w:topLinePunct w:val="0"/>
        <w:autoSpaceDE/>
        <w:autoSpaceDN/>
        <w:bidi w:val="0"/>
        <w:adjustRightInd/>
        <w:snapToGrid w:val="0"/>
        <w:spacing w:line="360" w:lineRule="auto"/>
        <w:ind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9</w:t>
      </w:r>
      <w:r>
        <w:rPr>
          <w:rFonts w:hint="eastAsia" w:ascii="宋体" w:hAnsi="宋体" w:eastAsia="宋体" w:cs="宋体"/>
          <w:sz w:val="24"/>
          <w:szCs w:val="24"/>
        </w:rPr>
        <w:t>．国家法律、法规所规定由甲方承担的其它责任。</w:t>
      </w:r>
    </w:p>
    <w:p w14:paraId="11404B15">
      <w:pPr>
        <w:pStyle w:val="4"/>
        <w:keepNext w:val="0"/>
        <w:keepLines w:val="0"/>
        <w:pageBreakBefore w:val="0"/>
        <w:widowControl/>
        <w:kinsoku/>
        <w:wordWrap/>
        <w:overflowPunct/>
        <w:topLinePunct w:val="0"/>
        <w:autoSpaceDE/>
        <w:autoSpaceDN/>
        <w:bidi w:val="0"/>
        <w:adjustRightInd/>
        <w:snapToGrid w:val="0"/>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（二）乙方的权利和义务</w:t>
      </w:r>
    </w:p>
    <w:p w14:paraId="6AF94C6C">
      <w:pPr>
        <w:keepNext w:val="0"/>
        <w:keepLines w:val="0"/>
        <w:pageBreakBefore w:val="0"/>
        <w:widowControl/>
        <w:kinsoku/>
        <w:wordWrap/>
        <w:overflowPunct/>
        <w:topLinePunct w:val="0"/>
        <w:autoSpaceDE/>
        <w:autoSpaceDN/>
        <w:bidi w:val="0"/>
        <w:adjustRightInd/>
        <w:snapToGrid w:val="0"/>
        <w:spacing w:line="360" w:lineRule="auto"/>
        <w:ind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1</w:t>
      </w:r>
      <w:r>
        <w:rPr>
          <w:rFonts w:hint="eastAsia" w:ascii="宋体" w:hAnsi="宋体" w:eastAsia="宋体" w:cs="宋体"/>
          <w:sz w:val="24"/>
          <w:szCs w:val="24"/>
        </w:rPr>
        <w:t>．乙方应按本合同的规定</w:t>
      </w:r>
      <w:r>
        <w:rPr>
          <w:rFonts w:hint="eastAsia" w:ascii="宋体" w:hAnsi="宋体" w:eastAsia="宋体" w:cs="宋体"/>
          <w:sz w:val="24"/>
          <w:szCs w:val="24"/>
          <w:lang w:val="en-US" w:eastAsia="zh-CN"/>
        </w:rPr>
        <w:t>服务</w:t>
      </w:r>
      <w:r>
        <w:rPr>
          <w:rFonts w:hint="eastAsia" w:ascii="宋体" w:hAnsi="宋体" w:eastAsia="宋体" w:cs="宋体"/>
          <w:sz w:val="24"/>
          <w:szCs w:val="24"/>
        </w:rPr>
        <w:t>，并保证</w:t>
      </w:r>
      <w:r>
        <w:rPr>
          <w:rFonts w:hint="eastAsia" w:ascii="宋体" w:hAnsi="宋体" w:eastAsia="宋体" w:cs="宋体"/>
          <w:sz w:val="24"/>
          <w:szCs w:val="24"/>
          <w:lang w:eastAsia="zh-CN"/>
        </w:rPr>
        <w:t>服务</w:t>
      </w:r>
      <w:r>
        <w:rPr>
          <w:rFonts w:hint="eastAsia" w:ascii="宋体" w:hAnsi="宋体" w:eastAsia="宋体" w:cs="宋体"/>
          <w:sz w:val="24"/>
          <w:szCs w:val="24"/>
        </w:rPr>
        <w:t>质量。</w:t>
      </w:r>
    </w:p>
    <w:p w14:paraId="1485F315">
      <w:pPr>
        <w:keepNext w:val="0"/>
        <w:keepLines w:val="0"/>
        <w:pageBreakBefore w:val="0"/>
        <w:widowControl/>
        <w:kinsoku/>
        <w:wordWrap/>
        <w:overflowPunct/>
        <w:topLinePunct w:val="0"/>
        <w:autoSpaceDE/>
        <w:autoSpaceDN/>
        <w:bidi w:val="0"/>
        <w:adjustRightInd/>
        <w:snapToGrid w:val="0"/>
        <w:spacing w:line="360" w:lineRule="auto"/>
        <w:ind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2</w:t>
      </w:r>
      <w:r>
        <w:rPr>
          <w:rFonts w:hint="eastAsia" w:ascii="宋体" w:hAnsi="宋体" w:eastAsia="宋体" w:cs="宋体"/>
          <w:sz w:val="24"/>
          <w:szCs w:val="24"/>
        </w:rPr>
        <w:t>．乙方有义务配合甲方参与项目的验收工作，并确保所供</w:t>
      </w:r>
      <w:r>
        <w:rPr>
          <w:rFonts w:hint="eastAsia" w:ascii="宋体" w:hAnsi="宋体" w:eastAsia="宋体" w:cs="宋体"/>
          <w:sz w:val="24"/>
          <w:szCs w:val="24"/>
          <w:lang w:val="en-US" w:eastAsia="zh-CN"/>
        </w:rPr>
        <w:t>服务</w:t>
      </w:r>
      <w:r>
        <w:rPr>
          <w:rFonts w:hint="eastAsia" w:ascii="宋体" w:hAnsi="宋体" w:eastAsia="宋体" w:cs="宋体"/>
          <w:sz w:val="24"/>
          <w:szCs w:val="24"/>
        </w:rPr>
        <w:t>符合本项目国家现行标准。</w:t>
      </w:r>
    </w:p>
    <w:p w14:paraId="323CC5EA">
      <w:pPr>
        <w:keepNext w:val="0"/>
        <w:keepLines w:val="0"/>
        <w:pageBreakBefore w:val="0"/>
        <w:widowControl/>
        <w:kinsoku/>
        <w:wordWrap/>
        <w:overflowPunct/>
        <w:topLinePunct w:val="0"/>
        <w:autoSpaceDE/>
        <w:autoSpaceDN/>
        <w:bidi w:val="0"/>
        <w:adjustRightInd/>
        <w:snapToGrid w:val="0"/>
        <w:spacing w:line="360" w:lineRule="auto"/>
        <w:ind w:firstLine="480" w:firstLineChars="200"/>
        <w:jc w:val="both"/>
        <w:textAlignment w:val="auto"/>
        <w:rPr>
          <w:rFonts w:hint="eastAsia" w:ascii="宋体" w:hAnsi="宋体" w:eastAsia="宋体" w:cs="宋体"/>
          <w:sz w:val="24"/>
          <w:szCs w:val="24"/>
          <w:lang w:eastAsia="zh-CN"/>
        </w:rPr>
      </w:pPr>
      <w:r>
        <w:rPr>
          <w:rFonts w:hint="eastAsia" w:ascii="宋体" w:hAnsi="宋体" w:eastAsia="宋体" w:cs="宋体"/>
          <w:sz w:val="24"/>
          <w:szCs w:val="24"/>
          <w:lang w:val="en-US" w:eastAsia="zh-CN"/>
        </w:rPr>
        <w:t>3</w:t>
      </w:r>
      <w:r>
        <w:rPr>
          <w:rFonts w:hint="eastAsia" w:ascii="宋体" w:hAnsi="宋体" w:eastAsia="宋体" w:cs="宋体"/>
          <w:sz w:val="24"/>
          <w:szCs w:val="24"/>
        </w:rPr>
        <w:t>．乙方项目负责人为</w:t>
      </w:r>
      <w:r>
        <w:rPr>
          <w:rFonts w:hint="eastAsia" w:ascii="宋体" w:hAnsi="宋体" w:eastAsia="宋体" w:cs="宋体"/>
          <w:sz w:val="24"/>
          <w:szCs w:val="24"/>
          <w:u w:val="single"/>
        </w:rPr>
        <w:t xml:space="preserve">           </w:t>
      </w:r>
      <w:r>
        <w:rPr>
          <w:rFonts w:hint="eastAsia" w:ascii="宋体" w:hAnsi="宋体" w:eastAsia="宋体" w:cs="宋体"/>
          <w:sz w:val="24"/>
          <w:szCs w:val="24"/>
          <w:lang w:eastAsia="zh-CN"/>
        </w:rPr>
        <w:t>。</w:t>
      </w:r>
    </w:p>
    <w:p w14:paraId="09F4E06B">
      <w:pPr>
        <w:keepNext w:val="0"/>
        <w:keepLines w:val="0"/>
        <w:pageBreakBefore w:val="0"/>
        <w:widowControl/>
        <w:kinsoku/>
        <w:wordWrap/>
        <w:overflowPunct/>
        <w:topLinePunct w:val="0"/>
        <w:autoSpaceDE/>
        <w:autoSpaceDN/>
        <w:bidi w:val="0"/>
        <w:adjustRightInd/>
        <w:snapToGrid w:val="0"/>
        <w:spacing w:line="360" w:lineRule="auto"/>
        <w:ind w:firstLine="480" w:firstLineChars="200"/>
        <w:jc w:val="both"/>
        <w:textAlignment w:val="auto"/>
        <w:rPr>
          <w:rFonts w:hint="eastAsia" w:ascii="宋体" w:hAnsi="宋体" w:eastAsia="宋体" w:cs="宋体"/>
          <w:sz w:val="24"/>
          <w:szCs w:val="24"/>
          <w:lang w:eastAsia="zh-CN"/>
        </w:rPr>
      </w:pPr>
      <w:r>
        <w:rPr>
          <w:rFonts w:hint="eastAsia" w:ascii="宋体" w:hAnsi="宋体" w:eastAsia="宋体" w:cs="宋体"/>
          <w:sz w:val="24"/>
          <w:szCs w:val="24"/>
          <w:lang w:val="en-US" w:eastAsia="zh-CN"/>
        </w:rPr>
        <w:t>4</w:t>
      </w:r>
      <w:r>
        <w:rPr>
          <w:rFonts w:hint="eastAsia" w:ascii="宋体" w:hAnsi="宋体" w:eastAsia="宋体" w:cs="宋体"/>
          <w:sz w:val="24"/>
          <w:szCs w:val="24"/>
        </w:rPr>
        <w:t>．乙方</w:t>
      </w:r>
      <w:r>
        <w:rPr>
          <w:rFonts w:hint="eastAsia" w:ascii="宋体" w:hAnsi="宋体" w:eastAsia="宋体" w:cs="宋体"/>
          <w:sz w:val="24"/>
          <w:szCs w:val="24"/>
          <w:lang w:val="en-US" w:eastAsia="zh-CN"/>
        </w:rPr>
        <w:t>服务</w:t>
      </w:r>
      <w:r>
        <w:rPr>
          <w:rFonts w:hint="eastAsia" w:ascii="宋体" w:hAnsi="宋体" w:eastAsia="宋体" w:cs="宋体"/>
          <w:sz w:val="24"/>
          <w:szCs w:val="24"/>
        </w:rPr>
        <w:t>时应充分了解甲方的各项管理标准，并全面服从甲方的管理制度、管理细则等</w:t>
      </w:r>
      <w:r>
        <w:rPr>
          <w:rFonts w:hint="eastAsia" w:ascii="宋体" w:hAnsi="宋体" w:eastAsia="宋体" w:cs="宋体"/>
          <w:sz w:val="24"/>
          <w:szCs w:val="24"/>
          <w:lang w:eastAsia="zh-CN"/>
        </w:rPr>
        <w:t>。</w:t>
      </w:r>
    </w:p>
    <w:p w14:paraId="0D7B34C8">
      <w:pPr>
        <w:keepNext w:val="0"/>
        <w:keepLines w:val="0"/>
        <w:pageBreakBefore w:val="0"/>
        <w:widowControl/>
        <w:kinsoku/>
        <w:wordWrap/>
        <w:overflowPunct/>
        <w:topLinePunct w:val="0"/>
        <w:autoSpaceDE/>
        <w:autoSpaceDN/>
        <w:bidi w:val="0"/>
        <w:adjustRightInd/>
        <w:snapToGrid w:val="0"/>
        <w:spacing w:line="360" w:lineRule="auto"/>
        <w:ind w:firstLine="480" w:firstLineChars="200"/>
        <w:jc w:val="both"/>
        <w:textAlignment w:val="auto"/>
        <w:rPr>
          <w:rFonts w:hint="eastAsia" w:ascii="宋体" w:hAnsi="宋体" w:eastAsia="宋体" w:cs="宋体"/>
          <w:sz w:val="24"/>
          <w:szCs w:val="24"/>
          <w:lang w:eastAsia="zh-CN"/>
        </w:rPr>
      </w:pPr>
      <w:r>
        <w:rPr>
          <w:rFonts w:hint="eastAsia" w:ascii="宋体" w:hAnsi="宋体" w:eastAsia="宋体" w:cs="宋体"/>
          <w:sz w:val="24"/>
          <w:szCs w:val="24"/>
          <w:lang w:val="en-US" w:eastAsia="zh-CN"/>
        </w:rPr>
        <w:t>5</w:t>
      </w:r>
      <w:r>
        <w:rPr>
          <w:rFonts w:hint="eastAsia" w:ascii="宋体" w:hAnsi="宋体" w:eastAsia="宋体" w:cs="宋体"/>
          <w:sz w:val="24"/>
          <w:szCs w:val="24"/>
        </w:rPr>
        <w:t>．接受甲方管理人员的监督和检查</w:t>
      </w:r>
      <w:r>
        <w:rPr>
          <w:rFonts w:hint="eastAsia" w:ascii="宋体" w:hAnsi="宋体" w:eastAsia="宋体" w:cs="宋体"/>
          <w:sz w:val="24"/>
          <w:szCs w:val="24"/>
          <w:lang w:eastAsia="zh-CN"/>
        </w:rPr>
        <w:t>。</w:t>
      </w:r>
    </w:p>
    <w:p w14:paraId="57710025">
      <w:pPr>
        <w:keepNext w:val="0"/>
        <w:keepLines w:val="0"/>
        <w:pageBreakBefore w:val="0"/>
        <w:widowControl/>
        <w:kinsoku/>
        <w:wordWrap/>
        <w:overflowPunct/>
        <w:topLinePunct w:val="0"/>
        <w:autoSpaceDE/>
        <w:autoSpaceDN/>
        <w:bidi w:val="0"/>
        <w:adjustRightInd/>
        <w:snapToGrid w:val="0"/>
        <w:spacing w:line="360" w:lineRule="auto"/>
        <w:ind w:firstLine="480" w:firstLineChars="200"/>
        <w:jc w:val="both"/>
        <w:textAlignment w:val="auto"/>
        <w:rPr>
          <w:rFonts w:hint="eastAsia" w:ascii="宋体" w:hAnsi="宋体" w:eastAsia="宋体" w:cs="宋体"/>
          <w:sz w:val="24"/>
          <w:szCs w:val="24"/>
          <w:lang w:eastAsia="zh-CN"/>
        </w:rPr>
      </w:pPr>
      <w:r>
        <w:rPr>
          <w:rFonts w:hint="eastAsia" w:ascii="宋体" w:hAnsi="宋体" w:eastAsia="宋体" w:cs="宋体"/>
          <w:sz w:val="24"/>
          <w:szCs w:val="24"/>
          <w:lang w:val="en-US" w:eastAsia="zh-CN"/>
        </w:rPr>
        <w:t>6</w:t>
      </w:r>
      <w:r>
        <w:rPr>
          <w:rFonts w:hint="eastAsia" w:ascii="宋体" w:hAnsi="宋体" w:eastAsia="宋体" w:cs="宋体"/>
          <w:sz w:val="24"/>
          <w:szCs w:val="24"/>
        </w:rPr>
        <w:t>．按甲方指定地点</w:t>
      </w:r>
      <w:r>
        <w:rPr>
          <w:rFonts w:hint="eastAsia" w:ascii="宋体" w:hAnsi="宋体" w:eastAsia="宋体" w:cs="宋体"/>
          <w:sz w:val="24"/>
          <w:szCs w:val="24"/>
          <w:lang w:val="en-US" w:eastAsia="zh-CN"/>
        </w:rPr>
        <w:t>服务</w:t>
      </w:r>
      <w:r>
        <w:rPr>
          <w:rFonts w:hint="eastAsia" w:ascii="宋体" w:hAnsi="宋体" w:eastAsia="宋体" w:cs="宋体"/>
          <w:sz w:val="24"/>
          <w:szCs w:val="24"/>
          <w:lang w:eastAsia="zh-CN"/>
        </w:rPr>
        <w:t>。</w:t>
      </w:r>
    </w:p>
    <w:p w14:paraId="44B56EA3">
      <w:pPr>
        <w:keepNext w:val="0"/>
        <w:keepLines w:val="0"/>
        <w:pageBreakBefore w:val="0"/>
        <w:widowControl/>
        <w:kinsoku/>
        <w:wordWrap/>
        <w:overflowPunct/>
        <w:topLinePunct w:val="0"/>
        <w:autoSpaceDE/>
        <w:autoSpaceDN/>
        <w:bidi w:val="0"/>
        <w:adjustRightInd/>
        <w:snapToGrid w:val="0"/>
        <w:spacing w:line="360" w:lineRule="auto"/>
        <w:ind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7</w:t>
      </w:r>
      <w:r>
        <w:rPr>
          <w:rFonts w:hint="eastAsia" w:ascii="宋体" w:hAnsi="宋体" w:eastAsia="宋体" w:cs="宋体"/>
          <w:sz w:val="24"/>
          <w:szCs w:val="24"/>
        </w:rPr>
        <w:t>．国家法律、法规所规定由乙方承担的其它责任。</w:t>
      </w:r>
    </w:p>
    <w:p w14:paraId="072D1BFB">
      <w:pPr>
        <w:pStyle w:val="4"/>
        <w:keepNext w:val="0"/>
        <w:keepLines w:val="0"/>
        <w:pageBreakBefore w:val="0"/>
        <w:widowControl/>
        <w:kinsoku/>
        <w:wordWrap/>
        <w:overflowPunct/>
        <w:topLinePunct w:val="0"/>
        <w:autoSpaceDE/>
        <w:autoSpaceDN/>
        <w:bidi w:val="0"/>
        <w:adjustRightInd/>
        <w:snapToGrid w:val="0"/>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第</w:t>
      </w:r>
      <w:r>
        <w:rPr>
          <w:rFonts w:hint="eastAsia" w:ascii="宋体" w:hAnsi="宋体" w:eastAsia="宋体" w:cs="宋体"/>
          <w:sz w:val="24"/>
          <w:szCs w:val="24"/>
          <w:lang w:val="en-US" w:eastAsia="zh-CN"/>
        </w:rPr>
        <w:t>八</w:t>
      </w:r>
      <w:r>
        <w:rPr>
          <w:rFonts w:hint="eastAsia" w:ascii="宋体" w:hAnsi="宋体" w:eastAsia="宋体" w:cs="宋体"/>
          <w:sz w:val="24"/>
          <w:szCs w:val="24"/>
        </w:rPr>
        <w:t>条  违约责任</w:t>
      </w:r>
    </w:p>
    <w:p w14:paraId="52A71154">
      <w:pPr>
        <w:keepNext w:val="0"/>
        <w:keepLines w:val="0"/>
        <w:pageBreakBefore w:val="0"/>
        <w:widowControl/>
        <w:kinsoku/>
        <w:wordWrap/>
        <w:overflowPunct/>
        <w:topLinePunct w:val="0"/>
        <w:autoSpaceDE/>
        <w:autoSpaceDN/>
        <w:bidi w:val="0"/>
        <w:adjustRightInd/>
        <w:snapToGrid w:val="0"/>
        <w:spacing w:line="360" w:lineRule="auto"/>
        <w:ind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 xml:space="preserve">1、按《中华人民共和国采购法》第七十三条、《中华人民共和国民法典》第五百七十七条中的相关条款执行。未按合同或采购文件要求提供的产品或服务，质量不能满足采购人技术服务要求，采购单位有权终止合同，并依法向成交供应商要求经济索赔，并报请政府采购监督管理机关进行相应的行政处罚。 </w:t>
      </w:r>
    </w:p>
    <w:p w14:paraId="3BEBD4A1">
      <w:pPr>
        <w:keepNext w:val="0"/>
        <w:keepLines w:val="0"/>
        <w:pageBreakBefore w:val="0"/>
        <w:widowControl/>
        <w:kinsoku/>
        <w:wordWrap/>
        <w:overflowPunct/>
        <w:topLinePunct w:val="0"/>
        <w:autoSpaceDE/>
        <w:autoSpaceDN/>
        <w:bidi w:val="0"/>
        <w:adjustRightInd/>
        <w:snapToGrid w:val="0"/>
        <w:spacing w:line="360" w:lineRule="auto"/>
        <w:ind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2、解决争议方法：在执行本合同中发生的或与本合同有关的争端，双方应通过友好协商解决，经协商在30天内不能达成协议时，则向有管辖权的人民法院提起诉讼。</w:t>
      </w:r>
    </w:p>
    <w:p w14:paraId="28046A58">
      <w:pPr>
        <w:pStyle w:val="4"/>
        <w:keepNext w:val="0"/>
        <w:keepLines w:val="0"/>
        <w:pageBreakBefore w:val="0"/>
        <w:widowControl/>
        <w:kinsoku/>
        <w:wordWrap/>
        <w:overflowPunct/>
        <w:topLinePunct w:val="0"/>
        <w:autoSpaceDE/>
        <w:autoSpaceDN/>
        <w:bidi w:val="0"/>
        <w:adjustRightInd/>
        <w:snapToGrid w:val="0"/>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第</w:t>
      </w:r>
      <w:r>
        <w:rPr>
          <w:rFonts w:hint="eastAsia" w:ascii="宋体" w:hAnsi="宋体" w:eastAsia="宋体" w:cs="宋体"/>
          <w:sz w:val="24"/>
          <w:szCs w:val="24"/>
          <w:lang w:val="en-US" w:eastAsia="zh-CN"/>
        </w:rPr>
        <w:t>九</w:t>
      </w:r>
      <w:r>
        <w:rPr>
          <w:rFonts w:hint="eastAsia" w:ascii="宋体" w:hAnsi="宋体" w:eastAsia="宋体" w:cs="宋体"/>
          <w:sz w:val="24"/>
          <w:szCs w:val="24"/>
        </w:rPr>
        <w:t>条  不可抗力事件处理</w:t>
      </w:r>
    </w:p>
    <w:p w14:paraId="4E7BCE43">
      <w:pPr>
        <w:keepNext w:val="0"/>
        <w:keepLines w:val="0"/>
        <w:pageBreakBefore w:val="0"/>
        <w:widowControl/>
        <w:kinsoku/>
        <w:wordWrap/>
        <w:overflowPunct/>
        <w:topLinePunct w:val="0"/>
        <w:autoSpaceDE/>
        <w:autoSpaceDN/>
        <w:bidi w:val="0"/>
        <w:adjustRightInd/>
        <w:snapToGrid w:val="0"/>
        <w:spacing w:line="360" w:lineRule="auto"/>
        <w:ind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1．在合同有效期内，任何一方因不可抗力事件导致不能履行合同，则合同履行期可延长，其延长期与不可抗力影响期相同。</w:t>
      </w:r>
    </w:p>
    <w:p w14:paraId="217BA31D">
      <w:pPr>
        <w:keepNext w:val="0"/>
        <w:keepLines w:val="0"/>
        <w:pageBreakBefore w:val="0"/>
        <w:widowControl/>
        <w:kinsoku/>
        <w:wordWrap/>
        <w:overflowPunct/>
        <w:topLinePunct w:val="0"/>
        <w:autoSpaceDE/>
        <w:autoSpaceDN/>
        <w:bidi w:val="0"/>
        <w:adjustRightInd/>
        <w:snapToGrid w:val="0"/>
        <w:spacing w:line="360" w:lineRule="auto"/>
        <w:ind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2．不可抗力事件发生后，应立即通知对方。</w:t>
      </w:r>
    </w:p>
    <w:p w14:paraId="31772374">
      <w:pPr>
        <w:keepNext w:val="0"/>
        <w:keepLines w:val="0"/>
        <w:pageBreakBefore w:val="0"/>
        <w:widowControl/>
        <w:kinsoku/>
        <w:wordWrap/>
        <w:overflowPunct/>
        <w:topLinePunct w:val="0"/>
        <w:autoSpaceDE/>
        <w:autoSpaceDN/>
        <w:bidi w:val="0"/>
        <w:adjustRightInd/>
        <w:snapToGrid w:val="0"/>
        <w:spacing w:line="360" w:lineRule="auto"/>
        <w:ind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3．不可抗力事件延续15个日历日以上，双方应通过友好协商，确定是否继续履行合同。</w:t>
      </w:r>
    </w:p>
    <w:p w14:paraId="624022AE">
      <w:pPr>
        <w:pStyle w:val="4"/>
        <w:keepNext w:val="0"/>
        <w:keepLines w:val="0"/>
        <w:pageBreakBefore w:val="0"/>
        <w:widowControl/>
        <w:kinsoku/>
        <w:wordWrap/>
        <w:overflowPunct/>
        <w:topLinePunct w:val="0"/>
        <w:autoSpaceDE/>
        <w:autoSpaceDN/>
        <w:bidi w:val="0"/>
        <w:adjustRightInd/>
        <w:snapToGrid w:val="0"/>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第十条  合同的变更和终止</w:t>
      </w:r>
    </w:p>
    <w:p w14:paraId="60420B73">
      <w:pPr>
        <w:keepNext w:val="0"/>
        <w:keepLines w:val="0"/>
        <w:pageBreakBefore w:val="0"/>
        <w:widowControl/>
        <w:kinsoku/>
        <w:wordWrap/>
        <w:overflowPunct/>
        <w:topLinePunct w:val="0"/>
        <w:autoSpaceDE/>
        <w:autoSpaceDN/>
        <w:bidi w:val="0"/>
        <w:adjustRightInd/>
        <w:snapToGrid w:val="0"/>
        <w:spacing w:line="360" w:lineRule="auto"/>
        <w:ind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除《中华人民共和国政府采购法》第49条、第50条第二款规定的情形外，本合同一经签订，甲乙双方不得擅自变更、中止或终止合同。</w:t>
      </w:r>
    </w:p>
    <w:p w14:paraId="6EACBB2D">
      <w:pPr>
        <w:pStyle w:val="4"/>
        <w:keepNext w:val="0"/>
        <w:keepLines w:val="0"/>
        <w:pageBreakBefore w:val="0"/>
        <w:widowControl/>
        <w:kinsoku/>
        <w:wordWrap/>
        <w:overflowPunct/>
        <w:topLinePunct w:val="0"/>
        <w:autoSpaceDE/>
        <w:autoSpaceDN/>
        <w:bidi w:val="0"/>
        <w:adjustRightInd/>
        <w:snapToGrid w:val="0"/>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第十</w:t>
      </w:r>
      <w:r>
        <w:rPr>
          <w:rFonts w:hint="eastAsia" w:ascii="宋体" w:hAnsi="宋体" w:eastAsia="宋体" w:cs="宋体"/>
          <w:sz w:val="24"/>
          <w:szCs w:val="24"/>
          <w:lang w:val="en-US" w:eastAsia="zh-CN"/>
        </w:rPr>
        <w:t>一</w:t>
      </w:r>
      <w:r>
        <w:rPr>
          <w:rFonts w:hint="eastAsia" w:ascii="宋体" w:hAnsi="宋体" w:eastAsia="宋体" w:cs="宋体"/>
          <w:sz w:val="24"/>
          <w:szCs w:val="24"/>
        </w:rPr>
        <w:t>条  合同生效及其他</w:t>
      </w:r>
    </w:p>
    <w:p w14:paraId="7B77F4A0">
      <w:pPr>
        <w:keepNext w:val="0"/>
        <w:keepLines w:val="0"/>
        <w:pageBreakBefore w:val="0"/>
        <w:widowControl/>
        <w:kinsoku/>
        <w:wordWrap/>
        <w:overflowPunct/>
        <w:topLinePunct w:val="0"/>
        <w:autoSpaceDE/>
        <w:autoSpaceDN/>
        <w:bidi w:val="0"/>
        <w:adjustRightInd/>
        <w:snapToGrid w:val="0"/>
        <w:spacing w:line="360" w:lineRule="auto"/>
        <w:ind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1．合同经双方法定代表人（单位负责人）或授权委托代理人签名并加盖单位公章后生效。</w:t>
      </w:r>
    </w:p>
    <w:p w14:paraId="4FA5E464">
      <w:pPr>
        <w:keepNext w:val="0"/>
        <w:keepLines w:val="0"/>
        <w:pageBreakBefore w:val="0"/>
        <w:widowControl/>
        <w:kinsoku/>
        <w:wordWrap/>
        <w:overflowPunct/>
        <w:topLinePunct w:val="0"/>
        <w:autoSpaceDE/>
        <w:autoSpaceDN/>
        <w:bidi w:val="0"/>
        <w:adjustRightInd/>
        <w:snapToGrid w:val="0"/>
        <w:spacing w:line="360" w:lineRule="auto"/>
        <w:ind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2．合同执行中涉及采购资金和采购内容修改或补充的，须经政府采购监管部门审批，并签书面补充协议报政府采购监督管理部门备案，方可作为主合同不可分割的一部分。</w:t>
      </w:r>
    </w:p>
    <w:p w14:paraId="1920B95F">
      <w:pPr>
        <w:keepNext w:val="0"/>
        <w:keepLines w:val="0"/>
        <w:pageBreakBefore w:val="0"/>
        <w:widowControl/>
        <w:kinsoku/>
        <w:wordWrap/>
        <w:overflowPunct/>
        <w:topLinePunct w:val="0"/>
        <w:autoSpaceDE/>
        <w:autoSpaceDN/>
        <w:bidi w:val="0"/>
        <w:adjustRightInd/>
        <w:snapToGrid w:val="0"/>
        <w:spacing w:line="360" w:lineRule="auto"/>
        <w:ind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3．本合同一式陆份，自双方签章之日起起效。甲方贰份，乙方贰份，政府采购代理机构壹份，同级财政部门备案壹份，具有同等法律效力。</w:t>
      </w:r>
    </w:p>
    <w:p w14:paraId="7DC8BE2C">
      <w:pPr>
        <w:pStyle w:val="4"/>
        <w:keepNext w:val="0"/>
        <w:keepLines w:val="0"/>
        <w:pageBreakBefore w:val="0"/>
        <w:widowControl/>
        <w:kinsoku/>
        <w:wordWrap/>
        <w:overflowPunct/>
        <w:topLinePunct w:val="0"/>
        <w:autoSpaceDE/>
        <w:autoSpaceDN/>
        <w:bidi w:val="0"/>
        <w:adjustRightInd/>
        <w:snapToGrid w:val="0"/>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第十</w:t>
      </w:r>
      <w:r>
        <w:rPr>
          <w:rFonts w:hint="eastAsia" w:ascii="宋体" w:hAnsi="宋体" w:eastAsia="宋体" w:cs="宋体"/>
          <w:sz w:val="24"/>
          <w:szCs w:val="24"/>
          <w:lang w:val="en-US" w:eastAsia="zh-CN"/>
        </w:rPr>
        <w:t>二</w:t>
      </w:r>
      <w:r>
        <w:rPr>
          <w:rFonts w:hint="eastAsia" w:ascii="宋体" w:hAnsi="宋体" w:eastAsia="宋体" w:cs="宋体"/>
          <w:sz w:val="24"/>
          <w:szCs w:val="24"/>
        </w:rPr>
        <w:t>条  附件</w:t>
      </w:r>
    </w:p>
    <w:p w14:paraId="72249F36">
      <w:pPr>
        <w:keepNext w:val="0"/>
        <w:keepLines w:val="0"/>
        <w:pageBreakBefore w:val="0"/>
        <w:widowControl/>
        <w:kinsoku/>
        <w:wordWrap/>
        <w:overflowPunct/>
        <w:topLinePunct w:val="0"/>
        <w:autoSpaceDE/>
        <w:autoSpaceDN/>
        <w:bidi w:val="0"/>
        <w:adjustRightInd/>
        <w:snapToGrid w:val="0"/>
        <w:spacing w:line="360" w:lineRule="auto"/>
        <w:ind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1．项目</w:t>
      </w:r>
      <w:r>
        <w:rPr>
          <w:rFonts w:hint="eastAsia" w:ascii="宋体" w:hAnsi="宋体" w:eastAsia="宋体" w:cs="宋体"/>
          <w:sz w:val="24"/>
          <w:szCs w:val="24"/>
          <w:lang w:val="en-US" w:eastAsia="zh-CN"/>
        </w:rPr>
        <w:t>竞争性磋商</w:t>
      </w:r>
      <w:r>
        <w:rPr>
          <w:rFonts w:hint="eastAsia" w:ascii="宋体" w:hAnsi="宋体" w:eastAsia="宋体" w:cs="宋体"/>
          <w:sz w:val="24"/>
          <w:szCs w:val="24"/>
        </w:rPr>
        <w:t>文件</w:t>
      </w:r>
    </w:p>
    <w:p w14:paraId="52D71EB9">
      <w:pPr>
        <w:keepNext w:val="0"/>
        <w:keepLines w:val="0"/>
        <w:pageBreakBefore w:val="0"/>
        <w:widowControl/>
        <w:kinsoku/>
        <w:wordWrap/>
        <w:overflowPunct/>
        <w:topLinePunct w:val="0"/>
        <w:autoSpaceDE/>
        <w:autoSpaceDN/>
        <w:bidi w:val="0"/>
        <w:adjustRightInd/>
        <w:snapToGrid w:val="0"/>
        <w:spacing w:line="360" w:lineRule="auto"/>
        <w:ind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2．项目修改澄清文件</w:t>
      </w:r>
    </w:p>
    <w:p w14:paraId="4DAEE279">
      <w:pPr>
        <w:keepNext w:val="0"/>
        <w:keepLines w:val="0"/>
        <w:pageBreakBefore w:val="0"/>
        <w:widowControl/>
        <w:kinsoku/>
        <w:wordWrap/>
        <w:overflowPunct/>
        <w:topLinePunct w:val="0"/>
        <w:autoSpaceDE/>
        <w:autoSpaceDN/>
        <w:bidi w:val="0"/>
        <w:adjustRightInd/>
        <w:snapToGrid w:val="0"/>
        <w:spacing w:line="360" w:lineRule="auto"/>
        <w:ind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3．项目</w:t>
      </w:r>
      <w:r>
        <w:rPr>
          <w:rFonts w:hint="eastAsia" w:ascii="宋体" w:hAnsi="宋体" w:eastAsia="宋体" w:cs="宋体"/>
          <w:sz w:val="24"/>
          <w:szCs w:val="24"/>
          <w:lang w:val="en-US" w:eastAsia="zh-CN"/>
        </w:rPr>
        <w:t>响应</w:t>
      </w:r>
      <w:r>
        <w:rPr>
          <w:rFonts w:hint="eastAsia" w:ascii="宋体" w:hAnsi="宋体" w:eastAsia="宋体" w:cs="宋体"/>
          <w:sz w:val="24"/>
          <w:szCs w:val="24"/>
        </w:rPr>
        <w:t>文件</w:t>
      </w:r>
    </w:p>
    <w:p w14:paraId="3EDC2F7A">
      <w:pPr>
        <w:keepNext w:val="0"/>
        <w:keepLines w:val="0"/>
        <w:pageBreakBefore w:val="0"/>
        <w:widowControl/>
        <w:kinsoku/>
        <w:wordWrap/>
        <w:overflowPunct/>
        <w:topLinePunct w:val="0"/>
        <w:autoSpaceDE/>
        <w:autoSpaceDN/>
        <w:bidi w:val="0"/>
        <w:adjustRightInd/>
        <w:snapToGrid w:val="0"/>
        <w:spacing w:line="360" w:lineRule="auto"/>
        <w:ind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4．成交通知书</w:t>
      </w:r>
    </w:p>
    <w:p w14:paraId="55F3D9F5">
      <w:pPr>
        <w:keepNext w:val="0"/>
        <w:keepLines w:val="0"/>
        <w:pageBreakBefore w:val="0"/>
        <w:widowControl/>
        <w:kinsoku/>
        <w:wordWrap/>
        <w:overflowPunct/>
        <w:topLinePunct w:val="0"/>
        <w:autoSpaceDE/>
        <w:autoSpaceDN/>
        <w:bidi w:val="0"/>
        <w:adjustRightInd/>
        <w:snapToGrid w:val="0"/>
        <w:spacing w:line="360" w:lineRule="auto"/>
        <w:ind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5．其他</w:t>
      </w:r>
    </w:p>
    <w:p w14:paraId="6E7DC79C">
      <w:pPr>
        <w:spacing w:line="560" w:lineRule="exact"/>
        <w:ind w:firstLine="480" w:firstLineChars="200"/>
        <w:jc w:val="both"/>
        <w:rPr>
          <w:rFonts w:hint="eastAsia" w:ascii="宋体" w:hAnsi="宋体" w:eastAsia="宋体" w:cs="宋体"/>
          <w:sz w:val="24"/>
          <w:szCs w:val="24"/>
        </w:rPr>
      </w:pPr>
    </w:p>
    <w:p w14:paraId="73C48BAC">
      <w:pPr>
        <w:spacing w:line="56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rPr>
        <w:t>（以下无正文）</w:t>
      </w:r>
    </w:p>
    <w:p w14:paraId="608BE703">
      <w:pPr>
        <w:rPr>
          <w:rFonts w:hint="eastAsia"/>
        </w:rPr>
      </w:pPr>
    </w:p>
    <w:p w14:paraId="26E896D9">
      <w:pPr>
        <w:keepNext w:val="0"/>
        <w:keepLines w:val="0"/>
        <w:pageBreakBefore w:val="0"/>
        <w:widowControl/>
        <w:kinsoku/>
        <w:wordWrap/>
        <w:overflowPunct/>
        <w:topLinePunct w:val="0"/>
        <w:autoSpaceDE/>
        <w:autoSpaceDN/>
        <w:bidi w:val="0"/>
        <w:adjustRightInd/>
        <w:snapToGrid w:val="0"/>
        <w:spacing w:line="360" w:lineRule="auto"/>
        <w:ind w:firstLine="480" w:firstLineChars="200"/>
        <w:jc w:val="both"/>
        <w:textAlignment w:val="auto"/>
        <w:rPr>
          <w:rFonts w:hint="eastAsia" w:ascii="宋体" w:hAnsi="宋体" w:eastAsia="宋体" w:cs="宋体"/>
          <w:sz w:val="24"/>
          <w:szCs w:val="24"/>
          <w:lang w:val="en-US" w:eastAsia="zh-CN"/>
        </w:rPr>
      </w:pPr>
    </w:p>
    <w:p w14:paraId="771D4A39">
      <w:pPr>
        <w:keepNext w:val="0"/>
        <w:keepLines w:val="0"/>
        <w:pageBreakBefore w:val="0"/>
        <w:kinsoku/>
        <w:wordWrap/>
        <w:overflowPunct/>
        <w:topLinePunct w:val="0"/>
        <w:bidi w:val="0"/>
        <w:adjustRightInd/>
        <w:spacing w:line="360" w:lineRule="auto"/>
        <w:ind w:right="0"/>
        <w:outlineLvl w:val="9"/>
        <w:rPr>
          <w:rFonts w:hint="default" w:ascii="宋体" w:hAnsi="宋体" w:eastAsia="宋体" w:cs="宋体"/>
          <w:color w:val="auto"/>
          <w:sz w:val="20"/>
          <w:szCs w:val="20"/>
          <w:highlight w:val="none"/>
          <w:lang w:val="en-US" w:eastAsia="zh-CN"/>
        </w:rPr>
      </w:pPr>
    </w:p>
    <w:p w14:paraId="65ADD77F">
      <w:pPr>
        <w:keepNext w:val="0"/>
        <w:keepLines w:val="0"/>
        <w:pageBreakBefore w:val="0"/>
        <w:kinsoku/>
        <w:wordWrap/>
        <w:overflowPunct/>
        <w:topLinePunct w:val="0"/>
        <w:bidi w:val="0"/>
        <w:adjustRightInd/>
        <w:spacing w:line="360" w:lineRule="auto"/>
        <w:ind w:right="0"/>
        <w:outlineLvl w:val="9"/>
        <w:rPr>
          <w:rFonts w:hint="default" w:ascii="宋体" w:hAnsi="宋体" w:eastAsia="宋体" w:cs="宋体"/>
          <w:color w:val="auto"/>
          <w:sz w:val="20"/>
          <w:szCs w:val="20"/>
          <w:highlight w:val="none"/>
          <w:lang w:val="en-US" w:eastAsia="zh-CN"/>
        </w:rPr>
      </w:pPr>
    </w:p>
    <w:p w14:paraId="0689BF64">
      <w:pPr>
        <w:keepNext w:val="0"/>
        <w:keepLines w:val="0"/>
        <w:pageBreakBefore w:val="0"/>
        <w:kinsoku/>
        <w:wordWrap/>
        <w:overflowPunct/>
        <w:topLinePunct w:val="0"/>
        <w:bidi w:val="0"/>
        <w:adjustRightInd/>
        <w:spacing w:line="360" w:lineRule="auto"/>
        <w:ind w:right="0"/>
        <w:outlineLvl w:val="9"/>
        <w:rPr>
          <w:rFonts w:hint="default" w:ascii="宋体" w:hAnsi="宋体" w:eastAsia="宋体" w:cs="宋体"/>
          <w:color w:val="auto"/>
          <w:sz w:val="20"/>
          <w:szCs w:val="20"/>
          <w:highlight w:val="none"/>
          <w:lang w:val="en-US" w:eastAsia="zh-CN"/>
        </w:rPr>
      </w:pPr>
    </w:p>
    <w:p w14:paraId="2F488A48">
      <w:pPr>
        <w:keepNext w:val="0"/>
        <w:keepLines w:val="0"/>
        <w:pageBreakBefore w:val="0"/>
        <w:kinsoku/>
        <w:wordWrap/>
        <w:overflowPunct/>
        <w:topLinePunct w:val="0"/>
        <w:bidi w:val="0"/>
        <w:adjustRightInd/>
        <w:spacing w:line="360" w:lineRule="auto"/>
        <w:ind w:right="0" w:firstLine="400" w:firstLineChars="200"/>
        <w:jc w:val="left"/>
        <w:outlineLvl w:val="9"/>
        <w:rPr>
          <w:rFonts w:hint="eastAsia" w:ascii="宋体" w:hAnsi="宋体" w:eastAsia="宋体" w:cs="宋体"/>
          <w:color w:val="auto"/>
          <w:sz w:val="20"/>
          <w:szCs w:val="20"/>
          <w:highlight w:val="none"/>
          <w:lang w:val="en-US" w:eastAsia="zh-CN"/>
        </w:rPr>
      </w:pPr>
    </w:p>
    <w:tbl>
      <w:tblPr>
        <w:tblStyle w:val="11"/>
        <w:tblW w:w="886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62"/>
        <w:gridCol w:w="2672"/>
        <w:gridCol w:w="1762"/>
        <w:gridCol w:w="2672"/>
      </w:tblGrid>
      <w:tr w14:paraId="3017B8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644" w:type="dxa"/>
            <w:vAlign w:val="center"/>
          </w:tcPr>
          <w:p w14:paraId="137E4A0F">
            <w:pPr>
              <w:jc w:val="center"/>
              <w:rPr>
                <w:rFonts w:hint="eastAsia" w:ascii="宋体" w:hAnsi="宋体" w:eastAsia="宋体" w:cs="宋体"/>
                <w:sz w:val="24"/>
                <w:szCs w:val="24"/>
              </w:rPr>
            </w:pPr>
            <w:r>
              <w:rPr>
                <w:rFonts w:hint="eastAsia" w:ascii="宋体" w:hAnsi="宋体" w:eastAsia="宋体" w:cs="宋体"/>
                <w:sz w:val="24"/>
                <w:szCs w:val="24"/>
              </w:rPr>
              <w:t>甲方</w:t>
            </w:r>
          </w:p>
          <w:p w14:paraId="78EBA123">
            <w:pPr>
              <w:jc w:val="center"/>
              <w:rPr>
                <w:rFonts w:hint="eastAsia" w:ascii="宋体" w:hAnsi="宋体" w:eastAsia="宋体" w:cs="宋体"/>
                <w:sz w:val="24"/>
                <w:szCs w:val="24"/>
              </w:rPr>
            </w:pPr>
            <w:r>
              <w:rPr>
                <w:rFonts w:hint="eastAsia" w:ascii="宋体" w:hAnsi="宋体" w:eastAsia="宋体" w:cs="宋体"/>
                <w:sz w:val="24"/>
                <w:szCs w:val="24"/>
              </w:rPr>
              <w:t>（盖章）：</w:t>
            </w:r>
          </w:p>
        </w:tc>
        <w:tc>
          <w:tcPr>
            <w:tcW w:w="2494" w:type="dxa"/>
            <w:vAlign w:val="center"/>
          </w:tcPr>
          <w:p w14:paraId="0F50EF14">
            <w:pPr>
              <w:jc w:val="center"/>
              <w:rPr>
                <w:rFonts w:hint="eastAsia" w:ascii="宋体" w:hAnsi="宋体" w:eastAsia="宋体" w:cs="宋体"/>
                <w:sz w:val="24"/>
                <w:szCs w:val="24"/>
              </w:rPr>
            </w:pPr>
          </w:p>
        </w:tc>
        <w:tc>
          <w:tcPr>
            <w:tcW w:w="1644" w:type="dxa"/>
            <w:vAlign w:val="center"/>
          </w:tcPr>
          <w:p w14:paraId="3BE4264C">
            <w:pPr>
              <w:jc w:val="center"/>
              <w:rPr>
                <w:rFonts w:hint="eastAsia" w:ascii="宋体" w:hAnsi="宋体" w:eastAsia="宋体" w:cs="宋体"/>
                <w:sz w:val="24"/>
                <w:szCs w:val="24"/>
              </w:rPr>
            </w:pPr>
            <w:r>
              <w:rPr>
                <w:rFonts w:hint="eastAsia" w:ascii="宋体" w:hAnsi="宋体" w:eastAsia="宋体" w:cs="宋体"/>
                <w:sz w:val="24"/>
                <w:szCs w:val="24"/>
              </w:rPr>
              <w:t>乙方</w:t>
            </w:r>
          </w:p>
          <w:p w14:paraId="00A8F30F">
            <w:pPr>
              <w:jc w:val="center"/>
              <w:rPr>
                <w:rFonts w:hint="eastAsia" w:ascii="宋体" w:hAnsi="宋体" w:eastAsia="宋体" w:cs="宋体"/>
                <w:sz w:val="24"/>
                <w:szCs w:val="24"/>
              </w:rPr>
            </w:pPr>
            <w:r>
              <w:rPr>
                <w:rFonts w:hint="eastAsia" w:ascii="宋体" w:hAnsi="宋体" w:eastAsia="宋体" w:cs="宋体"/>
                <w:sz w:val="24"/>
                <w:szCs w:val="24"/>
              </w:rPr>
              <w:t>（盖章）：</w:t>
            </w:r>
          </w:p>
        </w:tc>
        <w:tc>
          <w:tcPr>
            <w:tcW w:w="2494" w:type="dxa"/>
            <w:vAlign w:val="center"/>
          </w:tcPr>
          <w:p w14:paraId="6F3014AD">
            <w:pPr>
              <w:jc w:val="center"/>
              <w:rPr>
                <w:rFonts w:hint="eastAsia" w:ascii="宋体" w:hAnsi="宋体" w:eastAsia="宋体" w:cs="宋体"/>
                <w:sz w:val="24"/>
                <w:szCs w:val="24"/>
              </w:rPr>
            </w:pPr>
          </w:p>
        </w:tc>
      </w:tr>
      <w:tr w14:paraId="3F2EDD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644" w:type="dxa"/>
            <w:vAlign w:val="center"/>
          </w:tcPr>
          <w:p w14:paraId="2502A171">
            <w:pPr>
              <w:jc w:val="center"/>
              <w:rPr>
                <w:rFonts w:hint="eastAsia" w:ascii="宋体" w:hAnsi="宋体" w:eastAsia="宋体" w:cs="宋体"/>
                <w:sz w:val="24"/>
                <w:szCs w:val="24"/>
              </w:rPr>
            </w:pPr>
            <w:r>
              <w:rPr>
                <w:rFonts w:hint="eastAsia" w:ascii="宋体" w:hAnsi="宋体" w:eastAsia="宋体" w:cs="宋体"/>
                <w:sz w:val="24"/>
                <w:szCs w:val="24"/>
              </w:rPr>
              <w:t>法定代表人</w:t>
            </w:r>
          </w:p>
          <w:p w14:paraId="487D452E">
            <w:pPr>
              <w:jc w:val="center"/>
              <w:rPr>
                <w:rFonts w:hint="eastAsia" w:ascii="宋体" w:hAnsi="宋体" w:eastAsia="宋体" w:cs="宋体"/>
                <w:sz w:val="24"/>
                <w:szCs w:val="24"/>
              </w:rPr>
            </w:pPr>
            <w:r>
              <w:rPr>
                <w:rFonts w:hint="eastAsia" w:ascii="宋体" w:hAnsi="宋体" w:eastAsia="宋体" w:cs="宋体"/>
                <w:sz w:val="24"/>
                <w:szCs w:val="24"/>
              </w:rPr>
              <w:t>（委托代理人）：</w:t>
            </w:r>
          </w:p>
        </w:tc>
        <w:tc>
          <w:tcPr>
            <w:tcW w:w="2494" w:type="dxa"/>
            <w:vAlign w:val="center"/>
          </w:tcPr>
          <w:p w14:paraId="041727D1">
            <w:pPr>
              <w:jc w:val="center"/>
              <w:rPr>
                <w:rFonts w:hint="eastAsia" w:ascii="宋体" w:hAnsi="宋体" w:eastAsia="宋体" w:cs="宋体"/>
                <w:sz w:val="24"/>
                <w:szCs w:val="24"/>
              </w:rPr>
            </w:pPr>
          </w:p>
        </w:tc>
        <w:tc>
          <w:tcPr>
            <w:tcW w:w="1644" w:type="dxa"/>
            <w:vAlign w:val="center"/>
          </w:tcPr>
          <w:p w14:paraId="5327C7FA">
            <w:pPr>
              <w:jc w:val="center"/>
              <w:rPr>
                <w:rFonts w:hint="eastAsia" w:ascii="宋体" w:hAnsi="宋体" w:eastAsia="宋体" w:cs="宋体"/>
                <w:sz w:val="24"/>
                <w:szCs w:val="24"/>
              </w:rPr>
            </w:pPr>
            <w:r>
              <w:rPr>
                <w:rFonts w:hint="eastAsia" w:ascii="宋体" w:hAnsi="宋体" w:eastAsia="宋体" w:cs="宋体"/>
                <w:sz w:val="24"/>
                <w:szCs w:val="24"/>
              </w:rPr>
              <w:t>法定代表人</w:t>
            </w:r>
          </w:p>
          <w:p w14:paraId="1248A4E6">
            <w:pPr>
              <w:jc w:val="center"/>
              <w:rPr>
                <w:rFonts w:hint="eastAsia" w:ascii="宋体" w:hAnsi="宋体" w:eastAsia="宋体" w:cs="宋体"/>
                <w:sz w:val="24"/>
                <w:szCs w:val="24"/>
              </w:rPr>
            </w:pPr>
            <w:r>
              <w:rPr>
                <w:rFonts w:hint="eastAsia" w:ascii="宋体" w:hAnsi="宋体" w:eastAsia="宋体" w:cs="宋体"/>
                <w:sz w:val="24"/>
                <w:szCs w:val="24"/>
              </w:rPr>
              <w:t>（委托代理人）：</w:t>
            </w:r>
          </w:p>
        </w:tc>
        <w:tc>
          <w:tcPr>
            <w:tcW w:w="2494" w:type="dxa"/>
            <w:vAlign w:val="center"/>
          </w:tcPr>
          <w:p w14:paraId="6B92B482">
            <w:pPr>
              <w:jc w:val="center"/>
              <w:rPr>
                <w:rFonts w:hint="eastAsia" w:ascii="宋体" w:hAnsi="宋体" w:eastAsia="宋体" w:cs="宋体"/>
                <w:sz w:val="24"/>
                <w:szCs w:val="24"/>
              </w:rPr>
            </w:pPr>
          </w:p>
        </w:tc>
      </w:tr>
      <w:tr w14:paraId="23C3FC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644" w:type="dxa"/>
            <w:vAlign w:val="center"/>
          </w:tcPr>
          <w:p w14:paraId="35FED51D">
            <w:pPr>
              <w:jc w:val="center"/>
              <w:rPr>
                <w:rFonts w:hint="eastAsia" w:ascii="宋体" w:hAnsi="宋体" w:eastAsia="宋体" w:cs="宋体"/>
                <w:sz w:val="24"/>
                <w:szCs w:val="24"/>
              </w:rPr>
            </w:pPr>
            <w:r>
              <w:rPr>
                <w:rFonts w:hint="eastAsia" w:ascii="宋体" w:hAnsi="宋体" w:eastAsia="宋体" w:cs="宋体"/>
                <w:sz w:val="24"/>
                <w:szCs w:val="24"/>
              </w:rPr>
              <w:t>地    址：</w:t>
            </w:r>
          </w:p>
        </w:tc>
        <w:tc>
          <w:tcPr>
            <w:tcW w:w="2494" w:type="dxa"/>
            <w:vAlign w:val="center"/>
          </w:tcPr>
          <w:p w14:paraId="22678839">
            <w:pPr>
              <w:jc w:val="center"/>
              <w:rPr>
                <w:rFonts w:hint="eastAsia" w:ascii="宋体" w:hAnsi="宋体" w:eastAsia="宋体" w:cs="宋体"/>
                <w:sz w:val="24"/>
                <w:szCs w:val="24"/>
              </w:rPr>
            </w:pPr>
          </w:p>
        </w:tc>
        <w:tc>
          <w:tcPr>
            <w:tcW w:w="1644" w:type="dxa"/>
            <w:vAlign w:val="center"/>
          </w:tcPr>
          <w:p w14:paraId="64542074">
            <w:pPr>
              <w:jc w:val="center"/>
              <w:rPr>
                <w:rFonts w:hint="eastAsia" w:ascii="宋体" w:hAnsi="宋体" w:eastAsia="宋体" w:cs="宋体"/>
                <w:sz w:val="24"/>
                <w:szCs w:val="24"/>
              </w:rPr>
            </w:pPr>
            <w:r>
              <w:rPr>
                <w:rFonts w:hint="eastAsia" w:ascii="宋体" w:hAnsi="宋体" w:eastAsia="宋体" w:cs="宋体"/>
                <w:sz w:val="24"/>
                <w:szCs w:val="24"/>
              </w:rPr>
              <w:t>地    址：</w:t>
            </w:r>
          </w:p>
        </w:tc>
        <w:tc>
          <w:tcPr>
            <w:tcW w:w="2494" w:type="dxa"/>
            <w:vAlign w:val="center"/>
          </w:tcPr>
          <w:p w14:paraId="0D05298A">
            <w:pPr>
              <w:jc w:val="center"/>
              <w:rPr>
                <w:rFonts w:hint="eastAsia" w:ascii="宋体" w:hAnsi="宋体" w:eastAsia="宋体" w:cs="宋体"/>
                <w:sz w:val="24"/>
                <w:szCs w:val="24"/>
              </w:rPr>
            </w:pPr>
          </w:p>
        </w:tc>
      </w:tr>
      <w:tr w14:paraId="78CF94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644" w:type="dxa"/>
            <w:vAlign w:val="center"/>
          </w:tcPr>
          <w:p w14:paraId="639E23F3">
            <w:pPr>
              <w:jc w:val="center"/>
              <w:rPr>
                <w:rFonts w:hint="eastAsia" w:ascii="宋体" w:hAnsi="宋体" w:eastAsia="宋体" w:cs="宋体"/>
                <w:sz w:val="24"/>
                <w:szCs w:val="24"/>
              </w:rPr>
            </w:pPr>
            <w:r>
              <w:rPr>
                <w:rFonts w:hint="eastAsia" w:ascii="宋体" w:hAnsi="宋体" w:eastAsia="宋体" w:cs="宋体"/>
                <w:sz w:val="24"/>
                <w:szCs w:val="24"/>
              </w:rPr>
              <w:t>开户银行：</w:t>
            </w:r>
          </w:p>
        </w:tc>
        <w:tc>
          <w:tcPr>
            <w:tcW w:w="2494" w:type="dxa"/>
            <w:vAlign w:val="center"/>
          </w:tcPr>
          <w:p w14:paraId="008A5D75">
            <w:pPr>
              <w:jc w:val="center"/>
              <w:rPr>
                <w:rFonts w:hint="eastAsia" w:ascii="宋体" w:hAnsi="宋体" w:eastAsia="宋体" w:cs="宋体"/>
                <w:sz w:val="24"/>
                <w:szCs w:val="24"/>
              </w:rPr>
            </w:pPr>
          </w:p>
        </w:tc>
        <w:tc>
          <w:tcPr>
            <w:tcW w:w="1644" w:type="dxa"/>
            <w:vAlign w:val="center"/>
          </w:tcPr>
          <w:p w14:paraId="6D64AF56">
            <w:pPr>
              <w:jc w:val="center"/>
              <w:rPr>
                <w:rFonts w:hint="eastAsia" w:ascii="宋体" w:hAnsi="宋体" w:eastAsia="宋体" w:cs="宋体"/>
                <w:sz w:val="24"/>
                <w:szCs w:val="24"/>
              </w:rPr>
            </w:pPr>
            <w:r>
              <w:rPr>
                <w:rFonts w:hint="eastAsia" w:ascii="宋体" w:hAnsi="宋体" w:eastAsia="宋体" w:cs="宋体"/>
                <w:sz w:val="24"/>
                <w:szCs w:val="24"/>
              </w:rPr>
              <w:t>开户银行：</w:t>
            </w:r>
          </w:p>
        </w:tc>
        <w:tc>
          <w:tcPr>
            <w:tcW w:w="2494" w:type="dxa"/>
            <w:vAlign w:val="center"/>
          </w:tcPr>
          <w:p w14:paraId="664AA4D5">
            <w:pPr>
              <w:jc w:val="center"/>
              <w:rPr>
                <w:rFonts w:hint="eastAsia" w:ascii="宋体" w:hAnsi="宋体" w:eastAsia="宋体" w:cs="宋体"/>
                <w:sz w:val="24"/>
                <w:szCs w:val="24"/>
              </w:rPr>
            </w:pPr>
          </w:p>
        </w:tc>
      </w:tr>
      <w:tr w14:paraId="34CFE0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644" w:type="dxa"/>
            <w:vAlign w:val="center"/>
          </w:tcPr>
          <w:p w14:paraId="3E875AF0">
            <w:pPr>
              <w:jc w:val="center"/>
              <w:rPr>
                <w:rFonts w:hint="eastAsia" w:ascii="宋体" w:hAnsi="宋体" w:eastAsia="宋体" w:cs="宋体"/>
                <w:sz w:val="24"/>
                <w:szCs w:val="24"/>
              </w:rPr>
            </w:pPr>
            <w:r>
              <w:rPr>
                <w:rFonts w:hint="eastAsia" w:ascii="宋体" w:hAnsi="宋体" w:eastAsia="宋体" w:cs="宋体"/>
                <w:sz w:val="24"/>
                <w:szCs w:val="24"/>
              </w:rPr>
              <w:t>银行帐号：</w:t>
            </w:r>
          </w:p>
        </w:tc>
        <w:tc>
          <w:tcPr>
            <w:tcW w:w="2494" w:type="dxa"/>
            <w:vAlign w:val="center"/>
          </w:tcPr>
          <w:p w14:paraId="2CE61A64">
            <w:pPr>
              <w:jc w:val="center"/>
              <w:rPr>
                <w:rFonts w:hint="eastAsia" w:ascii="宋体" w:hAnsi="宋体" w:eastAsia="宋体" w:cs="宋体"/>
                <w:sz w:val="24"/>
                <w:szCs w:val="24"/>
              </w:rPr>
            </w:pPr>
          </w:p>
        </w:tc>
        <w:tc>
          <w:tcPr>
            <w:tcW w:w="1644" w:type="dxa"/>
            <w:vAlign w:val="center"/>
          </w:tcPr>
          <w:p w14:paraId="7F538EDE">
            <w:pPr>
              <w:jc w:val="center"/>
              <w:rPr>
                <w:rFonts w:hint="eastAsia" w:ascii="宋体" w:hAnsi="宋体" w:eastAsia="宋体" w:cs="宋体"/>
                <w:sz w:val="24"/>
                <w:szCs w:val="24"/>
              </w:rPr>
            </w:pPr>
            <w:r>
              <w:rPr>
                <w:rFonts w:hint="eastAsia" w:ascii="宋体" w:hAnsi="宋体" w:eastAsia="宋体" w:cs="宋体"/>
                <w:sz w:val="24"/>
                <w:szCs w:val="24"/>
              </w:rPr>
              <w:t>银行帐号：</w:t>
            </w:r>
          </w:p>
        </w:tc>
        <w:tc>
          <w:tcPr>
            <w:tcW w:w="2494" w:type="dxa"/>
            <w:vAlign w:val="center"/>
          </w:tcPr>
          <w:p w14:paraId="4A6F4FE7">
            <w:pPr>
              <w:jc w:val="center"/>
              <w:rPr>
                <w:rFonts w:hint="eastAsia" w:ascii="宋体" w:hAnsi="宋体" w:eastAsia="宋体" w:cs="宋体"/>
                <w:sz w:val="24"/>
                <w:szCs w:val="24"/>
              </w:rPr>
            </w:pPr>
          </w:p>
        </w:tc>
      </w:tr>
      <w:tr w14:paraId="62E539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644" w:type="dxa"/>
            <w:vAlign w:val="center"/>
          </w:tcPr>
          <w:p w14:paraId="7F4B3083">
            <w:pPr>
              <w:jc w:val="center"/>
              <w:rPr>
                <w:rFonts w:hint="eastAsia" w:ascii="宋体" w:hAnsi="宋体" w:eastAsia="宋体" w:cs="宋体"/>
                <w:sz w:val="24"/>
                <w:szCs w:val="24"/>
              </w:rPr>
            </w:pPr>
            <w:r>
              <w:rPr>
                <w:rFonts w:hint="eastAsia" w:ascii="宋体" w:hAnsi="宋体" w:eastAsia="宋体" w:cs="宋体"/>
                <w:sz w:val="24"/>
                <w:szCs w:val="24"/>
              </w:rPr>
              <w:t>电    话：</w:t>
            </w:r>
          </w:p>
        </w:tc>
        <w:tc>
          <w:tcPr>
            <w:tcW w:w="2494" w:type="dxa"/>
            <w:vAlign w:val="center"/>
          </w:tcPr>
          <w:p w14:paraId="1F30F938">
            <w:pPr>
              <w:jc w:val="center"/>
              <w:rPr>
                <w:rFonts w:hint="eastAsia" w:ascii="宋体" w:hAnsi="宋体" w:eastAsia="宋体" w:cs="宋体"/>
                <w:sz w:val="24"/>
                <w:szCs w:val="24"/>
              </w:rPr>
            </w:pPr>
          </w:p>
        </w:tc>
        <w:tc>
          <w:tcPr>
            <w:tcW w:w="1644" w:type="dxa"/>
            <w:vAlign w:val="center"/>
          </w:tcPr>
          <w:p w14:paraId="3D450E70">
            <w:pPr>
              <w:jc w:val="center"/>
              <w:rPr>
                <w:rFonts w:hint="eastAsia" w:ascii="宋体" w:hAnsi="宋体" w:eastAsia="宋体" w:cs="宋体"/>
                <w:sz w:val="24"/>
                <w:szCs w:val="24"/>
              </w:rPr>
            </w:pPr>
            <w:r>
              <w:rPr>
                <w:rFonts w:hint="eastAsia" w:ascii="宋体" w:hAnsi="宋体" w:eastAsia="宋体" w:cs="宋体"/>
                <w:sz w:val="24"/>
                <w:szCs w:val="24"/>
              </w:rPr>
              <w:t>电    话：</w:t>
            </w:r>
          </w:p>
        </w:tc>
        <w:tc>
          <w:tcPr>
            <w:tcW w:w="2494" w:type="dxa"/>
            <w:vAlign w:val="center"/>
          </w:tcPr>
          <w:p w14:paraId="097D8805">
            <w:pPr>
              <w:jc w:val="center"/>
              <w:rPr>
                <w:rFonts w:hint="eastAsia" w:ascii="宋体" w:hAnsi="宋体" w:eastAsia="宋体" w:cs="宋体"/>
                <w:sz w:val="24"/>
                <w:szCs w:val="24"/>
              </w:rPr>
            </w:pPr>
          </w:p>
        </w:tc>
      </w:tr>
      <w:tr w14:paraId="087389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644" w:type="dxa"/>
            <w:vAlign w:val="center"/>
          </w:tcPr>
          <w:p w14:paraId="51C84A0B">
            <w:pPr>
              <w:jc w:val="center"/>
              <w:rPr>
                <w:rFonts w:hint="eastAsia" w:ascii="宋体" w:hAnsi="宋体" w:eastAsia="宋体" w:cs="宋体"/>
                <w:sz w:val="24"/>
                <w:szCs w:val="24"/>
              </w:rPr>
            </w:pPr>
            <w:r>
              <w:rPr>
                <w:rFonts w:hint="eastAsia" w:ascii="宋体" w:hAnsi="宋体" w:eastAsia="宋体" w:cs="宋体"/>
                <w:sz w:val="24"/>
                <w:szCs w:val="24"/>
              </w:rPr>
              <w:t>传    真：</w:t>
            </w:r>
          </w:p>
        </w:tc>
        <w:tc>
          <w:tcPr>
            <w:tcW w:w="2494" w:type="dxa"/>
            <w:vAlign w:val="center"/>
          </w:tcPr>
          <w:p w14:paraId="6288F6E5">
            <w:pPr>
              <w:jc w:val="center"/>
              <w:rPr>
                <w:rFonts w:hint="eastAsia" w:ascii="宋体" w:hAnsi="宋体" w:eastAsia="宋体" w:cs="宋体"/>
                <w:sz w:val="24"/>
                <w:szCs w:val="24"/>
              </w:rPr>
            </w:pPr>
          </w:p>
        </w:tc>
        <w:tc>
          <w:tcPr>
            <w:tcW w:w="1644" w:type="dxa"/>
            <w:vAlign w:val="center"/>
          </w:tcPr>
          <w:p w14:paraId="1E684CC8">
            <w:pPr>
              <w:jc w:val="center"/>
              <w:rPr>
                <w:rFonts w:hint="eastAsia" w:ascii="宋体" w:hAnsi="宋体" w:eastAsia="宋体" w:cs="宋体"/>
                <w:sz w:val="24"/>
                <w:szCs w:val="24"/>
              </w:rPr>
            </w:pPr>
            <w:r>
              <w:rPr>
                <w:rFonts w:hint="eastAsia" w:ascii="宋体" w:hAnsi="宋体" w:eastAsia="宋体" w:cs="宋体"/>
                <w:sz w:val="24"/>
                <w:szCs w:val="24"/>
              </w:rPr>
              <w:t>传    真：</w:t>
            </w:r>
          </w:p>
        </w:tc>
        <w:tc>
          <w:tcPr>
            <w:tcW w:w="2494" w:type="dxa"/>
            <w:vAlign w:val="center"/>
          </w:tcPr>
          <w:p w14:paraId="0EE8E3CD">
            <w:pPr>
              <w:jc w:val="center"/>
              <w:rPr>
                <w:rFonts w:hint="eastAsia" w:ascii="宋体" w:hAnsi="宋体" w:eastAsia="宋体" w:cs="宋体"/>
                <w:sz w:val="24"/>
                <w:szCs w:val="24"/>
              </w:rPr>
            </w:pPr>
          </w:p>
        </w:tc>
      </w:tr>
      <w:tr w14:paraId="331673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644" w:type="dxa"/>
            <w:vAlign w:val="center"/>
          </w:tcPr>
          <w:p w14:paraId="2FA8B881">
            <w:pPr>
              <w:jc w:val="center"/>
              <w:rPr>
                <w:rFonts w:hint="eastAsia" w:ascii="宋体" w:hAnsi="宋体" w:eastAsia="宋体" w:cs="宋体"/>
                <w:sz w:val="24"/>
                <w:szCs w:val="24"/>
              </w:rPr>
            </w:pPr>
            <w:r>
              <w:rPr>
                <w:rFonts w:hint="eastAsia" w:ascii="宋体" w:hAnsi="宋体" w:eastAsia="宋体" w:cs="宋体"/>
                <w:sz w:val="24"/>
                <w:szCs w:val="24"/>
              </w:rPr>
              <w:t>签约日期：</w:t>
            </w:r>
          </w:p>
        </w:tc>
        <w:tc>
          <w:tcPr>
            <w:tcW w:w="2494" w:type="dxa"/>
            <w:vAlign w:val="center"/>
          </w:tcPr>
          <w:p w14:paraId="29E52E54">
            <w:pPr>
              <w:jc w:val="center"/>
              <w:rPr>
                <w:rFonts w:hint="eastAsia" w:ascii="宋体" w:hAnsi="宋体" w:eastAsia="宋体" w:cs="宋体"/>
                <w:sz w:val="24"/>
                <w:szCs w:val="24"/>
              </w:rPr>
            </w:pPr>
            <w:r>
              <w:rPr>
                <w:rFonts w:hint="eastAsia" w:ascii="宋体" w:hAnsi="宋体" w:eastAsia="宋体" w:cs="宋体"/>
                <w:sz w:val="24"/>
                <w:szCs w:val="24"/>
              </w:rPr>
              <w:t>年 月 日</w:t>
            </w:r>
          </w:p>
        </w:tc>
        <w:tc>
          <w:tcPr>
            <w:tcW w:w="1644" w:type="dxa"/>
            <w:vAlign w:val="center"/>
          </w:tcPr>
          <w:p w14:paraId="6B395D60">
            <w:pPr>
              <w:jc w:val="center"/>
              <w:rPr>
                <w:rFonts w:hint="eastAsia" w:ascii="宋体" w:hAnsi="宋体" w:eastAsia="宋体" w:cs="宋体"/>
                <w:sz w:val="24"/>
                <w:szCs w:val="24"/>
              </w:rPr>
            </w:pPr>
            <w:r>
              <w:rPr>
                <w:rFonts w:hint="eastAsia" w:ascii="宋体" w:hAnsi="宋体" w:eastAsia="宋体" w:cs="宋体"/>
                <w:sz w:val="24"/>
                <w:szCs w:val="24"/>
              </w:rPr>
              <w:t>签约日期：</w:t>
            </w:r>
          </w:p>
        </w:tc>
        <w:tc>
          <w:tcPr>
            <w:tcW w:w="2494" w:type="dxa"/>
            <w:vAlign w:val="center"/>
          </w:tcPr>
          <w:p w14:paraId="0175B1D0">
            <w:pPr>
              <w:jc w:val="center"/>
              <w:rPr>
                <w:rFonts w:hint="eastAsia" w:ascii="宋体" w:hAnsi="宋体" w:eastAsia="宋体" w:cs="宋体"/>
                <w:sz w:val="24"/>
                <w:szCs w:val="24"/>
              </w:rPr>
            </w:pPr>
            <w:r>
              <w:rPr>
                <w:rFonts w:hint="eastAsia" w:ascii="宋体" w:hAnsi="宋体" w:eastAsia="宋体" w:cs="宋体"/>
                <w:sz w:val="24"/>
                <w:szCs w:val="24"/>
              </w:rPr>
              <w:t>年 月 日</w:t>
            </w:r>
          </w:p>
        </w:tc>
      </w:tr>
    </w:tbl>
    <w:p w14:paraId="701FF633">
      <w:pPr>
        <w:keepNext w:val="0"/>
        <w:keepLines w:val="0"/>
        <w:pageBreakBefore w:val="0"/>
        <w:kinsoku/>
        <w:wordWrap/>
        <w:overflowPunct/>
        <w:topLinePunct w:val="0"/>
        <w:bidi w:val="0"/>
        <w:adjustRightInd/>
        <w:spacing w:line="360" w:lineRule="auto"/>
        <w:ind w:right="0" w:firstLine="400" w:firstLineChars="200"/>
        <w:jc w:val="left"/>
        <w:outlineLvl w:val="9"/>
        <w:rPr>
          <w:rFonts w:hint="eastAsia" w:ascii="宋体" w:hAnsi="宋体" w:eastAsia="宋体" w:cs="宋体"/>
          <w:color w:val="auto"/>
          <w:sz w:val="20"/>
          <w:szCs w:val="20"/>
          <w:highlight w:val="none"/>
          <w:lang w:val="en-US" w:eastAsia="zh-CN"/>
        </w:rPr>
      </w:pPr>
    </w:p>
    <w:sectPr>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0BEAC3">
    <w:pPr>
      <w:pStyle w:val="8"/>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8B39963">
                          <w:pPr>
                            <w:pStyle w:val="8"/>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38B39963">
                    <w:pPr>
                      <w:pStyle w:val="8"/>
                    </w:pPr>
                    <w:r>
                      <w:fldChar w:fldCharType="begin"/>
                    </w:r>
                    <w:r>
                      <w:instrText xml:space="preserve"> PAGE  \* MERGEFORMAT </w:instrText>
                    </w:r>
                    <w:r>
                      <w:fldChar w:fldCharType="separate"/>
                    </w:r>
                    <w:r>
                      <w:t>2</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5FF912">
    <w:pPr>
      <w:pStyle w:val="8"/>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7F9E24F">
                          <w:pPr>
                            <w:pStyle w:val="8"/>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27F9E24F">
                    <w:pPr>
                      <w:pStyle w:val="8"/>
                    </w:pPr>
                    <w:r>
                      <w:fldChar w:fldCharType="begin"/>
                    </w:r>
                    <w:r>
                      <w:instrText xml:space="preserve"> PAGE  \* MERGEFORMAT </w:instrText>
                    </w:r>
                    <w:r>
                      <w:fldChar w:fldCharType="separate"/>
                    </w:r>
                    <w:r>
                      <w:t>2</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2325564"/>
    <w:multiLevelType w:val="singleLevel"/>
    <w:tmpl w:val="82325564"/>
    <w:lvl w:ilvl="0" w:tentative="0">
      <w:start w:val="1"/>
      <w:numFmt w:val="chineseCounting"/>
      <w:pStyle w:val="3"/>
      <w:suff w:val="nothing"/>
      <w:lvlText w:val="%1、"/>
      <w:lvlJc w:val="left"/>
      <w:pPr>
        <w:ind w:left="0" w:firstLine="42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3"/>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k4NjIxNmFjYmEzODI5OWVlYzc0YjQxNWNlZjlhZDgifQ=="/>
  </w:docVars>
  <w:rsids>
    <w:rsidRoot w:val="73D75B4A"/>
    <w:rsid w:val="023775C1"/>
    <w:rsid w:val="09346137"/>
    <w:rsid w:val="102058B4"/>
    <w:rsid w:val="11D77C5B"/>
    <w:rsid w:val="18A17255"/>
    <w:rsid w:val="1C823FD5"/>
    <w:rsid w:val="2A72234E"/>
    <w:rsid w:val="38575906"/>
    <w:rsid w:val="3C384AE7"/>
    <w:rsid w:val="46AF2D26"/>
    <w:rsid w:val="4B013800"/>
    <w:rsid w:val="4B456E14"/>
    <w:rsid w:val="5B9A792E"/>
    <w:rsid w:val="616671EC"/>
    <w:rsid w:val="6E3545C6"/>
    <w:rsid w:val="73145131"/>
    <w:rsid w:val="73D75B4A"/>
    <w:rsid w:val="777B36B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1"/>
    <w:basedOn w:val="1"/>
    <w:next w:val="1"/>
    <w:link w:val="13"/>
    <w:autoRedefine/>
    <w:qFormat/>
    <w:uiPriority w:val="0"/>
    <w:pPr>
      <w:keepNext/>
      <w:keepLines/>
      <w:numPr>
        <w:ilvl w:val="0"/>
        <w:numId w:val="1"/>
      </w:numPr>
      <w:spacing w:before="340" w:beforeLines="0" w:beforeAutospacing="0" w:after="330" w:afterLines="0" w:afterAutospacing="0" w:line="576" w:lineRule="auto"/>
      <w:outlineLvl w:val="0"/>
    </w:pPr>
    <w:rPr>
      <w:rFonts w:ascii="Calibri" w:hAnsi="Calibri" w:eastAsia="宋体" w:cs="Times New Roman"/>
      <w:b/>
      <w:kern w:val="44"/>
      <w:sz w:val="44"/>
    </w:rPr>
  </w:style>
  <w:style w:type="paragraph" w:styleId="4">
    <w:name w:val="heading 2"/>
    <w:basedOn w:val="1"/>
    <w:next w:val="1"/>
    <w:autoRedefine/>
    <w:unhideWhenUsed/>
    <w:qFormat/>
    <w:uiPriority w:val="9"/>
    <w:pPr>
      <w:spacing w:line="560" w:lineRule="exact"/>
      <w:ind w:firstLine="640" w:firstLineChars="200"/>
      <w:jc w:val="both"/>
      <w:outlineLvl w:val="1"/>
    </w:pPr>
    <w:rPr>
      <w:rFonts w:ascii="楷体" w:hAnsi="楷体" w:eastAsia="黑体"/>
      <w:sz w:val="32"/>
      <w:szCs w:val="32"/>
    </w:rPr>
  </w:style>
  <w:style w:type="paragraph" w:styleId="5">
    <w:name w:val="heading 3"/>
    <w:basedOn w:val="1"/>
    <w:next w:val="1"/>
    <w:link w:val="14"/>
    <w:autoRedefine/>
    <w:semiHidden/>
    <w:unhideWhenUsed/>
    <w:qFormat/>
    <w:uiPriority w:val="0"/>
    <w:pPr>
      <w:keepNext/>
      <w:keepLines/>
      <w:spacing w:before="200" w:beforeLines="0" w:beforeAutospacing="0" w:after="160" w:afterLines="0" w:afterAutospacing="0" w:line="240" w:lineRule="auto"/>
      <w:outlineLvl w:val="2"/>
    </w:pPr>
    <w:rPr>
      <w:rFonts w:eastAsia="宋体" w:cs="Times New Roman"/>
      <w:b/>
      <w:sz w:val="32"/>
    </w:rPr>
  </w:style>
  <w:style w:type="character" w:default="1" w:styleId="12">
    <w:name w:val="Default Paragraph Font"/>
    <w:autoRedefine/>
    <w:semiHidden/>
    <w:qFormat/>
    <w:uiPriority w:val="0"/>
  </w:style>
  <w:style w:type="table" w:default="1" w:styleId="10">
    <w:name w:val="Normal Table"/>
    <w:autoRedefine/>
    <w:semiHidden/>
    <w:qFormat/>
    <w:uiPriority w:val="0"/>
    <w:tblPr>
      <w:tblCellMar>
        <w:top w:w="0" w:type="dxa"/>
        <w:left w:w="108" w:type="dxa"/>
        <w:bottom w:w="0" w:type="dxa"/>
        <w:right w:w="108" w:type="dxa"/>
      </w:tblCellMar>
    </w:tblPr>
  </w:style>
  <w:style w:type="paragraph" w:styleId="2">
    <w:name w:val="Title"/>
    <w:basedOn w:val="1"/>
    <w:qFormat/>
    <w:uiPriority w:val="0"/>
    <w:pPr>
      <w:spacing w:before="240" w:beforeLines="0" w:beforeAutospacing="0" w:after="60" w:afterLines="0" w:afterAutospacing="0"/>
      <w:jc w:val="center"/>
      <w:outlineLvl w:val="0"/>
    </w:pPr>
    <w:rPr>
      <w:rFonts w:ascii="Arial" w:hAnsi="Arial"/>
      <w:b/>
      <w:sz w:val="32"/>
    </w:rPr>
  </w:style>
  <w:style w:type="paragraph" w:styleId="6">
    <w:name w:val="Normal Indent"/>
    <w:basedOn w:val="1"/>
    <w:autoRedefine/>
    <w:qFormat/>
    <w:uiPriority w:val="0"/>
    <w:pPr>
      <w:ind w:firstLine="420"/>
    </w:pPr>
    <w:rPr>
      <w:sz w:val="21"/>
    </w:rPr>
  </w:style>
  <w:style w:type="paragraph" w:styleId="7">
    <w:name w:val="Body Text"/>
    <w:basedOn w:val="1"/>
    <w:next w:val="1"/>
    <w:autoRedefine/>
    <w:qFormat/>
    <w:uiPriority w:val="0"/>
    <w:pPr>
      <w:spacing w:after="120"/>
    </w:pPr>
    <w:rPr>
      <w:kern w:val="0"/>
      <w:sz w:val="20"/>
      <w:szCs w:val="24"/>
    </w:rPr>
  </w:style>
  <w:style w:type="paragraph" w:styleId="8">
    <w:name w:val="footer"/>
    <w:basedOn w:val="1"/>
    <w:next w:val="7"/>
    <w:autoRedefine/>
    <w:qFormat/>
    <w:uiPriority w:val="0"/>
    <w:pPr>
      <w:tabs>
        <w:tab w:val="center" w:pos="4153"/>
        <w:tab w:val="right" w:pos="8306"/>
      </w:tabs>
      <w:snapToGrid w:val="0"/>
      <w:jc w:val="left"/>
    </w:pPr>
    <w:rPr>
      <w:sz w:val="18"/>
    </w:rPr>
  </w:style>
  <w:style w:type="paragraph" w:styleId="9">
    <w:name w:val="Normal (Web)"/>
    <w:basedOn w:val="1"/>
    <w:autoRedefine/>
    <w:qFormat/>
    <w:uiPriority w:val="0"/>
    <w:pPr>
      <w:spacing w:before="0" w:beforeAutospacing="1" w:after="0" w:afterAutospacing="1"/>
      <w:ind w:left="0" w:right="0"/>
      <w:jc w:val="left"/>
    </w:pPr>
    <w:rPr>
      <w:kern w:val="0"/>
      <w:sz w:val="24"/>
      <w:lang w:val="en-US" w:eastAsia="zh-CN" w:bidi="ar"/>
    </w:rPr>
  </w:style>
  <w:style w:type="table" w:styleId="11">
    <w:name w:val="Table Grid"/>
    <w:basedOn w:val="10"/>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3">
    <w:name w:val="标题 1 Char"/>
    <w:link w:val="3"/>
    <w:autoRedefine/>
    <w:qFormat/>
    <w:uiPriority w:val="0"/>
    <w:rPr>
      <w:rFonts w:ascii="Calibri" w:hAnsi="Calibri" w:eastAsia="宋体" w:cs="Times New Roman"/>
      <w:b/>
      <w:kern w:val="44"/>
      <w:sz w:val="44"/>
    </w:rPr>
  </w:style>
  <w:style w:type="character" w:customStyle="1" w:styleId="14">
    <w:name w:val="标题 3 Char"/>
    <w:link w:val="5"/>
    <w:autoRedefine/>
    <w:qFormat/>
    <w:uiPriority w:val="0"/>
    <w:rPr>
      <w:rFonts w:eastAsia="宋体" w:cs="Times New Roman"/>
      <w:b/>
      <w:sz w:val="32"/>
    </w:rPr>
  </w:style>
  <w:style w:type="paragraph" w:customStyle="1" w:styleId="15">
    <w:name w:val="null3"/>
    <w:autoRedefine/>
    <w:hidden/>
    <w:qFormat/>
    <w:uiPriority w:val="0"/>
    <w:rPr>
      <w:rFonts w:hint="eastAsia" w:asciiTheme="minorHAnsi" w:hAnsiTheme="minorHAnsi" w:eastAsiaTheme="minorEastAsia" w:cstheme="minorBidi"/>
      <w:lang w:val="en-US" w:eastAsia="zh-Hans"/>
    </w:rPr>
  </w:style>
  <w:style w:type="character" w:customStyle="1" w:styleId="16">
    <w:name w:val="NormalCharacter"/>
    <w:autoRedefine/>
    <w:semiHidden/>
    <w:qFormat/>
    <w:uiPriority w:val="0"/>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2456</Words>
  <Characters>2625</Characters>
  <Lines>0</Lines>
  <Paragraphs>0</Paragraphs>
  <TotalTime>3</TotalTime>
  <ScaleCrop>false</ScaleCrop>
  <LinksUpToDate>false</LinksUpToDate>
  <CharactersWithSpaces>3114</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2024-07-18T06:31:00Z</dcterms:created>
  <dc:creator>lyo00o0</dc:creator>
  <cp:lastModifiedBy>夏忆、年华</cp:lastModifiedBy>
  <dcterms:modified xsi:type="dcterms:W3CDTF">2026-04-19T08:12:11Z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4805EA3465274746AB999D1EB52EA7F6_13</vt:lpwstr>
  </property>
  <property fmtid="{D5CDD505-2E9C-101B-9397-08002B2CF9AE}" pid="4" name="KSOTemplateDocerSaveRecord">
    <vt:lpwstr>eyJoZGlkIjoiZjk5MDEyMWVmMWMyZGIyYTY3NjE1YjI3ZGE5ZDQ4NTkiLCJ1c2VySWQiOiIyMTcyNjExODcifQ==</vt:lpwstr>
  </property>
</Properties>
</file>