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版本号：YHZB2026-J-02020260430002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灞桥区厕所革命后期管护服务项目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YHZB2026-J-020</w:t>
      </w:r>
      <w:r>
        <w:br/>
      </w:r>
      <w:r>
        <w:br/>
      </w:r>
      <w:r>
        <w:br/>
      </w:r>
    </w:p>
    <w:p>
      <w:pPr>
        <w:pStyle w:val="null3"/>
        <w:jc w:val="center"/>
        <w:outlineLvl w:val="2"/>
      </w:pPr>
      <w:r>
        <w:rPr>
          <w:rFonts w:ascii="仿宋_GB2312" w:hAnsi="仿宋_GB2312" w:cs="仿宋_GB2312" w:eastAsia="仿宋_GB2312"/>
          <w:sz w:val="28"/>
          <w:b/>
        </w:rPr>
        <w:t>西安市灞桥区农业农村局</w:t>
      </w:r>
    </w:p>
    <w:p>
      <w:pPr>
        <w:pStyle w:val="null3"/>
        <w:jc w:val="center"/>
        <w:outlineLvl w:val="2"/>
      </w:pPr>
      <w:r>
        <w:rPr>
          <w:rFonts w:ascii="仿宋_GB2312" w:hAnsi="仿宋_GB2312" w:cs="仿宋_GB2312" w:eastAsia="仿宋_GB2312"/>
          <w:sz w:val="28"/>
          <w:b/>
        </w:rPr>
        <w:t>陕西远华招标有限公司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陕西远华招标有限公司</w:t>
      </w:r>
      <w:r>
        <w:rPr>
          <w:rFonts w:ascii="仿宋_GB2312" w:hAnsi="仿宋_GB2312" w:cs="仿宋_GB2312" w:eastAsia="仿宋_GB2312"/>
        </w:rPr>
        <w:t>（以下简称“代理机构”）受</w:t>
      </w:r>
      <w:r>
        <w:rPr>
          <w:rFonts w:ascii="仿宋_GB2312" w:hAnsi="仿宋_GB2312" w:cs="仿宋_GB2312" w:eastAsia="仿宋_GB2312"/>
        </w:rPr>
        <w:t>西安市灞桥区农业农村局</w:t>
      </w:r>
      <w:r>
        <w:rPr>
          <w:rFonts w:ascii="仿宋_GB2312" w:hAnsi="仿宋_GB2312" w:cs="仿宋_GB2312" w:eastAsia="仿宋_GB2312"/>
        </w:rPr>
        <w:t>委托，拟对</w:t>
      </w:r>
      <w:r>
        <w:rPr>
          <w:rFonts w:ascii="仿宋_GB2312" w:hAnsi="仿宋_GB2312" w:cs="仿宋_GB2312" w:eastAsia="仿宋_GB2312"/>
        </w:rPr>
        <w:t>灞桥区厕所革命后期管护服务项目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YHZB2026-J-020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灞桥区厕所革命后期管护服务项目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本项目为灞桥区农村厕所革命后期管护服务，拟选定第三方专业服务企业，为灞桥区需管护的26939座农村户厕提供粪污清掏、厕具维修、资源化利用指导、常态化宣传等一体化管护服务。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采购包1（厕所管护服务）：属于专门面向小微企业采购。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提供在中华人民共和国境内注册，依法取得并有效存续的营业执照（含电子营业执照）\事业单位法人证书\民办非企业单位登记证书\非企业专业服务机构执业许可证等，自然人参与的提供其身份证明</w:t>
      </w:r>
    </w:p>
    <w:p>
      <w:pPr>
        <w:pStyle w:val="null3"/>
      </w:pPr>
      <w:r>
        <w:rPr>
          <w:rFonts w:ascii="仿宋_GB2312" w:hAnsi="仿宋_GB2312" w:cs="仿宋_GB2312" w:eastAsia="仿宋_GB2312"/>
        </w:rPr>
        <w:t>2、具有良好的商业信誉和健全的财务会计制度：提供2025年度经审计的财务报告（至少包含资产负债表、利润表、现金流量表，2023 年 1 月 1 日后出具的审计报告须具备财政部注册会计师行业统一监管平台二维码，可扫码查验），供应商成立时间至提交响应文件截止时间不足一年的，可提供成立后任意时段财务报表；或其基本存款账户开户银行出具的资信证明及基本存款账户开户许可证（或《基本存款账户信息》）；或财政部门认可的政府采购专业担保机构出具的投标担保函。（以上三种形式的资料提供任何一种即可）</w:t>
      </w:r>
    </w:p>
    <w:p>
      <w:pPr>
        <w:pStyle w:val="null3"/>
      </w:pPr>
      <w:r>
        <w:rPr>
          <w:rFonts w:ascii="仿宋_GB2312" w:hAnsi="仿宋_GB2312" w:cs="仿宋_GB2312" w:eastAsia="仿宋_GB2312"/>
        </w:rPr>
        <w:t>3、具有履行合同所必需的设备和专业技术能力：提供具有履行本合同所必需的设备和专业技术能力的书面声明原件</w:t>
      </w:r>
    </w:p>
    <w:p>
      <w:pPr>
        <w:pStyle w:val="null3"/>
      </w:pPr>
      <w:r>
        <w:rPr>
          <w:rFonts w:ascii="仿宋_GB2312" w:hAnsi="仿宋_GB2312" w:cs="仿宋_GB2312" w:eastAsia="仿宋_GB2312"/>
        </w:rPr>
        <w:t>4、有依法缴纳税收和社会保障资金的良好记录：提供响应文件截止时间前一年内至少一个月的社会保障资金缴存单据或社保机构开具的社会保险参保缴费情况证明，单据或证明上应有社保机构或代收机构的公章或业务专用章；提供响应文件截止时间前一年内至少一个月的纳税证明或完税证明，纳税证明或完税证明上应有代收机构或税务机关的公章或业务专用章。依法免税或不需要缴纳社会保障资金的供应商，应提供相应证明材料</w:t>
      </w:r>
    </w:p>
    <w:p>
      <w:pPr>
        <w:pStyle w:val="null3"/>
      </w:pPr>
      <w:r>
        <w:rPr>
          <w:rFonts w:ascii="仿宋_GB2312" w:hAnsi="仿宋_GB2312" w:cs="仿宋_GB2312" w:eastAsia="仿宋_GB2312"/>
        </w:rPr>
        <w:t>5、参加政府采购活动前三年内，在经营活动中没有重大违法记录：提供参加政府采购活动前3年内在经营活动中没有重大违法记录的书面声明原件</w:t>
      </w:r>
    </w:p>
    <w:p>
      <w:pPr>
        <w:pStyle w:val="null3"/>
      </w:pPr>
      <w:r>
        <w:rPr>
          <w:rFonts w:ascii="仿宋_GB2312" w:hAnsi="仿宋_GB2312" w:cs="仿宋_GB2312" w:eastAsia="仿宋_GB2312"/>
        </w:rPr>
        <w:t>6、供应商提供法定代表人授权委托书（附法定代表人及被授权人身份证复印件)，法定代表人直接参加只需提供法定代表人身份证明及身份证原件，非法人单位参照执行：供应商提供法定代表人授权委托书（附法定代表人及被授权人身份证复印件)，法定代表人直接参加只需提供法定代表人身份证明及身份证原件，非法人单位参照执行</w:t>
      </w:r>
    </w:p>
    <w:p>
      <w:pPr>
        <w:pStyle w:val="null3"/>
      </w:pPr>
      <w:r>
        <w:rPr>
          <w:rFonts w:ascii="仿宋_GB2312" w:hAnsi="仿宋_GB2312" w:cs="仿宋_GB2312" w:eastAsia="仿宋_GB2312"/>
        </w:rPr>
        <w:t>7、信用状况：供应商未被“信用中国”网站（www.creditchina.gov.cn）列入失信被执行人和重大税收违法失信主体，未被中国政府采购网（www.ccgp.gov.cn）列入政府采购严重违法失信行为记录名单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西安市灞桥区农业农村局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西安市灞桥区纺一路107号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西安市灞桥区农业农村局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029-83331912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陕西远华招标有限公司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西安市灞桥区沁水路与安泰路交汇处东草南兴善社区北门商铺东侧铁门内一楼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陈娟 晁曼</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029-83231898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西安市灞桥区政府采购管理股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唐鹏翙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83519160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采购包1：969,840.00元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单位领取中标通知书时，由中标单位按国家计委颁发的《招标代理服务收费管理暂行办法》（计价格[2002]1980号）、国家发展和改革委员会办公厅颁发的《关于招标代理服务收费有关问题的通知》（发改办价格〔2003〕857号）规定，按照收费标准×0.93收取招标代理服务费。 开户名称：陕西远华招标有限公司 开户行名称：西安银行股份有限公司纺织城支行 帐 号：381011580000091472 （提交代理服务费时，请标明项目名称、编号、事由）</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西安市灞桥区农业农村局</w:t>
      </w:r>
      <w:r>
        <w:rPr>
          <w:rFonts w:ascii="仿宋_GB2312" w:hAnsi="仿宋_GB2312" w:cs="仿宋_GB2312" w:eastAsia="仿宋_GB2312"/>
        </w:rPr>
        <w:t>和</w:t>
      </w:r>
      <w:r>
        <w:rPr>
          <w:rFonts w:ascii="仿宋_GB2312" w:hAnsi="仿宋_GB2312" w:cs="仿宋_GB2312" w:eastAsia="仿宋_GB2312"/>
        </w:rPr>
        <w:t>陕西远华招标有限公司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西安市灞桥区农业农村局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陕西远华招标有限公司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西安市灞桥区农业农村局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陕西远华招标有限公司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1）本项目竞争性磋商文件、响应文件； 2）本合同及附件文本； 3）合同签订时国家及行业现行的标准和技术规范。 4）供应商应向采购人提交项目实施过程中的所有资料，以便采购人日后管理。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陕西远华招标有限公司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陕西远华招标有限公司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陕西远华招标有限公司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联系人：陈娟</w:t>
      </w:r>
    </w:p>
    <w:p>
      <w:pPr>
        <w:pStyle w:val="null3"/>
      </w:pPr>
      <w:r>
        <w:rPr>
          <w:rFonts w:ascii="仿宋_GB2312" w:hAnsi="仿宋_GB2312" w:cs="仿宋_GB2312" w:eastAsia="仿宋_GB2312"/>
        </w:rPr>
        <w:t>联系电话：029-83231898</w:t>
      </w:r>
    </w:p>
    <w:p>
      <w:pPr>
        <w:pStyle w:val="null3"/>
      </w:pPr>
      <w:r>
        <w:rPr>
          <w:rFonts w:ascii="仿宋_GB2312" w:hAnsi="仿宋_GB2312" w:cs="仿宋_GB2312" w:eastAsia="仿宋_GB2312"/>
        </w:rPr>
        <w:t>地址：西安市灞桥区沁水路与安泰路交汇处东草南兴善社区北门商铺东侧铁门内一楼</w:t>
      </w:r>
    </w:p>
    <w:p>
      <w:pPr>
        <w:pStyle w:val="null3"/>
      </w:pPr>
      <w:r>
        <w:rPr>
          <w:rFonts w:ascii="仿宋_GB2312" w:hAnsi="仿宋_GB2312" w:cs="仿宋_GB2312" w:eastAsia="仿宋_GB2312"/>
        </w:rPr>
        <w:t>邮编：710043</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本项目为灞桥区农村厕所革命后期管护服务，需选定一家第三方专业服务企业，为灞桥区需管护的26939座农村户厕提供粪污清掏、厕具维修、资源化利用指导、常态化宣传等一体化管护服务。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969,840.00</w:t>
      </w:r>
    </w:p>
    <w:p>
      <w:pPr>
        <w:pStyle w:val="null3"/>
      </w:pPr>
      <w:r>
        <w:rPr>
          <w:rFonts w:ascii="仿宋_GB2312" w:hAnsi="仿宋_GB2312" w:cs="仿宋_GB2312" w:eastAsia="仿宋_GB2312"/>
        </w:rPr>
        <w:t>采购包最高限价（元）: 969,840.00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969,840.00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本项目为灞桥区农村厕所革命后期管护服务，选定</w:t>
            </w:r>
            <w:r>
              <w:rPr>
                <w:rFonts w:ascii="仿宋_GB2312" w:hAnsi="仿宋_GB2312" w:cs="仿宋_GB2312" w:eastAsia="仿宋_GB2312"/>
                <w:sz w:val="24"/>
              </w:rPr>
              <w:t>第三方专业服务企业，为灞桥区需管护的26939座农村户厕提供粪污清掏、厕具维修、资源化利用指导、常态化宣传等一体化管护服务。依托灞桥区农村卫生厕所数字化管护平台实现派单、调度、监管、考核全流程闭环管理，形成政府主导，市场运作，群众参与的长效管护机制，确保管护服务全面覆盖，规范运行。</w:t>
            </w:r>
          </w:p>
          <w:p>
            <w:pPr>
              <w:pStyle w:val="null3"/>
              <w:jc w:val="left"/>
            </w:pPr>
            <w:r>
              <w:rPr>
                <w:rFonts w:ascii="仿宋_GB2312" w:hAnsi="仿宋_GB2312" w:cs="仿宋_GB2312" w:eastAsia="仿宋_GB2312"/>
                <w:sz w:val="24"/>
                <w:b/>
              </w:rPr>
              <w:t>二、服务范围与对象</w:t>
            </w:r>
          </w:p>
          <w:p>
            <w:pPr>
              <w:pStyle w:val="null3"/>
              <w:ind w:firstLine="480"/>
              <w:jc w:val="both"/>
            </w:pPr>
            <w:r>
              <w:rPr>
                <w:rFonts w:ascii="仿宋_GB2312" w:hAnsi="仿宋_GB2312" w:cs="仿宋_GB2312" w:eastAsia="仿宋_GB2312"/>
                <w:sz w:val="24"/>
              </w:rPr>
              <w:t>1、服务范围：西安市灞桥区全域。</w:t>
            </w:r>
          </w:p>
          <w:p>
            <w:pPr>
              <w:pStyle w:val="null3"/>
              <w:ind w:firstLine="480"/>
              <w:jc w:val="both"/>
            </w:pPr>
            <w:r>
              <w:rPr>
                <w:rFonts w:ascii="仿宋_GB2312" w:hAnsi="仿宋_GB2312" w:cs="仿宋_GB2312" w:eastAsia="仿宋_GB2312"/>
                <w:sz w:val="24"/>
              </w:rPr>
              <w:t>2、服务对象：全区需管护户厕26939座。</w:t>
            </w:r>
          </w:p>
          <w:p>
            <w:pPr>
              <w:pStyle w:val="null3"/>
              <w:ind w:firstLine="480"/>
              <w:jc w:val="both"/>
            </w:pPr>
            <w:r>
              <w:rPr>
                <w:rFonts w:ascii="仿宋_GB2312" w:hAnsi="仿宋_GB2312" w:cs="仿宋_GB2312" w:eastAsia="仿宋_GB2312"/>
                <w:sz w:val="24"/>
              </w:rPr>
              <w:t>3、年度计划服务户数：按管护率60%计算，约16164户。</w:t>
            </w:r>
          </w:p>
          <w:p>
            <w:pPr>
              <w:pStyle w:val="null3"/>
              <w:jc w:val="left"/>
            </w:pPr>
            <w:r>
              <w:rPr>
                <w:rFonts w:ascii="仿宋_GB2312" w:hAnsi="仿宋_GB2312" w:cs="仿宋_GB2312" w:eastAsia="仿宋_GB2312"/>
                <w:sz w:val="24"/>
                <w:b/>
              </w:rPr>
              <w:t>三、核心服务内容</w:t>
            </w:r>
          </w:p>
          <w:p>
            <w:pPr>
              <w:pStyle w:val="null3"/>
              <w:ind w:firstLine="560"/>
              <w:jc w:val="left"/>
            </w:pPr>
            <w:r>
              <w:rPr>
                <w:rFonts w:ascii="仿宋_GB2312" w:hAnsi="仿宋_GB2312" w:cs="仿宋_GB2312" w:eastAsia="仿宋_GB2312"/>
                <w:sz w:val="24"/>
              </w:rPr>
              <w:t>供应商须提供</w:t>
            </w:r>
            <w:r>
              <w:rPr>
                <w:rFonts w:ascii="仿宋_GB2312" w:hAnsi="仿宋_GB2312" w:cs="仿宋_GB2312" w:eastAsia="仿宋_GB2312"/>
                <w:sz w:val="24"/>
                <w:b/>
              </w:rPr>
              <w:t>全流程、标准化、响应及时</w:t>
            </w:r>
            <w:r>
              <w:rPr>
                <w:rFonts w:ascii="仿宋_GB2312" w:hAnsi="仿宋_GB2312" w:cs="仿宋_GB2312" w:eastAsia="仿宋_GB2312"/>
                <w:sz w:val="24"/>
              </w:rPr>
              <w:t>的管护服务，包含以下内容：</w:t>
            </w:r>
          </w:p>
          <w:p>
            <w:pPr>
              <w:pStyle w:val="null3"/>
              <w:ind w:firstLine="560"/>
              <w:jc w:val="left"/>
            </w:pPr>
            <w:r>
              <w:rPr>
                <w:rFonts w:ascii="仿宋_GB2312" w:hAnsi="仿宋_GB2312" w:cs="仿宋_GB2312" w:eastAsia="仿宋_GB2312"/>
                <w:sz w:val="24"/>
                <w:b/>
              </w:rPr>
              <w:t>（一）户厕粪污清掏服务</w:t>
            </w:r>
          </w:p>
          <w:p>
            <w:pPr>
              <w:pStyle w:val="null3"/>
              <w:ind w:firstLine="480"/>
              <w:jc w:val="both"/>
            </w:pPr>
            <w:r>
              <w:rPr>
                <w:rFonts w:ascii="仿宋_GB2312" w:hAnsi="仿宋_GB2312" w:cs="仿宋_GB2312" w:eastAsia="仿宋_GB2312"/>
                <w:sz w:val="24"/>
              </w:rPr>
              <w:t>1、响应时效：通过“灞桥区农村卫生厕所数字化管护平台”接到清掏需求后，吸粪车司机需在48小时内上门服务。</w:t>
            </w:r>
          </w:p>
          <w:p>
            <w:pPr>
              <w:pStyle w:val="null3"/>
              <w:ind w:firstLine="480"/>
              <w:jc w:val="both"/>
            </w:pPr>
            <w:r>
              <w:rPr>
                <w:rFonts w:ascii="仿宋_GB2312" w:hAnsi="仿宋_GB2312" w:cs="仿宋_GB2312" w:eastAsia="仿宋_GB2312"/>
                <w:sz w:val="24"/>
              </w:rPr>
              <w:t>2、作业规范：从户厕粪污清掏后运输至辖区范围内指定大三格化粪池中，运输过程无滴洒漏，无乱排乱倒，做到“车走地净”，确保粪污无遗漏，避免粪污滴洒漏二次污染带来的人居环境影响。上门服务过程中安全作业，文明用语。</w:t>
            </w:r>
          </w:p>
          <w:p>
            <w:pPr>
              <w:pStyle w:val="null3"/>
              <w:ind w:firstLine="560"/>
              <w:jc w:val="left"/>
            </w:pPr>
            <w:r>
              <w:rPr>
                <w:rFonts w:ascii="仿宋_GB2312" w:hAnsi="仿宋_GB2312" w:cs="仿宋_GB2312" w:eastAsia="仿宋_GB2312"/>
                <w:sz w:val="24"/>
                <w:b/>
              </w:rPr>
              <w:t>（二）户厕厕具维修服务</w:t>
            </w:r>
          </w:p>
          <w:p>
            <w:pPr>
              <w:pStyle w:val="null3"/>
              <w:ind w:firstLine="480"/>
              <w:jc w:val="both"/>
            </w:pPr>
            <w:r>
              <w:rPr>
                <w:rFonts w:ascii="仿宋_GB2312" w:hAnsi="仿宋_GB2312" w:cs="仿宋_GB2312" w:eastAsia="仿宋_GB2312"/>
                <w:sz w:val="24"/>
              </w:rPr>
              <w:t>1、响应时效：通过“灞桥区农村卫生厕所数字化管护平台”接到维修需求后，维修员需在24小时内上门服务。</w:t>
            </w:r>
          </w:p>
          <w:p>
            <w:pPr>
              <w:pStyle w:val="null3"/>
              <w:ind w:firstLine="480"/>
              <w:jc w:val="both"/>
            </w:pPr>
            <w:r>
              <w:rPr>
                <w:rFonts w:ascii="仿宋_GB2312" w:hAnsi="仿宋_GB2312" w:cs="仿宋_GB2312" w:eastAsia="仿宋_GB2312"/>
                <w:sz w:val="24"/>
              </w:rPr>
              <w:t>2、服务范围：户厕厕具维修及更换、故障排查。</w:t>
            </w:r>
          </w:p>
          <w:p>
            <w:pPr>
              <w:pStyle w:val="null3"/>
              <w:ind w:firstLine="480"/>
              <w:jc w:val="both"/>
            </w:pPr>
            <w:r>
              <w:rPr>
                <w:rFonts w:ascii="仿宋_GB2312" w:hAnsi="仿宋_GB2312" w:cs="仿宋_GB2312" w:eastAsia="仿宋_GB2312"/>
                <w:sz w:val="24"/>
              </w:rPr>
              <w:t>3、材料要求：维修所用材料明码标价，单价不得高于同期市场零售价，接受采购人监督。</w:t>
            </w:r>
          </w:p>
          <w:p>
            <w:pPr>
              <w:pStyle w:val="null3"/>
              <w:ind w:firstLine="480"/>
              <w:jc w:val="both"/>
            </w:pPr>
            <w:r>
              <w:rPr>
                <w:rFonts w:ascii="仿宋_GB2312" w:hAnsi="仿宋_GB2312" w:cs="仿宋_GB2312" w:eastAsia="仿宋_GB2312"/>
                <w:sz w:val="24"/>
              </w:rPr>
              <w:t>4、服务规范：安全作业、文明施工，维修后恢复现场整洁，做好用户确认。</w:t>
            </w:r>
          </w:p>
          <w:p>
            <w:pPr>
              <w:pStyle w:val="null3"/>
              <w:ind w:firstLine="560"/>
              <w:jc w:val="left"/>
            </w:pPr>
            <w:r>
              <w:rPr>
                <w:rFonts w:ascii="仿宋_GB2312" w:hAnsi="仿宋_GB2312" w:cs="仿宋_GB2312" w:eastAsia="仿宋_GB2312"/>
                <w:sz w:val="24"/>
                <w:b/>
              </w:rPr>
              <w:t>（三）管护宣传与政策推广服务</w:t>
            </w:r>
          </w:p>
          <w:p>
            <w:pPr>
              <w:pStyle w:val="null3"/>
              <w:ind w:firstLine="480"/>
              <w:jc w:val="both"/>
            </w:pPr>
            <w:r>
              <w:rPr>
                <w:rFonts w:ascii="仿宋_GB2312" w:hAnsi="仿宋_GB2312" w:cs="仿宋_GB2312" w:eastAsia="仿宋_GB2312"/>
                <w:sz w:val="24"/>
              </w:rPr>
              <w:t>1、人员统一着装，佩戴标识。</w:t>
            </w:r>
          </w:p>
          <w:p>
            <w:pPr>
              <w:pStyle w:val="null3"/>
              <w:ind w:firstLine="480"/>
              <w:jc w:val="both"/>
            </w:pPr>
            <w:r>
              <w:rPr>
                <w:rFonts w:ascii="仿宋_GB2312" w:hAnsi="仿宋_GB2312" w:cs="仿宋_GB2312" w:eastAsia="仿宋_GB2312"/>
                <w:sz w:val="24"/>
              </w:rPr>
              <w:t>2、作业车辆统一装潢，喷涂管护宣传标语、服务热线、平台二维码，加装宣传喇叭。</w:t>
            </w:r>
          </w:p>
          <w:p>
            <w:pPr>
              <w:pStyle w:val="null3"/>
              <w:ind w:firstLine="480"/>
              <w:jc w:val="both"/>
            </w:pPr>
            <w:r>
              <w:rPr>
                <w:rFonts w:ascii="仿宋_GB2312" w:hAnsi="仿宋_GB2312" w:cs="仿宋_GB2312" w:eastAsia="仿宋_GB2312"/>
                <w:sz w:val="24"/>
              </w:rPr>
              <w:t>3、开展流动宣传，普及农村改厕管护、农村人居环境整治相关政策与知识。</w:t>
            </w:r>
          </w:p>
          <w:p>
            <w:pPr>
              <w:pStyle w:val="null3"/>
              <w:ind w:firstLine="560"/>
              <w:jc w:val="left"/>
            </w:pPr>
            <w:r>
              <w:rPr>
                <w:rFonts w:ascii="仿宋_GB2312" w:hAnsi="仿宋_GB2312" w:cs="仿宋_GB2312" w:eastAsia="仿宋_GB2312"/>
                <w:sz w:val="24"/>
                <w:b/>
              </w:rPr>
              <w:t>（四）数字化平台对接与运维配合</w:t>
            </w:r>
          </w:p>
          <w:p>
            <w:pPr>
              <w:pStyle w:val="null3"/>
              <w:ind w:firstLine="480"/>
              <w:jc w:val="both"/>
            </w:pPr>
            <w:r>
              <w:rPr>
                <w:rFonts w:ascii="仿宋_GB2312" w:hAnsi="仿宋_GB2312" w:cs="仿宋_GB2312" w:eastAsia="仿宋_GB2312"/>
                <w:sz w:val="24"/>
              </w:rPr>
              <w:t>1、无条件对接灞桥区农村卫生厕所数字化管护平台，按要求接收派单、反馈进度、上传资料。</w:t>
            </w:r>
          </w:p>
          <w:p>
            <w:pPr>
              <w:pStyle w:val="null3"/>
              <w:ind w:firstLine="480"/>
              <w:jc w:val="both"/>
            </w:pPr>
            <w:r>
              <w:rPr>
                <w:rFonts w:ascii="仿宋_GB2312" w:hAnsi="仿宋_GB2312" w:cs="仿宋_GB2312" w:eastAsia="仿宋_GB2312"/>
                <w:sz w:val="24"/>
              </w:rPr>
              <w:t>2、配合采购人完成数据统计、调度监管、考核评价等工作。</w:t>
            </w:r>
          </w:p>
          <w:p>
            <w:pPr>
              <w:pStyle w:val="null3"/>
              <w:ind w:firstLine="480"/>
              <w:jc w:val="both"/>
            </w:pPr>
            <w:r>
              <w:rPr>
                <w:rFonts w:ascii="仿宋_GB2312" w:hAnsi="仿宋_GB2312" w:cs="仿宋_GB2312" w:eastAsia="仿宋_GB2312"/>
                <w:sz w:val="24"/>
              </w:rPr>
              <w:t>3、建立服务台账，做到一户一档、一单一档，可追溯、可核查。</w:t>
            </w:r>
          </w:p>
          <w:p>
            <w:pPr>
              <w:pStyle w:val="null3"/>
              <w:ind w:firstLine="560"/>
              <w:jc w:val="left"/>
            </w:pPr>
            <w:r>
              <w:rPr>
                <w:rFonts w:ascii="仿宋_GB2312" w:hAnsi="仿宋_GB2312" w:cs="仿宋_GB2312" w:eastAsia="仿宋_GB2312"/>
                <w:sz w:val="24"/>
                <w:b/>
              </w:rPr>
              <w:t>（五）资源化利用指导</w:t>
            </w:r>
          </w:p>
          <w:p>
            <w:pPr>
              <w:pStyle w:val="null3"/>
              <w:ind w:firstLine="480"/>
              <w:jc w:val="both"/>
            </w:pPr>
            <w:r>
              <w:rPr>
                <w:rFonts w:ascii="仿宋_GB2312" w:hAnsi="仿宋_GB2312" w:cs="仿宋_GB2312" w:eastAsia="仿宋_GB2312"/>
                <w:sz w:val="24"/>
              </w:rPr>
              <w:t>配合开展粪污资源化利用宣传与技术指导，引导农户科学使用、规范运维。</w:t>
            </w:r>
          </w:p>
          <w:p>
            <w:pPr>
              <w:pStyle w:val="null3"/>
              <w:jc w:val="left"/>
            </w:pPr>
            <w:r>
              <w:rPr>
                <w:rFonts w:ascii="仿宋_GB2312" w:hAnsi="仿宋_GB2312" w:cs="仿宋_GB2312" w:eastAsia="仿宋_GB2312"/>
                <w:sz w:val="24"/>
                <w:b/>
              </w:rPr>
              <w:t>四、服务标准与质量要求</w:t>
            </w:r>
          </w:p>
          <w:p>
            <w:pPr>
              <w:pStyle w:val="null3"/>
              <w:ind w:firstLine="480"/>
              <w:jc w:val="both"/>
            </w:pPr>
            <w:r>
              <w:rPr>
                <w:rFonts w:ascii="仿宋_GB2312" w:hAnsi="仿宋_GB2312" w:cs="仿宋_GB2312" w:eastAsia="仿宋_GB2312"/>
                <w:sz w:val="24"/>
              </w:rPr>
              <w:t>1、响应及时率：抽粪需求48小时响应率100%；维修需求24小时响应率100%。</w:t>
            </w:r>
          </w:p>
          <w:p>
            <w:pPr>
              <w:pStyle w:val="null3"/>
              <w:ind w:firstLine="480"/>
              <w:jc w:val="both"/>
            </w:pPr>
            <w:r>
              <w:rPr>
                <w:rFonts w:ascii="仿宋_GB2312" w:hAnsi="仿宋_GB2312" w:cs="仿宋_GB2312" w:eastAsia="仿宋_GB2312"/>
                <w:sz w:val="24"/>
              </w:rPr>
              <w:t>2、服务合格：作业规范，无乱排乱倒、无滴洒漏、无群众有效投诉。</w:t>
            </w:r>
          </w:p>
          <w:p>
            <w:pPr>
              <w:pStyle w:val="null3"/>
              <w:ind w:firstLine="480"/>
              <w:jc w:val="both"/>
            </w:pPr>
            <w:r>
              <w:rPr>
                <w:rFonts w:ascii="仿宋_GB2312" w:hAnsi="仿宋_GB2312" w:cs="仿宋_GB2312" w:eastAsia="仿宋_GB2312"/>
                <w:sz w:val="24"/>
              </w:rPr>
              <w:t>3、群众满意度：年度考核群众满意度不低于95%。</w:t>
            </w:r>
          </w:p>
          <w:p>
            <w:pPr>
              <w:pStyle w:val="null3"/>
              <w:ind w:firstLine="480"/>
              <w:jc w:val="both"/>
            </w:pPr>
            <w:r>
              <w:rPr>
                <w:rFonts w:ascii="仿宋_GB2312" w:hAnsi="仿宋_GB2312" w:cs="仿宋_GB2312" w:eastAsia="仿宋_GB2312"/>
                <w:sz w:val="24"/>
              </w:rPr>
              <w:t>4、人员与车辆：配备足够作业人员，满足全域调度需求。</w:t>
            </w:r>
          </w:p>
          <w:p>
            <w:pPr>
              <w:pStyle w:val="null3"/>
              <w:ind w:firstLine="480"/>
              <w:jc w:val="both"/>
            </w:pPr>
            <w:r>
              <w:rPr>
                <w:rFonts w:ascii="仿宋_GB2312" w:hAnsi="仿宋_GB2312" w:cs="仿宋_GB2312" w:eastAsia="仿宋_GB2312"/>
                <w:sz w:val="24"/>
              </w:rPr>
              <w:t>5、安全管理：服务期内无安全责任事故、无环保违规事件。</w:t>
            </w:r>
          </w:p>
          <w:p>
            <w:pPr>
              <w:pStyle w:val="null3"/>
              <w:jc w:val="left"/>
            </w:pPr>
            <w:r>
              <w:rPr>
                <w:rFonts w:ascii="仿宋_GB2312" w:hAnsi="仿宋_GB2312" w:cs="仿宋_GB2312" w:eastAsia="仿宋_GB2312"/>
                <w:sz w:val="24"/>
                <w:b/>
              </w:rPr>
              <w:t>五、人员、设备与信息化要求</w:t>
            </w:r>
          </w:p>
          <w:p>
            <w:pPr>
              <w:pStyle w:val="null3"/>
              <w:ind w:firstLine="560"/>
              <w:jc w:val="left"/>
            </w:pPr>
            <w:r>
              <w:rPr>
                <w:rFonts w:ascii="仿宋_GB2312" w:hAnsi="仿宋_GB2312" w:cs="仿宋_GB2312" w:eastAsia="仿宋_GB2312"/>
                <w:sz w:val="24"/>
                <w:b/>
              </w:rPr>
              <w:t>（一）人员配置</w:t>
            </w:r>
          </w:p>
          <w:p>
            <w:pPr>
              <w:pStyle w:val="null3"/>
              <w:ind w:firstLine="480"/>
              <w:jc w:val="both"/>
            </w:pPr>
            <w:r>
              <w:rPr>
                <w:rFonts w:ascii="仿宋_GB2312" w:hAnsi="仿宋_GB2312" w:cs="仿宋_GB2312" w:eastAsia="仿宋_GB2312"/>
                <w:sz w:val="24"/>
              </w:rPr>
              <w:t>1、配备专职项目负责人、调度员、吸粪车驾驶员、维修技术员。</w:t>
            </w:r>
          </w:p>
          <w:p>
            <w:pPr>
              <w:pStyle w:val="null3"/>
              <w:ind w:firstLine="480"/>
              <w:jc w:val="both"/>
            </w:pPr>
            <w:r>
              <w:rPr>
                <w:rFonts w:ascii="仿宋_GB2312" w:hAnsi="仿宋_GB2312" w:cs="仿宋_GB2312" w:eastAsia="仿宋_GB2312"/>
                <w:sz w:val="24"/>
              </w:rPr>
              <w:t>2、供应商负责员工的工资、福利、保险、劳保、培训等费用，根据工作需要购买必要保险，若发生劳动争议及安全问题均由供应商自行解决，采购人无任何连带关系和责任，不承担任何经济赔偿。</w:t>
            </w:r>
          </w:p>
          <w:p>
            <w:pPr>
              <w:pStyle w:val="null3"/>
              <w:ind w:firstLine="480"/>
              <w:jc w:val="both"/>
            </w:pPr>
            <w:r>
              <w:rPr>
                <w:rFonts w:ascii="仿宋_GB2312" w:hAnsi="仿宋_GB2312" w:cs="仿宋_GB2312" w:eastAsia="仿宋_GB2312"/>
                <w:sz w:val="24"/>
              </w:rPr>
              <w:t>3、供应商保证员工工资按时发放，不得以任何理由拖欠。一经发现，采购人有权解除合同。</w:t>
            </w:r>
          </w:p>
          <w:p>
            <w:pPr>
              <w:pStyle w:val="null3"/>
              <w:ind w:firstLine="480"/>
              <w:jc w:val="both"/>
            </w:pPr>
            <w:r>
              <w:rPr>
                <w:rFonts w:ascii="仿宋_GB2312" w:hAnsi="仿宋_GB2312" w:cs="仿宋_GB2312" w:eastAsia="仿宋_GB2312"/>
                <w:sz w:val="24"/>
              </w:rPr>
              <w:t>4、人员统一着装、文明服务，接受采购人管理与培训。</w:t>
            </w:r>
          </w:p>
          <w:p>
            <w:pPr>
              <w:pStyle w:val="null3"/>
              <w:ind w:firstLine="560"/>
              <w:jc w:val="left"/>
            </w:pPr>
            <w:r>
              <w:rPr>
                <w:rFonts w:ascii="仿宋_GB2312" w:hAnsi="仿宋_GB2312" w:cs="仿宋_GB2312" w:eastAsia="仿宋_GB2312"/>
                <w:sz w:val="24"/>
                <w:b/>
              </w:rPr>
              <w:t>（二）设备配置</w:t>
            </w:r>
          </w:p>
          <w:p>
            <w:pPr>
              <w:pStyle w:val="null3"/>
              <w:ind w:firstLine="480"/>
              <w:jc w:val="both"/>
            </w:pPr>
            <w:r>
              <w:rPr>
                <w:rFonts w:ascii="仿宋_GB2312" w:hAnsi="仿宋_GB2312" w:cs="仿宋_GB2312" w:eastAsia="仿宋_GB2312"/>
                <w:sz w:val="24"/>
              </w:rPr>
              <w:t>采购人免费提供吸粪车，供应商负责配备满足全域调度需求的车辆驾驶员并承担安全管理责任，同时负责日常维护保养等费用。具备移动端作业终端，可实时对接灞桥区农村卫生厕所数字化管护平台。</w:t>
            </w:r>
          </w:p>
          <w:p>
            <w:pPr>
              <w:pStyle w:val="null3"/>
              <w:ind w:firstLine="560"/>
              <w:jc w:val="left"/>
            </w:pPr>
            <w:r>
              <w:rPr>
                <w:rFonts w:ascii="仿宋_GB2312" w:hAnsi="仿宋_GB2312" w:cs="仿宋_GB2312" w:eastAsia="仿宋_GB2312"/>
                <w:sz w:val="24"/>
                <w:b/>
              </w:rPr>
              <w:t>（三）信息化要求</w:t>
            </w:r>
          </w:p>
          <w:p>
            <w:pPr>
              <w:pStyle w:val="null3"/>
              <w:ind w:firstLine="480"/>
              <w:jc w:val="both"/>
            </w:pPr>
            <w:r>
              <w:rPr>
                <w:rFonts w:ascii="仿宋_GB2312" w:hAnsi="仿宋_GB2312" w:cs="仿宋_GB2312" w:eastAsia="仿宋_GB2312"/>
                <w:sz w:val="24"/>
              </w:rPr>
              <w:t>1、支持与采购人现有灞桥区农村卫生厕所数字化管护平台无缝对接，按规范完成接单、上门、完成、归档全流程操作。</w:t>
            </w:r>
          </w:p>
          <w:p>
            <w:pPr>
              <w:pStyle w:val="null3"/>
              <w:ind w:firstLine="480"/>
              <w:jc w:val="both"/>
            </w:pPr>
            <w:r>
              <w:rPr>
                <w:rFonts w:ascii="仿宋_GB2312" w:hAnsi="仿宋_GB2312" w:cs="仿宋_GB2312" w:eastAsia="仿宋_GB2312"/>
                <w:sz w:val="24"/>
              </w:rPr>
              <w:t>2、根据要求提交服务报表、台账、问题整改报告。</w:t>
            </w:r>
          </w:p>
          <w:p>
            <w:pPr>
              <w:pStyle w:val="null3"/>
              <w:jc w:val="left"/>
            </w:pPr>
            <w:r>
              <w:rPr>
                <w:rFonts w:ascii="仿宋_GB2312" w:hAnsi="仿宋_GB2312" w:cs="仿宋_GB2312" w:eastAsia="仿宋_GB2312"/>
                <w:sz w:val="24"/>
                <w:b/>
              </w:rPr>
              <w:t>六</w:t>
            </w:r>
            <w:r>
              <w:rPr>
                <w:rFonts w:ascii="仿宋_GB2312" w:hAnsi="仿宋_GB2312" w:cs="仿宋_GB2312" w:eastAsia="仿宋_GB2312"/>
                <w:sz w:val="24"/>
                <w:b/>
              </w:rPr>
              <w:t>、监督考核与违约责任</w:t>
            </w:r>
          </w:p>
          <w:p>
            <w:pPr>
              <w:pStyle w:val="null3"/>
              <w:ind w:firstLine="480"/>
              <w:jc w:val="both"/>
            </w:pPr>
            <w:r>
              <w:rPr>
                <w:rFonts w:ascii="仿宋_GB2312" w:hAnsi="仿宋_GB2312" w:cs="仿宋_GB2312" w:eastAsia="仿宋_GB2312"/>
                <w:sz w:val="24"/>
              </w:rPr>
              <w:t>严格按照本项目实施方案及采购人考核办法执行，以灞桥区农村卫生厕所数字化管护平台数据及运行情况为核心依据，考核标准如下：</w:t>
            </w:r>
          </w:p>
          <w:p>
            <w:pPr>
              <w:pStyle w:val="null3"/>
              <w:ind w:firstLine="480"/>
              <w:jc w:val="both"/>
            </w:pPr>
            <w:r>
              <w:rPr>
                <w:rFonts w:ascii="仿宋_GB2312" w:hAnsi="仿宋_GB2312" w:cs="仿宋_GB2312" w:eastAsia="仿宋_GB2312"/>
                <w:sz w:val="24"/>
              </w:rPr>
              <w:t>1、抽厕服务超过48小时未完成的，经核实，确系第三方企业责任，每次扣减100元服务费；</w:t>
            </w:r>
          </w:p>
          <w:p>
            <w:pPr>
              <w:pStyle w:val="null3"/>
              <w:ind w:firstLine="480"/>
              <w:jc w:val="both"/>
            </w:pPr>
            <w:r>
              <w:rPr>
                <w:rFonts w:ascii="仿宋_GB2312" w:hAnsi="仿宋_GB2312" w:cs="仿宋_GB2312" w:eastAsia="仿宋_GB2312"/>
                <w:sz w:val="24"/>
              </w:rPr>
              <w:t>2、维修超过24小时未完成的，经核实，确系第三方企业责任，每次扣减100元服务费；</w:t>
            </w:r>
          </w:p>
          <w:p>
            <w:pPr>
              <w:pStyle w:val="null3"/>
              <w:ind w:firstLine="480"/>
              <w:jc w:val="both"/>
            </w:pPr>
            <w:r>
              <w:rPr>
                <w:rFonts w:ascii="仿宋_GB2312" w:hAnsi="仿宋_GB2312" w:cs="仿宋_GB2312" w:eastAsia="仿宋_GB2312"/>
                <w:sz w:val="24"/>
              </w:rPr>
              <w:t>3、群众因对抽厕、维修服务不满意而投诉的，经核实，确系第三方企业责任，每次扣减200元服务费并进行整改处理；</w:t>
            </w:r>
          </w:p>
          <w:p>
            <w:pPr>
              <w:pStyle w:val="null3"/>
              <w:ind w:firstLine="480"/>
              <w:jc w:val="both"/>
            </w:pPr>
            <w:r>
              <w:rPr>
                <w:rFonts w:ascii="仿宋_GB2312" w:hAnsi="仿宋_GB2312" w:cs="仿宋_GB2312" w:eastAsia="仿宋_GB2312"/>
                <w:sz w:val="24"/>
              </w:rPr>
              <w:t>4、车辆运输过程中乱排乱倒造成环境二次污染的，经核实，确系第三方企业责任，每次扣减1000元服务费；</w:t>
            </w:r>
          </w:p>
          <w:p>
            <w:pPr>
              <w:pStyle w:val="null3"/>
              <w:ind w:firstLine="480"/>
              <w:jc w:val="both"/>
            </w:pPr>
            <w:r>
              <w:rPr>
                <w:rFonts w:ascii="仿宋_GB2312" w:hAnsi="仿宋_GB2312" w:cs="仿宋_GB2312" w:eastAsia="仿宋_GB2312"/>
                <w:sz w:val="24"/>
              </w:rPr>
              <w:t>5、群众通过其他渠道对管护工作进行投诉造成不良社会反响，且企业负有主要责任的，每次扣减10000元服务费；</w:t>
            </w:r>
          </w:p>
          <w:p>
            <w:pPr>
              <w:pStyle w:val="null3"/>
              <w:ind w:firstLine="480"/>
              <w:jc w:val="both"/>
            </w:pPr>
            <w:r>
              <w:rPr>
                <w:rFonts w:ascii="仿宋_GB2312" w:hAnsi="仿宋_GB2312" w:cs="仿宋_GB2312" w:eastAsia="仿宋_GB2312"/>
                <w:sz w:val="24"/>
              </w:rPr>
              <w:t>6、区级及以上主管部门通过明察暗访反馈管护工作不到位的，经核实，确系第三方企业主要责任，每次扣减10000元服务费；</w:t>
            </w:r>
          </w:p>
          <w:p>
            <w:pPr>
              <w:pStyle w:val="null3"/>
              <w:ind w:firstLine="480"/>
              <w:jc w:val="both"/>
            </w:pPr>
            <w:r>
              <w:rPr>
                <w:rFonts w:ascii="仿宋_GB2312" w:hAnsi="仿宋_GB2312" w:cs="仿宋_GB2312" w:eastAsia="仿宋_GB2312"/>
                <w:sz w:val="24"/>
              </w:rPr>
              <w:t>7、区级及以上主管部门后续管护考核中，群众满意度低于95%，每低一个百分点，经核实，确系第三方企业责任，扣减10000元服务费。</w:t>
            </w:r>
          </w:p>
          <w:p>
            <w:pPr>
              <w:pStyle w:val="null3"/>
              <w:ind w:firstLine="480"/>
              <w:jc w:val="both"/>
            </w:pPr>
            <w:r>
              <w:rPr>
                <w:rFonts w:ascii="仿宋_GB2312" w:hAnsi="仿宋_GB2312" w:cs="仿宋_GB2312" w:eastAsia="仿宋_GB2312"/>
                <w:sz w:val="24"/>
              </w:rPr>
              <w:t>8、年度考核不合格，采购人有权终止合同，不支付剩余费用，并追究相应责任。</w:t>
            </w:r>
          </w:p>
          <w:p>
            <w:pPr>
              <w:pStyle w:val="null3"/>
              <w:jc w:val="left"/>
            </w:pPr>
            <w:r>
              <w:rPr>
                <w:rFonts w:ascii="仿宋_GB2312" w:hAnsi="仿宋_GB2312" w:cs="仿宋_GB2312" w:eastAsia="仿宋_GB2312"/>
                <w:sz w:val="24"/>
                <w:b/>
              </w:rPr>
              <w:t>七、其他要求</w:t>
            </w:r>
          </w:p>
          <w:p>
            <w:pPr>
              <w:pStyle w:val="null3"/>
              <w:ind w:firstLine="480"/>
              <w:jc w:val="both"/>
            </w:pPr>
            <w:r>
              <w:rPr>
                <w:rFonts w:ascii="仿宋_GB2312" w:hAnsi="仿宋_GB2312" w:cs="仿宋_GB2312" w:eastAsia="仿宋_GB2312"/>
                <w:sz w:val="24"/>
              </w:rPr>
              <w:t>1、供应商须具备本地化服务能力，承诺快速响应、全天候调度。</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服务期间遵守安全生产、环境保护、农村管理相关规定。若因供应商原因发生安全事故、环保违规事件或其他责任事故，供应商应承担全部法律责任与经济赔偿责任；如因此给采购人造成损失的，采购人有权向供应商追偿。</w:t>
            </w:r>
          </w:p>
          <w:p>
            <w:pPr>
              <w:pStyle w:val="null3"/>
              <w:ind w:firstLine="480"/>
              <w:jc w:val="both"/>
            </w:pPr>
            <w:r>
              <w:rPr>
                <w:rFonts w:ascii="仿宋_GB2312" w:hAnsi="仿宋_GB2312" w:cs="仿宋_GB2312" w:eastAsia="仿宋_GB2312"/>
                <w:sz w:val="24"/>
              </w:rPr>
              <w:t>3、无条件配合采购人开展检查、考核、迎检、宣传等工作。</w:t>
            </w:r>
          </w:p>
          <w:p>
            <w:pPr>
              <w:pStyle w:val="null3"/>
              <w:ind w:firstLine="480"/>
              <w:jc w:val="both"/>
            </w:pPr>
            <w:r>
              <w:rPr>
                <w:rFonts w:ascii="仿宋_GB2312" w:hAnsi="仿宋_GB2312" w:cs="仿宋_GB2312" w:eastAsia="仿宋_GB2312"/>
                <w:sz w:val="24"/>
              </w:rPr>
              <w:t>4、未经采购人同意，不得转包、分包本项目。</w:t>
            </w:r>
          </w:p>
          <w:p>
            <w:pPr>
              <w:pStyle w:val="null3"/>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具备实施本项目所需人员，具体根据竞争性磋商文件服务要求及合同约定执行。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具备实施本项目必须的设备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1、按国家现行项目实施规范和合同规定的验收评定标准等要求进行验收。 2、验收依据 1）本项目竞争性磋商文件、响应文件； 2）本合同及附件文本； 3）合同签订时国家及行业现行的标准和技术规范。 4）供应商应向采购人提交项目实施过程中的所有资料，以便采购人日后管理。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项目内容执行完毕并通过采购人验收</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按《中华人民共和国采购法》第七十三条、《中华人民共和国民法典》第五百七十七条中的相关条款执行。未按合同或采购文件要求提供的产品或服务，质量不能满足采购人技术要求，采购单位有权终止合同，并依法向中标供应商要求经济索赔，并报请政府采购监督管理机关进行相应的行政处罚。 2、解决争议方法：在执行本合同中发生的或与本合同有关的争端，双方应通过友好协商解决，经协商在30天内不能达成协议时，则向有管辖权的人民法院提起诉讼。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采购标的对应中小企业划分标准所属行业：本项目所属行业为其他未列明行业。具体详见《关于印发中小企业划型标准规定的通知》（工信部联企业[2011]300号）中划分标准。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提供在中华人民共和国境内注册，依法取得并有效存续的营业执照（含电子营业执照）\事业单位法人证书\民办非企业单位登记证书\非企业专业服务机构执业许可证等，自然人参与的提供其身份证明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提供2025年度经审计的财务报告（至少包含资产负债表、利润表、现金流量表，2023 年 1 月 1 日后出具的审计报告须具备财政部注册会计师行业统一监管平台二维码，可扫码查验），供应商成立时间至提交响应文件截止时间不足一年的，可提供成立后任意时段财务报表；或其基本存款账户开户银行出具的资信证明及基本存款账户开户许可证（或《基本存款账户信息》）；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提供具有履行本合同所必需的设备和专业技术能力的书面声明原件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响应文件截止时间前一年内至少一个月的社会保障资金缴存单据或社保机构开具的社会保险参保缴费情况证明，单据或证明上应有社保机构或代收机构的公章或业务专用章；提供响应文件截止时间前一年内至少一个月的纳税证明或完税证明，纳税证明或完税证明上应有代收机构或税务机关的公章或业务专用章。依法免税或不需要缴纳社会保障资金的供应商，应提供相应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提供参加政府采购活动前3年内在经营活动中没有重大违法记录的书面声明原件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供应商提供法定代表人授权委托书（附法定代表人及被授权人身份证复印件)，法定代表人直接参加只需提供法定代表人身份证明及身份证原件，非法人单位参照执行</w:t>
            </w:r>
          </w:p>
        </w:tc>
        <w:tc>
          <w:tcPr>
            <w:tcW w:type="dxa" w:w="3322"/>
          </w:tcPr>
          <w:p>
            <w:pPr>
              <w:pStyle w:val="null3"/>
            </w:pPr>
            <w:r>
              <w:rPr>
                <w:rFonts w:ascii="仿宋_GB2312" w:hAnsi="仿宋_GB2312" w:cs="仿宋_GB2312" w:eastAsia="仿宋_GB2312"/>
              </w:rPr>
              <w:t>供应商提供法定代表人授权委托书（附法定代表人及被授权人身份证复印件)，法定代表人直接参加只需提供法定代表人身份证明及身份证原件，非法人单位参照执行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满足竞争性磋商文件要求</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满足竞争性磋商文件中的规定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响应文件的签字、盖章符合竞争性磋商文件要求</w:t>
            </w:r>
          </w:p>
        </w:tc>
        <w:tc>
          <w:tcPr>
            <w:tcW w:type="dxa" w:w="1661"/>
          </w:tcPr>
          <w:p>
            <w:pPr>
              <w:pStyle w:val="null3"/>
            </w:pPr>
            <w:r>
              <w:rPr>
                <w:rFonts w:ascii="仿宋_GB2312" w:hAnsi="仿宋_GB2312" w:cs="仿宋_GB2312" w:eastAsia="仿宋_GB2312"/>
              </w:rPr>
              <w:t>响应文件封面 中小企业声明函 标的清单 报价表 响应函 商务偏离表.docx 资格证明文件.docx 服务偏离表.docx 供应商概况.docx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评审内容：①服务流程设计；②年度服务计划；③全域调度方案；④长效管护机制。 评审标准：方案完整、流程闭环、可落地实施得12分；每缺一项评审内容扣3分，评审内容每有一项缺陷扣1.5分，扣完为止。评审内容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粪污清掏服务方案</w:t>
            </w:r>
          </w:p>
        </w:tc>
        <w:tc>
          <w:tcPr>
            <w:tcW w:type="dxa" w:w="2492"/>
          </w:tcPr>
          <w:p>
            <w:pPr>
              <w:pStyle w:val="null3"/>
            </w:pPr>
            <w:r>
              <w:rPr>
                <w:rFonts w:ascii="仿宋_GB2312" w:hAnsi="仿宋_GB2312" w:cs="仿宋_GB2312" w:eastAsia="仿宋_GB2312"/>
              </w:rPr>
              <w:t>评审内容：①48小时响应保障；②密闭运输防滴漏；③规范收纳处置；④车走地净措施。 评审标准：措施具体、符合规范得12分；每缺一项评审内容扣3分，评审内容每有一项缺陷扣1.5分，扣完为止。评审内容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厕具维修服务方案</w:t>
            </w:r>
          </w:p>
        </w:tc>
        <w:tc>
          <w:tcPr>
            <w:tcW w:type="dxa" w:w="2492"/>
          </w:tcPr>
          <w:p>
            <w:pPr>
              <w:pStyle w:val="null3"/>
            </w:pPr>
            <w:r>
              <w:rPr>
                <w:rFonts w:ascii="仿宋_GB2312" w:hAnsi="仿宋_GB2312" w:cs="仿宋_GB2312" w:eastAsia="仿宋_GB2312"/>
              </w:rPr>
              <w:t>评审内容：①24小时上门响应；②配件明码标价；③维修质量管控；④现场恢复与用户确认。 评审标准：流程规范、标准清晰得12分；每缺一项评审内容扣3分，评审内容每有一项缺陷扣1.5分，扣完为止。评审内容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数字化平台使用与台账管理</w:t>
            </w:r>
          </w:p>
        </w:tc>
        <w:tc>
          <w:tcPr>
            <w:tcW w:type="dxa" w:w="2492"/>
          </w:tcPr>
          <w:p>
            <w:pPr>
              <w:pStyle w:val="null3"/>
            </w:pPr>
            <w:r>
              <w:rPr>
                <w:rFonts w:ascii="仿宋_GB2312" w:hAnsi="仿宋_GB2312" w:cs="仿宋_GB2312" w:eastAsia="仿宋_GB2312"/>
              </w:rPr>
              <w:t>评审内容：①派单全流程闭环；②一户一档/一单一档；③按月报表与数据统计。 评审标准：流程齐全、可追溯可核查得6分；每缺一项评审内容扣2分，评审内容每有一项缺陷扣1分，扣完为止。评审内容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宣传与资源化利用方案</w:t>
            </w:r>
          </w:p>
        </w:tc>
        <w:tc>
          <w:tcPr>
            <w:tcW w:type="dxa" w:w="2492"/>
          </w:tcPr>
          <w:p>
            <w:pPr>
              <w:pStyle w:val="null3"/>
            </w:pPr>
            <w:r>
              <w:rPr>
                <w:rFonts w:ascii="仿宋_GB2312" w:hAnsi="仿宋_GB2312" w:cs="仿宋_GB2312" w:eastAsia="仿宋_GB2312"/>
              </w:rPr>
              <w:t>评审内容：①人员车辆统一标识；②流动宣传开展；③粪污资源化利用指导。 评审标准：内容具体、可执行得6分；每缺一项评审内容扣2分，评审内容每有一项缺陷扣1分，扣完为止。评审内容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项目重点难点分析</w:t>
            </w:r>
          </w:p>
        </w:tc>
        <w:tc>
          <w:tcPr>
            <w:tcW w:type="dxa" w:w="2492"/>
          </w:tcPr>
          <w:p>
            <w:pPr>
              <w:pStyle w:val="null3"/>
            </w:pPr>
            <w:r>
              <w:rPr>
                <w:rFonts w:ascii="仿宋_GB2312" w:hAnsi="仿宋_GB2312" w:cs="仿宋_GB2312" w:eastAsia="仿宋_GB2312"/>
              </w:rPr>
              <w:t>评审内容：①粪污清掏重点难点；②厕具维修重点难点；③数字化管护重点难点。 评审标准：完全贴合项目、内容全面、措施具体得6分；每缺一项评审内容扣2分，评审内容每有一项缺陷扣1分，扣完为止。评审内容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服务质量与时效保障</w:t>
            </w:r>
          </w:p>
        </w:tc>
        <w:tc>
          <w:tcPr>
            <w:tcW w:type="dxa" w:w="2492"/>
          </w:tcPr>
          <w:p>
            <w:pPr>
              <w:pStyle w:val="null3"/>
            </w:pPr>
            <w:r>
              <w:rPr>
                <w:rFonts w:ascii="仿宋_GB2312" w:hAnsi="仿宋_GB2312" w:cs="仿宋_GB2312" w:eastAsia="仿宋_GB2312"/>
              </w:rPr>
              <w:t>评审内容：①服务质量保障措施，保证接到村民粪污清掏及厕具维修需求后响应及时，服务合格，群众满意度不低于95%；②全天候快速响应与调度保障。 评审标准：措施完善、满足采购要求得6分；每缺一项评审内容扣3分，评审内容每有一项缺陷扣1.5分，扣完为止。评审内容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人员配置与管理</w:t>
            </w:r>
          </w:p>
        </w:tc>
        <w:tc>
          <w:tcPr>
            <w:tcW w:type="dxa" w:w="2492"/>
          </w:tcPr>
          <w:p>
            <w:pPr>
              <w:pStyle w:val="null3"/>
            </w:pPr>
            <w:r>
              <w:rPr>
                <w:rFonts w:ascii="仿宋_GB2312" w:hAnsi="仿宋_GB2312" w:cs="仿宋_GB2312" w:eastAsia="仿宋_GB2312"/>
              </w:rPr>
              <w:t>评审内容：①项目负责人、调度员、驾驶员、维修员齐全（提供相关人员证明资料）；②承诺为驾驶员购买保险；③统一着装与培训管理。 评审标准：人员到位、管理规范得9分；每缺一项评审内容扣3分，评审内容每有一项缺陷扣1.5分，扣完为止。评审内容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评审内容：①突发粪污泄漏应急处置；②极端天气（暴雨、暴雪等）作业应急；③设备故障应急保障。 评审标准：预案完整、措施具体、可快速落地得9分；每缺一项评审内容扣3分，评审内容每有一项缺陷扣1.5分，扣完为止。评审内容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安全与环保管理方案</w:t>
            </w:r>
          </w:p>
        </w:tc>
        <w:tc>
          <w:tcPr>
            <w:tcW w:type="dxa" w:w="2492"/>
          </w:tcPr>
          <w:p>
            <w:pPr>
              <w:pStyle w:val="null3"/>
            </w:pPr>
            <w:r>
              <w:rPr>
                <w:rFonts w:ascii="仿宋_GB2312" w:hAnsi="仿宋_GB2312" w:cs="仿宋_GB2312" w:eastAsia="仿宋_GB2312"/>
              </w:rPr>
              <w:t>评审内容：①安全作业制度；②人员车辆安全管理；③防二次污染环保措施。 评审标准：制度健全、措施到位得6分；每缺一项评审内容扣2分，评审内容每有一项缺陷扣1分，扣完为止。评审内容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考核履约与违约责任应对</w:t>
            </w:r>
          </w:p>
        </w:tc>
        <w:tc>
          <w:tcPr>
            <w:tcW w:type="dxa" w:w="2492"/>
          </w:tcPr>
          <w:p>
            <w:pPr>
              <w:pStyle w:val="null3"/>
            </w:pPr>
            <w:r>
              <w:rPr>
                <w:rFonts w:ascii="仿宋_GB2312" w:hAnsi="仿宋_GB2312" w:cs="仿宋_GB2312" w:eastAsia="仿宋_GB2312"/>
              </w:rPr>
              <w:t>评审内容：①超时/投诉/污染/不良社会反响应对；②不转包不分包承诺；③配合检查考核。 评审标准：方案完整、承诺明确得6分；每缺一项评审内容扣2分，评审内容每有一项缺陷扣1分，扣完为止。评审内容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1、满足竞争性磋商文件要求的有效最低报价为磋商基准价。 2、磋商基准价得10分。 3、其他报价得分按（磋商基准价/磋商报价）×10％×100的公式计算价格得分。 注：符合采购政策的按政策执行。</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详见附件：供应商概况.docx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