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2224B2">
      <w:pPr>
        <w:keepNext/>
        <w:keepLines/>
        <w:numPr>
          <w:ilvl w:val="0"/>
          <w:numId w:val="0"/>
        </w:numPr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0" w:name="_Toc14914"/>
      <w:r>
        <w:rPr>
          <w:rFonts w:hint="eastAsia" w:ascii="宋体" w:hAnsi="宋体" w:eastAsia="宋体" w:cs="宋体"/>
          <w:b/>
          <w:bCs/>
          <w:sz w:val="28"/>
          <w:szCs w:val="28"/>
        </w:rPr>
        <w:t>商务条款偏离表</w:t>
      </w:r>
      <w:bookmarkEnd w:id="0"/>
    </w:p>
    <w:p w14:paraId="2D319E85">
      <w:pPr>
        <w:spacing w:line="176" w:lineRule="exact"/>
        <w:rPr>
          <w:rFonts w:hint="eastAsia" w:ascii="宋体" w:hAnsi="宋体" w:eastAsia="宋体" w:cs="宋体"/>
        </w:rPr>
      </w:pPr>
    </w:p>
    <w:tbl>
      <w:tblPr>
        <w:tblStyle w:val="5"/>
        <w:tblW w:w="9247" w:type="dxa"/>
        <w:tblInd w:w="-19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8"/>
        <w:gridCol w:w="2039"/>
        <w:gridCol w:w="2518"/>
        <w:gridCol w:w="1791"/>
        <w:gridCol w:w="1511"/>
      </w:tblGrid>
      <w:tr w14:paraId="08B009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1388" w:type="dxa"/>
            <w:noWrap w:val="0"/>
            <w:vAlign w:val="top"/>
          </w:tcPr>
          <w:p w14:paraId="7DED17F2">
            <w:pPr>
              <w:pStyle w:val="4"/>
              <w:spacing w:before="49" w:line="222" w:lineRule="auto"/>
              <w:ind w:left="37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8"/>
              </w:rPr>
              <w:t>序号</w:t>
            </w:r>
          </w:p>
        </w:tc>
        <w:tc>
          <w:tcPr>
            <w:tcW w:w="2039" w:type="dxa"/>
            <w:noWrap w:val="0"/>
            <w:vAlign w:val="top"/>
          </w:tcPr>
          <w:p w14:paraId="3557DD2C">
            <w:pPr>
              <w:pStyle w:val="4"/>
              <w:spacing w:before="49" w:line="222" w:lineRule="auto"/>
              <w:ind w:left="551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4"/>
              </w:rPr>
              <w:t>招标要求</w:t>
            </w:r>
          </w:p>
        </w:tc>
        <w:tc>
          <w:tcPr>
            <w:tcW w:w="2518" w:type="dxa"/>
            <w:noWrap w:val="0"/>
            <w:vAlign w:val="top"/>
          </w:tcPr>
          <w:p w14:paraId="5B0CD462">
            <w:pPr>
              <w:pStyle w:val="4"/>
              <w:spacing w:before="49" w:line="222" w:lineRule="auto"/>
              <w:ind w:left="792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4"/>
              </w:rPr>
              <w:t>投标响应</w:t>
            </w:r>
          </w:p>
        </w:tc>
        <w:tc>
          <w:tcPr>
            <w:tcW w:w="1791" w:type="dxa"/>
            <w:noWrap w:val="0"/>
            <w:vAlign w:val="top"/>
          </w:tcPr>
          <w:p w14:paraId="14C5D4F6">
            <w:pPr>
              <w:pStyle w:val="4"/>
              <w:spacing w:before="49" w:line="222" w:lineRule="auto"/>
              <w:ind w:left="671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9"/>
              </w:rPr>
              <w:t>偏离</w:t>
            </w:r>
          </w:p>
        </w:tc>
        <w:tc>
          <w:tcPr>
            <w:tcW w:w="1511" w:type="dxa"/>
            <w:noWrap w:val="0"/>
            <w:vAlign w:val="top"/>
          </w:tcPr>
          <w:p w14:paraId="7F55D7E1">
            <w:pPr>
              <w:pStyle w:val="4"/>
              <w:spacing w:before="48" w:line="224" w:lineRule="auto"/>
              <w:ind w:left="591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9"/>
              </w:rPr>
              <w:t>说明</w:t>
            </w:r>
          </w:p>
        </w:tc>
      </w:tr>
      <w:tr w14:paraId="7E37FF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4" w:hRule="atLeast"/>
        </w:trPr>
        <w:tc>
          <w:tcPr>
            <w:tcW w:w="1388" w:type="dxa"/>
            <w:noWrap w:val="0"/>
            <w:vAlign w:val="top"/>
          </w:tcPr>
          <w:p w14:paraId="70F90A26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39" w:type="dxa"/>
            <w:noWrap w:val="0"/>
            <w:vAlign w:val="top"/>
          </w:tcPr>
          <w:p w14:paraId="06693B98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518" w:type="dxa"/>
            <w:noWrap w:val="0"/>
            <w:vAlign w:val="top"/>
          </w:tcPr>
          <w:p w14:paraId="30634244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791" w:type="dxa"/>
            <w:noWrap w:val="0"/>
            <w:vAlign w:val="top"/>
          </w:tcPr>
          <w:p w14:paraId="5DE80545">
            <w:pPr>
              <w:pStyle w:val="4"/>
              <w:spacing w:before="270" w:line="343" w:lineRule="auto"/>
              <w:ind w:left="481" w:right="111" w:hanging="348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3"/>
              </w:rPr>
              <w:t>无偏离/正偏离</w:t>
            </w:r>
            <w:r>
              <w:rPr>
                <w:rFonts w:hint="eastAsia" w:ascii="宋体" w:hAnsi="宋体" w:eastAsia="宋体" w:cs="宋体"/>
                <w:spacing w:val="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</w:rPr>
              <w:t>/负偏离</w:t>
            </w:r>
          </w:p>
        </w:tc>
        <w:tc>
          <w:tcPr>
            <w:tcW w:w="1511" w:type="dxa"/>
            <w:noWrap w:val="0"/>
            <w:vAlign w:val="top"/>
          </w:tcPr>
          <w:p w14:paraId="4C7C49D9">
            <w:pPr>
              <w:pStyle w:val="4"/>
              <w:spacing w:before="36" w:line="348" w:lineRule="auto"/>
              <w:ind w:left="123" w:right="109" w:firstLine="1"/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38"/>
              </w:rPr>
              <w:t>正偏离或负</w:t>
            </w:r>
            <w:r>
              <w:rPr>
                <w:rFonts w:hint="eastAsia" w:ascii="宋体" w:hAnsi="宋体" w:eastAsia="宋体" w:cs="宋体"/>
                <w:spacing w:val="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38"/>
              </w:rPr>
              <w:t>偏离请说明</w:t>
            </w:r>
            <w:r>
              <w:rPr>
                <w:rFonts w:hint="eastAsia" w:ascii="宋体" w:hAnsi="宋体" w:eastAsia="宋体" w:cs="宋体"/>
                <w:spacing w:val="3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9"/>
              </w:rPr>
              <w:t>理由</w:t>
            </w:r>
          </w:p>
        </w:tc>
      </w:tr>
      <w:tr w14:paraId="1659D8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388" w:type="dxa"/>
            <w:noWrap w:val="0"/>
            <w:vAlign w:val="top"/>
          </w:tcPr>
          <w:p w14:paraId="752C8B10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39" w:type="dxa"/>
            <w:noWrap w:val="0"/>
            <w:vAlign w:val="top"/>
          </w:tcPr>
          <w:p w14:paraId="07A856BE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518" w:type="dxa"/>
            <w:noWrap w:val="0"/>
            <w:vAlign w:val="top"/>
          </w:tcPr>
          <w:p w14:paraId="44FC4ABE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791" w:type="dxa"/>
            <w:noWrap w:val="0"/>
            <w:vAlign w:val="top"/>
          </w:tcPr>
          <w:p w14:paraId="32743A3C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11" w:type="dxa"/>
            <w:noWrap w:val="0"/>
            <w:vAlign w:val="top"/>
          </w:tcPr>
          <w:p w14:paraId="38714F90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17E0A8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388" w:type="dxa"/>
            <w:noWrap w:val="0"/>
            <w:vAlign w:val="top"/>
          </w:tcPr>
          <w:p w14:paraId="1A0C937A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39" w:type="dxa"/>
            <w:noWrap w:val="0"/>
            <w:vAlign w:val="top"/>
          </w:tcPr>
          <w:p w14:paraId="4CD9CB9D">
            <w:pPr>
              <w:pStyle w:val="4"/>
              <w:spacing w:before="228" w:line="93" w:lineRule="exact"/>
              <w:ind w:left="852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position w:val="2"/>
              </w:rPr>
              <w:t>...</w:t>
            </w:r>
          </w:p>
        </w:tc>
        <w:tc>
          <w:tcPr>
            <w:tcW w:w="2518" w:type="dxa"/>
            <w:noWrap w:val="0"/>
            <w:vAlign w:val="top"/>
          </w:tcPr>
          <w:p w14:paraId="752A271A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791" w:type="dxa"/>
            <w:noWrap w:val="0"/>
            <w:vAlign w:val="top"/>
          </w:tcPr>
          <w:p w14:paraId="32FF7B50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11" w:type="dxa"/>
            <w:noWrap w:val="0"/>
            <w:vAlign w:val="top"/>
          </w:tcPr>
          <w:p w14:paraId="73A3CBCC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3FAABA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388" w:type="dxa"/>
            <w:noWrap w:val="0"/>
            <w:vAlign w:val="top"/>
          </w:tcPr>
          <w:p w14:paraId="27223CF4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39" w:type="dxa"/>
            <w:noWrap w:val="0"/>
            <w:vAlign w:val="top"/>
          </w:tcPr>
          <w:p w14:paraId="792C8061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518" w:type="dxa"/>
            <w:noWrap w:val="0"/>
            <w:vAlign w:val="top"/>
          </w:tcPr>
          <w:p w14:paraId="1C79568D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791" w:type="dxa"/>
            <w:noWrap w:val="0"/>
            <w:vAlign w:val="top"/>
          </w:tcPr>
          <w:p w14:paraId="451117A4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11" w:type="dxa"/>
            <w:noWrap w:val="0"/>
            <w:vAlign w:val="top"/>
          </w:tcPr>
          <w:p w14:paraId="50699F5D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74C1D8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388" w:type="dxa"/>
            <w:noWrap w:val="0"/>
            <w:vAlign w:val="top"/>
          </w:tcPr>
          <w:p w14:paraId="1C784254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39" w:type="dxa"/>
            <w:noWrap w:val="0"/>
            <w:vAlign w:val="top"/>
          </w:tcPr>
          <w:p w14:paraId="63C4913C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518" w:type="dxa"/>
            <w:noWrap w:val="0"/>
            <w:vAlign w:val="top"/>
          </w:tcPr>
          <w:p w14:paraId="07277FDA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791" w:type="dxa"/>
            <w:noWrap w:val="0"/>
            <w:vAlign w:val="top"/>
          </w:tcPr>
          <w:p w14:paraId="62F95BAA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11" w:type="dxa"/>
            <w:noWrap w:val="0"/>
            <w:vAlign w:val="top"/>
          </w:tcPr>
          <w:p w14:paraId="4270C71D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65C4A9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388" w:type="dxa"/>
            <w:noWrap w:val="0"/>
            <w:vAlign w:val="top"/>
          </w:tcPr>
          <w:p w14:paraId="09CA0D34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39" w:type="dxa"/>
            <w:noWrap w:val="0"/>
            <w:vAlign w:val="top"/>
          </w:tcPr>
          <w:p w14:paraId="4FB75C9F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518" w:type="dxa"/>
            <w:noWrap w:val="0"/>
            <w:vAlign w:val="top"/>
          </w:tcPr>
          <w:p w14:paraId="3FE3B05B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791" w:type="dxa"/>
            <w:noWrap w:val="0"/>
            <w:vAlign w:val="top"/>
          </w:tcPr>
          <w:p w14:paraId="6D98692F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11" w:type="dxa"/>
            <w:noWrap w:val="0"/>
            <w:vAlign w:val="top"/>
          </w:tcPr>
          <w:p w14:paraId="483A8DBA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469467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388" w:type="dxa"/>
            <w:noWrap w:val="0"/>
            <w:vAlign w:val="top"/>
          </w:tcPr>
          <w:p w14:paraId="6E1792FA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39" w:type="dxa"/>
            <w:noWrap w:val="0"/>
            <w:vAlign w:val="top"/>
          </w:tcPr>
          <w:p w14:paraId="207FA3EE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518" w:type="dxa"/>
            <w:noWrap w:val="0"/>
            <w:vAlign w:val="top"/>
          </w:tcPr>
          <w:p w14:paraId="1F1A76C6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791" w:type="dxa"/>
            <w:noWrap w:val="0"/>
            <w:vAlign w:val="top"/>
          </w:tcPr>
          <w:p w14:paraId="3AF9E8F3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11" w:type="dxa"/>
            <w:noWrap w:val="0"/>
            <w:vAlign w:val="top"/>
          </w:tcPr>
          <w:p w14:paraId="7619AA78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774B8B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388" w:type="dxa"/>
            <w:noWrap w:val="0"/>
            <w:vAlign w:val="top"/>
          </w:tcPr>
          <w:p w14:paraId="782A0D4A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39" w:type="dxa"/>
            <w:noWrap w:val="0"/>
            <w:vAlign w:val="top"/>
          </w:tcPr>
          <w:p w14:paraId="4018948E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518" w:type="dxa"/>
            <w:noWrap w:val="0"/>
            <w:vAlign w:val="top"/>
          </w:tcPr>
          <w:p w14:paraId="20D761DA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791" w:type="dxa"/>
            <w:noWrap w:val="0"/>
            <w:vAlign w:val="top"/>
          </w:tcPr>
          <w:p w14:paraId="29888DDB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11" w:type="dxa"/>
            <w:noWrap w:val="0"/>
            <w:vAlign w:val="top"/>
          </w:tcPr>
          <w:p w14:paraId="657FE303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38BC32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388" w:type="dxa"/>
            <w:noWrap w:val="0"/>
            <w:vAlign w:val="top"/>
          </w:tcPr>
          <w:p w14:paraId="5895C924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39" w:type="dxa"/>
            <w:noWrap w:val="0"/>
            <w:vAlign w:val="top"/>
          </w:tcPr>
          <w:p w14:paraId="14F75D06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518" w:type="dxa"/>
            <w:noWrap w:val="0"/>
            <w:vAlign w:val="top"/>
          </w:tcPr>
          <w:p w14:paraId="7238208D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791" w:type="dxa"/>
            <w:noWrap w:val="0"/>
            <w:vAlign w:val="top"/>
          </w:tcPr>
          <w:p w14:paraId="63CF695D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11" w:type="dxa"/>
            <w:noWrap w:val="0"/>
            <w:vAlign w:val="top"/>
          </w:tcPr>
          <w:p w14:paraId="5BBE95E6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647BFD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388" w:type="dxa"/>
            <w:noWrap w:val="0"/>
            <w:vAlign w:val="top"/>
          </w:tcPr>
          <w:p w14:paraId="0A295036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39" w:type="dxa"/>
            <w:noWrap w:val="0"/>
            <w:vAlign w:val="top"/>
          </w:tcPr>
          <w:p w14:paraId="705542A7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518" w:type="dxa"/>
            <w:noWrap w:val="0"/>
            <w:vAlign w:val="top"/>
          </w:tcPr>
          <w:p w14:paraId="64014BCE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791" w:type="dxa"/>
            <w:noWrap w:val="0"/>
            <w:vAlign w:val="top"/>
          </w:tcPr>
          <w:p w14:paraId="16E1E32C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11" w:type="dxa"/>
            <w:noWrap w:val="0"/>
            <w:vAlign w:val="top"/>
          </w:tcPr>
          <w:p w14:paraId="3713CDD9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7D3E0D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388" w:type="dxa"/>
            <w:noWrap w:val="0"/>
            <w:vAlign w:val="top"/>
          </w:tcPr>
          <w:p w14:paraId="4235229F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39" w:type="dxa"/>
            <w:noWrap w:val="0"/>
            <w:vAlign w:val="top"/>
          </w:tcPr>
          <w:p w14:paraId="1185C7ED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518" w:type="dxa"/>
            <w:noWrap w:val="0"/>
            <w:vAlign w:val="top"/>
          </w:tcPr>
          <w:p w14:paraId="07B3DCE5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791" w:type="dxa"/>
            <w:noWrap w:val="0"/>
            <w:vAlign w:val="top"/>
          </w:tcPr>
          <w:p w14:paraId="5F6AA009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11" w:type="dxa"/>
            <w:noWrap w:val="0"/>
            <w:vAlign w:val="top"/>
          </w:tcPr>
          <w:p w14:paraId="06588386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7CC426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388" w:type="dxa"/>
            <w:noWrap w:val="0"/>
            <w:vAlign w:val="top"/>
          </w:tcPr>
          <w:p w14:paraId="5D2CB750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39" w:type="dxa"/>
            <w:noWrap w:val="0"/>
            <w:vAlign w:val="top"/>
          </w:tcPr>
          <w:p w14:paraId="5B61670B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518" w:type="dxa"/>
            <w:noWrap w:val="0"/>
            <w:vAlign w:val="top"/>
          </w:tcPr>
          <w:p w14:paraId="47B7EFE1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791" w:type="dxa"/>
            <w:noWrap w:val="0"/>
            <w:vAlign w:val="top"/>
          </w:tcPr>
          <w:p w14:paraId="216D1CCF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11" w:type="dxa"/>
            <w:noWrap w:val="0"/>
            <w:vAlign w:val="top"/>
          </w:tcPr>
          <w:p w14:paraId="441DE16C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18EA02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388" w:type="dxa"/>
            <w:noWrap w:val="0"/>
            <w:vAlign w:val="top"/>
          </w:tcPr>
          <w:p w14:paraId="1EAAFCF3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39" w:type="dxa"/>
            <w:noWrap w:val="0"/>
            <w:vAlign w:val="top"/>
          </w:tcPr>
          <w:p w14:paraId="2C2BF871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518" w:type="dxa"/>
            <w:noWrap w:val="0"/>
            <w:vAlign w:val="top"/>
          </w:tcPr>
          <w:p w14:paraId="098A5048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791" w:type="dxa"/>
            <w:noWrap w:val="0"/>
            <w:vAlign w:val="top"/>
          </w:tcPr>
          <w:p w14:paraId="01EEC8E0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11" w:type="dxa"/>
            <w:noWrap w:val="0"/>
            <w:vAlign w:val="top"/>
          </w:tcPr>
          <w:p w14:paraId="3035FED8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6BCF1E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388" w:type="dxa"/>
            <w:noWrap w:val="0"/>
            <w:vAlign w:val="top"/>
          </w:tcPr>
          <w:p w14:paraId="11CDFE43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039" w:type="dxa"/>
            <w:noWrap w:val="0"/>
            <w:vAlign w:val="top"/>
          </w:tcPr>
          <w:p w14:paraId="0068A880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518" w:type="dxa"/>
            <w:noWrap w:val="0"/>
            <w:vAlign w:val="top"/>
          </w:tcPr>
          <w:p w14:paraId="58A3A2A0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791" w:type="dxa"/>
            <w:noWrap w:val="0"/>
            <w:vAlign w:val="top"/>
          </w:tcPr>
          <w:p w14:paraId="6A4030D3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511" w:type="dxa"/>
            <w:noWrap w:val="0"/>
            <w:vAlign w:val="top"/>
          </w:tcPr>
          <w:p w14:paraId="097E1A17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</w:tbl>
    <w:p w14:paraId="788178CD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注：1.以上表格格式行、列可增减。</w:t>
      </w:r>
    </w:p>
    <w:p w14:paraId="5853EB3B">
      <w:pPr>
        <w:widowControl/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2.供应商根据供应商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应</w:t>
      </w:r>
      <w:r>
        <w:rPr>
          <w:rFonts w:hint="eastAsia" w:ascii="宋体" w:hAnsi="宋体" w:eastAsia="宋体" w:cs="宋体"/>
          <w:sz w:val="24"/>
          <w:szCs w:val="24"/>
        </w:rPr>
        <w:t>根据磋商文件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中磋商项目技术、服务、商务及其他要求章节中“商务要求”的</w:t>
      </w:r>
      <w:r>
        <w:rPr>
          <w:rFonts w:hint="eastAsia" w:ascii="宋体" w:hAnsi="宋体" w:eastAsia="宋体" w:cs="宋体"/>
          <w:sz w:val="24"/>
          <w:szCs w:val="24"/>
        </w:rPr>
        <w:t>要求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将全部商务要求</w:t>
      </w:r>
      <w:r>
        <w:rPr>
          <w:rFonts w:hint="eastAsia" w:ascii="宋体" w:hAnsi="宋体" w:eastAsia="宋体" w:cs="宋体"/>
          <w:sz w:val="24"/>
          <w:szCs w:val="24"/>
        </w:rPr>
        <w:t>逐条填写此表。</w:t>
      </w:r>
    </w:p>
    <w:p w14:paraId="708D09AF">
      <w:pPr>
        <w:widowControl/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3.完全响应可不填写此表，但须盖投标人公章及法人签字或盖章。</w:t>
      </w:r>
    </w:p>
    <w:p w14:paraId="2BB211DD">
      <w:pPr>
        <w:spacing w:line="360" w:lineRule="auto"/>
        <w:ind w:left="672" w:leftChars="280" w:firstLine="240" w:firstLineChars="100"/>
        <w:rPr>
          <w:rFonts w:hint="eastAsia" w:ascii="宋体" w:hAnsi="宋体" w:eastAsia="宋体" w:cs="宋体"/>
          <w:sz w:val="24"/>
          <w:szCs w:val="24"/>
        </w:rPr>
      </w:pPr>
    </w:p>
    <w:p w14:paraId="3BD4C722">
      <w:pPr>
        <w:ind w:firstLine="3360" w:firstLineChars="1400"/>
        <w:rPr>
          <w:rFonts w:ascii="宋体" w:hAnsi="宋体" w:cs="宋体"/>
          <w:szCs w:val="24"/>
          <w:u w:val="single"/>
        </w:rPr>
      </w:pPr>
      <w:r>
        <w:rPr>
          <w:rFonts w:hint="eastAsia" w:ascii="宋体" w:hAnsi="宋体" w:cs="宋体"/>
          <w:szCs w:val="24"/>
        </w:rPr>
        <w:t xml:space="preserve">响应供应商： </w:t>
      </w:r>
      <w:r>
        <w:rPr>
          <w:rFonts w:hint="eastAsia" w:ascii="宋体" w:hAnsi="宋体" w:cs="宋体"/>
          <w:szCs w:val="24"/>
          <w:u w:val="single"/>
        </w:rPr>
        <w:t xml:space="preserve">          （盖章）             </w:t>
      </w:r>
    </w:p>
    <w:p w14:paraId="4DFF4B4A">
      <w:pPr>
        <w:ind w:right="360"/>
        <w:jc w:val="right"/>
        <w:rPr>
          <w:rFonts w:ascii="宋体" w:hAnsi="宋体" w:cs="宋体"/>
          <w:szCs w:val="24"/>
        </w:rPr>
      </w:pPr>
    </w:p>
    <w:p w14:paraId="0E92BB18">
      <w:pPr>
        <w:ind w:right="240"/>
        <w:jc w:val="center"/>
        <w:rPr>
          <w:rFonts w:ascii="宋体" w:hAnsi="宋体" w:cs="宋体"/>
          <w:szCs w:val="24"/>
          <w:u w:val="single"/>
        </w:rPr>
      </w:pPr>
      <w:r>
        <w:rPr>
          <w:rFonts w:hint="eastAsia" w:ascii="宋体" w:hAnsi="宋体" w:cs="宋体"/>
          <w:szCs w:val="24"/>
        </w:rPr>
        <w:t xml:space="preserve">                 法定代表人或其授权代理人： </w:t>
      </w:r>
      <w:r>
        <w:rPr>
          <w:rFonts w:hint="eastAsia" w:ascii="宋体" w:hAnsi="宋体" w:cs="宋体"/>
          <w:szCs w:val="24"/>
          <w:u w:val="single"/>
        </w:rPr>
        <w:t>（签字或</w:t>
      </w:r>
      <w:r>
        <w:rPr>
          <w:rFonts w:hint="eastAsia" w:ascii="宋体" w:hAnsi="宋体" w:cs="宋体"/>
          <w:szCs w:val="24"/>
          <w:u w:val="single"/>
          <w:lang w:eastAsia="zh-CN"/>
        </w:rPr>
        <w:t>盖章</w:t>
      </w:r>
      <w:r>
        <w:rPr>
          <w:rFonts w:hint="eastAsia" w:ascii="宋体" w:hAnsi="宋体" w:cs="宋体"/>
          <w:szCs w:val="24"/>
          <w:u w:val="single"/>
        </w:rPr>
        <w:t>）</w:t>
      </w:r>
    </w:p>
    <w:p w14:paraId="59E324BD">
      <w:pPr>
        <w:wordWrap w:val="0"/>
        <w:ind w:right="360" w:firstLine="2640" w:firstLineChars="1100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</w:t>
      </w:r>
    </w:p>
    <w:p w14:paraId="52F23B80">
      <w:r>
        <w:rPr>
          <w:rFonts w:hint="eastAsia" w:ascii="宋体" w:hAnsi="宋体" w:cs="宋体"/>
          <w:szCs w:val="24"/>
        </w:rPr>
        <w:t xml:space="preserve">  </w:t>
      </w:r>
      <w:r>
        <w:rPr>
          <w:rFonts w:hint="eastAsia" w:ascii="宋体" w:hAnsi="宋体" w:cs="宋体"/>
          <w:szCs w:val="24"/>
          <w:lang w:val="en-US" w:eastAsia="zh-CN"/>
        </w:rPr>
        <w:t xml:space="preserve">                          </w:t>
      </w:r>
      <w:r>
        <w:rPr>
          <w:rFonts w:hint="eastAsia" w:ascii="宋体" w:hAnsi="宋体" w:cs="宋体"/>
          <w:szCs w:val="24"/>
        </w:rPr>
        <w:t>日   期：</w:t>
      </w:r>
      <w:r>
        <w:rPr>
          <w:rFonts w:hint="eastAsia" w:ascii="宋体" w:hAnsi="宋体" w:cs="宋体"/>
          <w:szCs w:val="24"/>
          <w:u w:val="single"/>
        </w:rPr>
        <w:t xml:space="preserve"> </w:t>
      </w:r>
    </w:p>
    <w:p w14:paraId="12344BC6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1D3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4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qFormat/>
    <w:uiPriority w:val="0"/>
    <w:pPr>
      <w:topLinePunct/>
      <w:snapToGrid w:val="0"/>
      <w:spacing w:before="80" w:after="80" w:line="240" w:lineRule="atLeast"/>
    </w:pPr>
  </w:style>
  <w:style w:type="table" w:customStyle="1" w:styleId="5">
    <w:name w:val="Table Normal"/>
    <w:unhideWhenUsed/>
    <w:qFormat/>
    <w:uiPriority w:val="2"/>
    <w:rPr>
      <w:lang w:val="en-US" w:eastAsia="zh-CN"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2026-04-08T12:06:24Z</dcterms:created>
  <dc:creator>Administrator</dc:creator>
  <cp:lastModifiedBy>阿卞</cp:lastModifiedBy>
  <dcterms:modified xsi:type="dcterms:W3CDTF">2026-04-08T12:06:32Z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eyJoZGlkIjoiNzQ0NDBiOTcyYmUxNWVhNmZiYjQwN2MzOTJmMmZiNTYiLCJ1c2VySWQiOiI1MTMxMDA1MDIifQ==</vt:lpwstr>
  </property>
  <property fmtid="{D5CDD505-2E9C-101B-9397-08002B2CF9AE}" pid="4" name="ICV">
    <vt:lpwstr>DCDD041B62784ADEB7B909175761B76C_12</vt:lpwstr>
  </property>
</Properties>
</file>