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hAnsi="Times New Roman" w:eastAsia="方正小标宋简体"/>
          <w:bCs/>
          <w:sz w:val="44"/>
          <w:szCs w:val="44"/>
        </w:rPr>
      </w:pPr>
      <w:bookmarkStart w:id="0" w:name="bookmark122"/>
      <w:bookmarkStart w:id="1" w:name="bookmark123"/>
      <w:bookmarkStart w:id="2" w:name="bookmark124"/>
      <w:r>
        <w:rPr>
          <w:rFonts w:hint="eastAsia" w:ascii="方正小标宋简体" w:hAnsi="Times New Roman" w:eastAsia="方正小标宋简体"/>
          <w:bCs/>
          <w:sz w:val="44"/>
          <w:szCs w:val="44"/>
        </w:rPr>
        <w:t>未央区数字化城市管理监督指挥系统应用软件运行维护项目（202</w:t>
      </w:r>
      <w:r>
        <w:rPr>
          <w:rFonts w:hint="eastAsia" w:ascii="方正小标宋简体" w:hAnsi="Times New Roman" w:eastAsia="方正小标宋简体"/>
          <w:bCs/>
          <w:sz w:val="44"/>
          <w:szCs w:val="44"/>
          <w:lang w:val="en-US" w:eastAsia="zh-CN"/>
        </w:rPr>
        <w:t>4</w:t>
      </w:r>
      <w:r>
        <w:rPr>
          <w:rFonts w:hint="eastAsia" w:ascii="方正小标宋简体" w:hAnsi="Times New Roman" w:eastAsia="方正小标宋简体"/>
          <w:bCs/>
          <w:sz w:val="44"/>
          <w:szCs w:val="44"/>
        </w:rPr>
        <w:t>-202</w:t>
      </w:r>
      <w:r>
        <w:rPr>
          <w:rFonts w:hint="eastAsia" w:ascii="方正小标宋简体" w:hAnsi="Times New Roman" w:eastAsia="方正小标宋简体"/>
          <w:bCs/>
          <w:sz w:val="44"/>
          <w:szCs w:val="44"/>
          <w:lang w:val="en-US" w:eastAsia="zh-CN"/>
        </w:rPr>
        <w:t>5</w:t>
      </w:r>
      <w:r>
        <w:rPr>
          <w:rFonts w:hint="eastAsia" w:ascii="方正小标宋简体" w:hAnsi="Times New Roman" w:eastAsia="方正小标宋简体"/>
          <w:bCs/>
          <w:sz w:val="44"/>
          <w:szCs w:val="44"/>
        </w:rPr>
        <w:t>）</w:t>
      </w:r>
    </w:p>
    <w:bookmarkEnd w:id="0"/>
    <w:bookmarkEnd w:id="1"/>
    <w:bookmarkEnd w:id="2"/>
    <w:p>
      <w:pPr>
        <w:pStyle w:val="2"/>
        <w:spacing w:line="440" w:lineRule="exact"/>
        <w:ind w:firstLine="422"/>
        <w:rPr>
          <w:rFonts w:hint="eastAsia" w:ascii="仿宋_GB2312" w:eastAsia="仿宋_GB2312"/>
          <w:b/>
          <w:szCs w:val="21"/>
        </w:rPr>
      </w:pPr>
    </w:p>
    <w:p>
      <w:pPr>
        <w:pStyle w:val="2"/>
        <w:spacing w:line="440" w:lineRule="exact"/>
        <w:ind w:firstLine="422"/>
        <w:rPr>
          <w:rFonts w:ascii="仿宋_GB2312" w:eastAsia="仿宋_GB2312"/>
          <w:szCs w:val="21"/>
        </w:rPr>
      </w:pPr>
      <w:r>
        <w:rPr>
          <w:rFonts w:hint="eastAsia" w:ascii="仿宋_GB2312" w:eastAsia="仿宋_GB2312"/>
          <w:b/>
          <w:szCs w:val="21"/>
        </w:rPr>
        <w:t>一、服务期限</w:t>
      </w:r>
      <w:r>
        <w:rPr>
          <w:rFonts w:hint="eastAsia" w:ascii="仿宋_GB2312" w:eastAsia="仿宋_GB2312"/>
          <w:szCs w:val="21"/>
        </w:rPr>
        <w:t>：自合同签订之日起1年</w:t>
      </w:r>
      <w:bookmarkStart w:id="25" w:name="_GoBack"/>
      <w:bookmarkEnd w:id="25"/>
    </w:p>
    <w:p>
      <w:pPr>
        <w:pStyle w:val="2"/>
        <w:spacing w:line="440" w:lineRule="exact"/>
        <w:ind w:firstLine="422"/>
        <w:rPr>
          <w:rFonts w:ascii="仿宋_GB2312" w:eastAsia="仿宋_GB2312"/>
          <w:szCs w:val="21"/>
        </w:rPr>
      </w:pPr>
      <w:r>
        <w:rPr>
          <w:rFonts w:hint="eastAsia" w:ascii="仿宋_GB2312" w:eastAsia="仿宋_GB2312"/>
          <w:b/>
          <w:szCs w:val="21"/>
        </w:rPr>
        <w:t>二、服务内容</w:t>
      </w:r>
      <w:r>
        <w:rPr>
          <w:rFonts w:hint="eastAsia" w:ascii="仿宋_GB2312" w:eastAsia="仿宋_GB2312"/>
          <w:szCs w:val="21"/>
        </w:rPr>
        <w:t>：数字城管应用软件运行维护</w:t>
      </w:r>
    </w:p>
    <w:p>
      <w:pPr>
        <w:pStyle w:val="2"/>
        <w:spacing w:line="440" w:lineRule="exact"/>
        <w:rPr>
          <w:rFonts w:ascii="仿宋_GB2312" w:eastAsia="仿宋_GB2312"/>
          <w:szCs w:val="21"/>
        </w:rPr>
      </w:pPr>
      <w:r>
        <w:rPr>
          <w:rFonts w:hint="eastAsia" w:ascii="仿宋_GB2312" w:eastAsia="仿宋_GB2312"/>
          <w:szCs w:val="21"/>
        </w:rPr>
        <w:t>1、软件维护服务范围内，包含软件运行中的完善</w:t>
      </w:r>
      <w:r>
        <w:rPr>
          <w:rFonts w:hint="eastAsia" w:ascii="仿宋_GB2312" w:eastAsia="仿宋_GB2312"/>
          <w:szCs w:val="21"/>
          <w:lang w:eastAsia="zh-CN"/>
        </w:rPr>
        <w:t>、</w:t>
      </w:r>
      <w:r>
        <w:rPr>
          <w:rFonts w:hint="eastAsia" w:ascii="仿宋_GB2312" w:eastAsia="仿宋_GB2312"/>
          <w:szCs w:val="21"/>
        </w:rPr>
        <w:t>升级、优化、部署、监控等。本次运维服务所包含的软件主要包括以下内容：</w:t>
      </w:r>
    </w:p>
    <w:p>
      <w:pPr>
        <w:pStyle w:val="2"/>
        <w:spacing w:line="440" w:lineRule="exact"/>
        <w:ind w:firstLine="422"/>
        <w:rPr>
          <w:rFonts w:ascii="宋体" w:hAnsi="宋体" w:cs="宋体"/>
          <w:b/>
          <w:bCs/>
          <w:color w:val="000000"/>
          <w:kern w:val="0"/>
          <w:szCs w:val="21"/>
        </w:rPr>
      </w:pPr>
      <w:r>
        <w:rPr>
          <w:rFonts w:hint="eastAsia" w:ascii="宋体" w:hAnsi="宋体" w:cs="宋体"/>
          <w:b/>
          <w:bCs/>
          <w:color w:val="000000"/>
          <w:kern w:val="0"/>
          <w:szCs w:val="21"/>
        </w:rPr>
        <w:t>（1）基础明细（10天备份1次，系统查漏洞1次）</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840"/>
        <w:gridCol w:w="2126"/>
        <w:gridCol w:w="1560"/>
        <w:gridCol w:w="1134"/>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966" w:type="dxa"/>
            <w:gridSpan w:val="2"/>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1560" w:type="dxa"/>
            <w:shd w:val="clear" w:color="auto" w:fill="auto"/>
            <w:vAlign w:val="center"/>
          </w:tcPr>
          <w:p>
            <w:pPr>
              <w:spacing w:line="440" w:lineRule="exact"/>
              <w:jc w:val="center"/>
              <w:rPr>
                <w:b/>
                <w:szCs w:val="21"/>
              </w:rPr>
            </w:pPr>
            <w:r>
              <w:rPr>
                <w:rFonts w:hint="eastAsia"/>
                <w:b/>
                <w:szCs w:val="21"/>
              </w:rPr>
              <w:t>规格型号</w:t>
            </w:r>
          </w:p>
        </w:tc>
        <w:tc>
          <w:tcPr>
            <w:tcW w:w="1134" w:type="dxa"/>
            <w:shd w:val="clear" w:color="auto" w:fill="auto"/>
            <w:vAlign w:val="center"/>
          </w:tcPr>
          <w:p>
            <w:pPr>
              <w:spacing w:line="440" w:lineRule="exact"/>
              <w:jc w:val="center"/>
              <w:rPr>
                <w:b/>
                <w:szCs w:val="21"/>
              </w:rPr>
            </w:pPr>
            <w:r>
              <w:rPr>
                <w:rFonts w:hint="eastAsia"/>
                <w:b/>
                <w:szCs w:val="21"/>
              </w:rPr>
              <w:t>制造商</w:t>
            </w:r>
          </w:p>
        </w:tc>
        <w:tc>
          <w:tcPr>
            <w:tcW w:w="708" w:type="dxa"/>
            <w:shd w:val="clear" w:color="auto" w:fill="auto"/>
            <w:noWrap/>
            <w:vAlign w:val="center"/>
          </w:tcPr>
          <w:p>
            <w:pPr>
              <w:spacing w:line="440" w:lineRule="exact"/>
              <w:jc w:val="center"/>
              <w:rPr>
                <w:b/>
                <w:szCs w:val="21"/>
              </w:rPr>
            </w:pPr>
            <w:r>
              <w:rPr>
                <w:rFonts w:hint="eastAsia"/>
                <w:b/>
                <w:szCs w:val="21"/>
              </w:rPr>
              <w:t>单位</w:t>
            </w:r>
          </w:p>
        </w:tc>
        <w:tc>
          <w:tcPr>
            <w:tcW w:w="709" w:type="dxa"/>
            <w:vAlign w:val="center"/>
          </w:tcPr>
          <w:p>
            <w:pPr>
              <w:spacing w:line="440" w:lineRule="exact"/>
              <w:jc w:val="center"/>
              <w:rPr>
                <w:b/>
                <w:szCs w:val="21"/>
              </w:rPr>
            </w:pPr>
            <w:r>
              <w:rPr>
                <w:rFonts w:hint="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1</w:t>
            </w:r>
          </w:p>
        </w:tc>
        <w:tc>
          <w:tcPr>
            <w:tcW w:w="3966" w:type="dxa"/>
            <w:gridSpan w:val="2"/>
            <w:shd w:val="clear" w:color="auto" w:fill="auto"/>
            <w:vAlign w:val="center"/>
          </w:tcPr>
          <w:p>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监督中心受理子系统</w:t>
            </w:r>
          </w:p>
        </w:tc>
        <w:tc>
          <w:tcPr>
            <w:tcW w:w="1560" w:type="dxa"/>
            <w:shd w:val="clear" w:color="auto" w:fill="auto"/>
          </w:tcPr>
          <w:p>
            <w:pPr>
              <w:spacing w:line="440" w:lineRule="exact"/>
              <w:rPr>
                <w:szCs w:val="21"/>
              </w:rPr>
            </w:pPr>
            <w:r>
              <w:rPr>
                <w:rFonts w:hint="eastAsia"/>
                <w:szCs w:val="21"/>
              </w:rPr>
              <w:t>iUrban2012</w:t>
            </w:r>
          </w:p>
        </w:tc>
        <w:tc>
          <w:tcPr>
            <w:tcW w:w="1134" w:type="dxa"/>
            <w:shd w:val="clear" w:color="auto" w:fill="auto"/>
          </w:tcPr>
          <w:p>
            <w:pPr>
              <w:spacing w:line="440" w:lineRule="exact"/>
              <w:rPr>
                <w:szCs w:val="21"/>
              </w:rPr>
            </w:pPr>
            <w:r>
              <w:rPr>
                <w:rFonts w:hint="eastAsia"/>
                <w:szCs w:val="21"/>
              </w:rPr>
              <w:t>数字政通</w:t>
            </w:r>
          </w:p>
        </w:tc>
        <w:tc>
          <w:tcPr>
            <w:tcW w:w="708" w:type="dxa"/>
            <w:shd w:val="clear" w:color="auto" w:fill="auto"/>
            <w:noWrap/>
          </w:tcPr>
          <w:p>
            <w:pPr>
              <w:spacing w:line="440" w:lineRule="exact"/>
              <w:rPr>
                <w:szCs w:val="21"/>
              </w:rPr>
            </w:pPr>
            <w:r>
              <w:rPr>
                <w:rFonts w:hint="eastAsia"/>
                <w:szCs w:val="21"/>
              </w:rPr>
              <w:t>套</w:t>
            </w:r>
          </w:p>
        </w:tc>
        <w:tc>
          <w:tcPr>
            <w:tcW w:w="709" w:type="dxa"/>
          </w:tcPr>
          <w:p>
            <w:pPr>
              <w:spacing w:line="440" w:lineRule="exact"/>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2</w:t>
            </w:r>
          </w:p>
        </w:tc>
        <w:tc>
          <w:tcPr>
            <w:tcW w:w="3966" w:type="dxa"/>
            <w:gridSpan w:val="2"/>
            <w:shd w:val="clear" w:color="auto" w:fill="auto"/>
            <w:vAlign w:val="center"/>
          </w:tcPr>
          <w:p>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协同工作子系统</w:t>
            </w:r>
          </w:p>
        </w:tc>
        <w:tc>
          <w:tcPr>
            <w:tcW w:w="1560" w:type="dxa"/>
            <w:shd w:val="clear" w:color="auto" w:fill="auto"/>
          </w:tcPr>
          <w:p>
            <w:pPr>
              <w:spacing w:line="440" w:lineRule="exact"/>
              <w:rPr>
                <w:szCs w:val="21"/>
              </w:rPr>
            </w:pPr>
            <w:r>
              <w:rPr>
                <w:rFonts w:hint="eastAsia"/>
                <w:szCs w:val="21"/>
              </w:rPr>
              <w:t>iUrban2012</w:t>
            </w:r>
          </w:p>
        </w:tc>
        <w:tc>
          <w:tcPr>
            <w:tcW w:w="1134" w:type="dxa"/>
            <w:shd w:val="clear" w:color="auto" w:fill="auto"/>
          </w:tcPr>
          <w:p>
            <w:pPr>
              <w:spacing w:line="440" w:lineRule="exact"/>
              <w:rPr>
                <w:szCs w:val="21"/>
              </w:rPr>
            </w:pPr>
            <w:r>
              <w:rPr>
                <w:rFonts w:hint="eastAsia"/>
                <w:szCs w:val="21"/>
              </w:rPr>
              <w:t>数字政通</w:t>
            </w:r>
          </w:p>
        </w:tc>
        <w:tc>
          <w:tcPr>
            <w:tcW w:w="708" w:type="dxa"/>
            <w:shd w:val="clear" w:color="auto" w:fill="auto"/>
            <w:noWrap/>
          </w:tcPr>
          <w:p>
            <w:pPr>
              <w:spacing w:line="440" w:lineRule="exact"/>
              <w:rPr>
                <w:szCs w:val="21"/>
              </w:rPr>
            </w:pPr>
            <w:r>
              <w:rPr>
                <w:rFonts w:hint="eastAsia"/>
                <w:szCs w:val="21"/>
              </w:rPr>
              <w:t>套</w:t>
            </w:r>
          </w:p>
        </w:tc>
        <w:tc>
          <w:tcPr>
            <w:tcW w:w="709" w:type="dxa"/>
          </w:tcPr>
          <w:p>
            <w:pPr>
              <w:spacing w:line="440" w:lineRule="exact"/>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3</w:t>
            </w:r>
          </w:p>
        </w:tc>
        <w:tc>
          <w:tcPr>
            <w:tcW w:w="3966" w:type="dxa"/>
            <w:gridSpan w:val="2"/>
            <w:shd w:val="clear" w:color="auto" w:fill="auto"/>
            <w:vAlign w:val="center"/>
          </w:tcPr>
          <w:p>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地理编码子系统</w:t>
            </w:r>
          </w:p>
        </w:tc>
        <w:tc>
          <w:tcPr>
            <w:tcW w:w="1560" w:type="dxa"/>
            <w:shd w:val="clear" w:color="auto" w:fill="auto"/>
          </w:tcPr>
          <w:p>
            <w:pPr>
              <w:spacing w:line="440" w:lineRule="exact"/>
              <w:rPr>
                <w:szCs w:val="21"/>
              </w:rPr>
            </w:pPr>
            <w:r>
              <w:rPr>
                <w:rFonts w:hint="eastAsia"/>
                <w:szCs w:val="21"/>
              </w:rPr>
              <w:t>iUrban2012</w:t>
            </w:r>
          </w:p>
        </w:tc>
        <w:tc>
          <w:tcPr>
            <w:tcW w:w="1134" w:type="dxa"/>
            <w:shd w:val="clear" w:color="auto" w:fill="auto"/>
          </w:tcPr>
          <w:p>
            <w:pPr>
              <w:spacing w:line="440" w:lineRule="exact"/>
              <w:rPr>
                <w:szCs w:val="21"/>
              </w:rPr>
            </w:pPr>
            <w:r>
              <w:rPr>
                <w:rFonts w:hint="eastAsia"/>
                <w:szCs w:val="21"/>
              </w:rPr>
              <w:t>数字政通</w:t>
            </w:r>
          </w:p>
        </w:tc>
        <w:tc>
          <w:tcPr>
            <w:tcW w:w="708" w:type="dxa"/>
            <w:shd w:val="clear" w:color="auto" w:fill="auto"/>
            <w:noWrap/>
          </w:tcPr>
          <w:p>
            <w:pPr>
              <w:spacing w:line="440" w:lineRule="exact"/>
              <w:rPr>
                <w:szCs w:val="21"/>
              </w:rPr>
            </w:pPr>
            <w:r>
              <w:rPr>
                <w:rFonts w:hint="eastAsia"/>
                <w:szCs w:val="21"/>
              </w:rPr>
              <w:t>套</w:t>
            </w:r>
          </w:p>
        </w:tc>
        <w:tc>
          <w:tcPr>
            <w:tcW w:w="709" w:type="dxa"/>
          </w:tcPr>
          <w:p>
            <w:pPr>
              <w:spacing w:line="440" w:lineRule="exact"/>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4</w:t>
            </w:r>
          </w:p>
        </w:tc>
        <w:tc>
          <w:tcPr>
            <w:tcW w:w="3966" w:type="dxa"/>
            <w:gridSpan w:val="2"/>
            <w:shd w:val="clear" w:color="auto" w:fill="auto"/>
            <w:vAlign w:val="center"/>
          </w:tcPr>
          <w:p>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监督指挥子系统</w:t>
            </w:r>
          </w:p>
        </w:tc>
        <w:tc>
          <w:tcPr>
            <w:tcW w:w="1560" w:type="dxa"/>
            <w:shd w:val="clear" w:color="auto" w:fill="auto"/>
          </w:tcPr>
          <w:p>
            <w:pPr>
              <w:spacing w:line="440" w:lineRule="exact"/>
              <w:rPr>
                <w:szCs w:val="21"/>
              </w:rPr>
            </w:pPr>
            <w:r>
              <w:rPr>
                <w:rFonts w:hint="eastAsia"/>
                <w:szCs w:val="21"/>
              </w:rPr>
              <w:t>iUrban2012</w:t>
            </w:r>
          </w:p>
        </w:tc>
        <w:tc>
          <w:tcPr>
            <w:tcW w:w="1134" w:type="dxa"/>
            <w:shd w:val="clear" w:color="auto" w:fill="auto"/>
          </w:tcPr>
          <w:p>
            <w:pPr>
              <w:spacing w:line="440" w:lineRule="exact"/>
              <w:rPr>
                <w:szCs w:val="21"/>
              </w:rPr>
            </w:pPr>
            <w:r>
              <w:rPr>
                <w:rFonts w:hint="eastAsia"/>
                <w:szCs w:val="21"/>
              </w:rPr>
              <w:t>数字政通</w:t>
            </w:r>
          </w:p>
        </w:tc>
        <w:tc>
          <w:tcPr>
            <w:tcW w:w="708" w:type="dxa"/>
            <w:shd w:val="clear" w:color="auto" w:fill="auto"/>
            <w:noWrap/>
          </w:tcPr>
          <w:p>
            <w:pPr>
              <w:spacing w:line="440" w:lineRule="exact"/>
              <w:rPr>
                <w:szCs w:val="21"/>
              </w:rPr>
            </w:pPr>
            <w:r>
              <w:rPr>
                <w:rFonts w:hint="eastAsia"/>
                <w:szCs w:val="21"/>
              </w:rPr>
              <w:t>套</w:t>
            </w:r>
          </w:p>
        </w:tc>
        <w:tc>
          <w:tcPr>
            <w:tcW w:w="709" w:type="dxa"/>
          </w:tcPr>
          <w:p>
            <w:pPr>
              <w:spacing w:line="440" w:lineRule="exact"/>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5</w:t>
            </w:r>
          </w:p>
        </w:tc>
        <w:tc>
          <w:tcPr>
            <w:tcW w:w="3966" w:type="dxa"/>
            <w:gridSpan w:val="2"/>
            <w:shd w:val="clear" w:color="auto" w:fill="auto"/>
            <w:vAlign w:val="center"/>
          </w:tcPr>
          <w:p>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综合评价子系统</w:t>
            </w:r>
          </w:p>
        </w:tc>
        <w:tc>
          <w:tcPr>
            <w:tcW w:w="1560" w:type="dxa"/>
            <w:shd w:val="clear" w:color="auto" w:fill="auto"/>
          </w:tcPr>
          <w:p>
            <w:pPr>
              <w:spacing w:line="440" w:lineRule="exact"/>
              <w:rPr>
                <w:szCs w:val="21"/>
              </w:rPr>
            </w:pPr>
            <w:r>
              <w:rPr>
                <w:rFonts w:hint="eastAsia"/>
                <w:szCs w:val="21"/>
              </w:rPr>
              <w:t>iUrban2012</w:t>
            </w:r>
          </w:p>
        </w:tc>
        <w:tc>
          <w:tcPr>
            <w:tcW w:w="1134" w:type="dxa"/>
            <w:shd w:val="clear" w:color="auto" w:fill="auto"/>
          </w:tcPr>
          <w:p>
            <w:pPr>
              <w:spacing w:line="440" w:lineRule="exact"/>
              <w:rPr>
                <w:szCs w:val="21"/>
              </w:rPr>
            </w:pPr>
            <w:r>
              <w:rPr>
                <w:rFonts w:hint="eastAsia"/>
                <w:szCs w:val="21"/>
              </w:rPr>
              <w:t>数字政通</w:t>
            </w:r>
          </w:p>
        </w:tc>
        <w:tc>
          <w:tcPr>
            <w:tcW w:w="708" w:type="dxa"/>
            <w:shd w:val="clear" w:color="auto" w:fill="auto"/>
            <w:noWrap/>
          </w:tcPr>
          <w:p>
            <w:pPr>
              <w:spacing w:line="440" w:lineRule="exact"/>
              <w:rPr>
                <w:szCs w:val="21"/>
              </w:rPr>
            </w:pPr>
            <w:r>
              <w:rPr>
                <w:rFonts w:hint="eastAsia"/>
                <w:szCs w:val="21"/>
              </w:rPr>
              <w:t>套</w:t>
            </w:r>
          </w:p>
        </w:tc>
        <w:tc>
          <w:tcPr>
            <w:tcW w:w="709" w:type="dxa"/>
          </w:tcPr>
          <w:p>
            <w:pPr>
              <w:spacing w:line="440" w:lineRule="exact"/>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6</w:t>
            </w:r>
          </w:p>
        </w:tc>
        <w:tc>
          <w:tcPr>
            <w:tcW w:w="3966" w:type="dxa"/>
            <w:gridSpan w:val="2"/>
            <w:shd w:val="clear" w:color="auto" w:fill="auto"/>
            <w:vAlign w:val="center"/>
          </w:tcPr>
          <w:p>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应用维护子系统</w:t>
            </w:r>
          </w:p>
        </w:tc>
        <w:tc>
          <w:tcPr>
            <w:tcW w:w="1560" w:type="dxa"/>
            <w:shd w:val="clear" w:color="auto" w:fill="auto"/>
          </w:tcPr>
          <w:p>
            <w:pPr>
              <w:spacing w:line="440" w:lineRule="exact"/>
              <w:rPr>
                <w:szCs w:val="21"/>
              </w:rPr>
            </w:pPr>
            <w:r>
              <w:rPr>
                <w:rFonts w:hint="eastAsia"/>
                <w:szCs w:val="21"/>
              </w:rPr>
              <w:t>iUrban2012</w:t>
            </w:r>
          </w:p>
        </w:tc>
        <w:tc>
          <w:tcPr>
            <w:tcW w:w="1134" w:type="dxa"/>
            <w:shd w:val="clear" w:color="auto" w:fill="auto"/>
          </w:tcPr>
          <w:p>
            <w:pPr>
              <w:spacing w:line="440" w:lineRule="exact"/>
              <w:rPr>
                <w:szCs w:val="21"/>
              </w:rPr>
            </w:pPr>
            <w:r>
              <w:rPr>
                <w:rFonts w:hint="eastAsia"/>
                <w:szCs w:val="21"/>
              </w:rPr>
              <w:t>数字政通</w:t>
            </w:r>
          </w:p>
        </w:tc>
        <w:tc>
          <w:tcPr>
            <w:tcW w:w="708" w:type="dxa"/>
            <w:shd w:val="clear" w:color="auto" w:fill="auto"/>
            <w:noWrap/>
          </w:tcPr>
          <w:p>
            <w:pPr>
              <w:spacing w:line="440" w:lineRule="exact"/>
              <w:rPr>
                <w:szCs w:val="21"/>
              </w:rPr>
            </w:pPr>
            <w:r>
              <w:rPr>
                <w:rFonts w:hint="eastAsia"/>
                <w:szCs w:val="21"/>
              </w:rPr>
              <w:t>套</w:t>
            </w:r>
          </w:p>
        </w:tc>
        <w:tc>
          <w:tcPr>
            <w:tcW w:w="709" w:type="dxa"/>
          </w:tcPr>
          <w:p>
            <w:pPr>
              <w:spacing w:line="440" w:lineRule="exact"/>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7</w:t>
            </w:r>
          </w:p>
        </w:tc>
        <w:tc>
          <w:tcPr>
            <w:tcW w:w="3966" w:type="dxa"/>
            <w:gridSpan w:val="2"/>
            <w:shd w:val="clear" w:color="auto" w:fill="auto"/>
            <w:vAlign w:val="center"/>
          </w:tcPr>
          <w:p>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基础数据资源管理子系统</w:t>
            </w:r>
          </w:p>
        </w:tc>
        <w:tc>
          <w:tcPr>
            <w:tcW w:w="1560" w:type="dxa"/>
            <w:shd w:val="clear" w:color="auto" w:fill="auto"/>
          </w:tcPr>
          <w:p>
            <w:pPr>
              <w:spacing w:line="440" w:lineRule="exact"/>
              <w:rPr>
                <w:szCs w:val="21"/>
              </w:rPr>
            </w:pPr>
            <w:r>
              <w:rPr>
                <w:rFonts w:hint="eastAsia"/>
                <w:szCs w:val="21"/>
              </w:rPr>
              <w:t>iUrban2012</w:t>
            </w:r>
          </w:p>
        </w:tc>
        <w:tc>
          <w:tcPr>
            <w:tcW w:w="1134" w:type="dxa"/>
            <w:shd w:val="clear" w:color="auto" w:fill="auto"/>
          </w:tcPr>
          <w:p>
            <w:pPr>
              <w:spacing w:line="440" w:lineRule="exact"/>
              <w:rPr>
                <w:szCs w:val="21"/>
              </w:rPr>
            </w:pPr>
            <w:r>
              <w:rPr>
                <w:rFonts w:hint="eastAsia"/>
                <w:szCs w:val="21"/>
              </w:rPr>
              <w:t>数字政通</w:t>
            </w:r>
          </w:p>
        </w:tc>
        <w:tc>
          <w:tcPr>
            <w:tcW w:w="708" w:type="dxa"/>
            <w:shd w:val="clear" w:color="auto" w:fill="auto"/>
            <w:noWrap/>
          </w:tcPr>
          <w:p>
            <w:pPr>
              <w:spacing w:line="440" w:lineRule="exact"/>
              <w:rPr>
                <w:szCs w:val="21"/>
              </w:rPr>
            </w:pPr>
            <w:r>
              <w:rPr>
                <w:rFonts w:hint="eastAsia"/>
                <w:szCs w:val="21"/>
              </w:rPr>
              <w:t>套</w:t>
            </w:r>
          </w:p>
        </w:tc>
        <w:tc>
          <w:tcPr>
            <w:tcW w:w="709" w:type="dxa"/>
          </w:tcPr>
          <w:p>
            <w:pPr>
              <w:spacing w:line="440" w:lineRule="exact"/>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8</w:t>
            </w:r>
          </w:p>
        </w:tc>
        <w:tc>
          <w:tcPr>
            <w:tcW w:w="3966" w:type="dxa"/>
            <w:gridSpan w:val="2"/>
            <w:shd w:val="clear" w:color="auto" w:fill="auto"/>
            <w:vAlign w:val="center"/>
          </w:tcPr>
          <w:p>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数据交换子系统</w:t>
            </w:r>
          </w:p>
        </w:tc>
        <w:tc>
          <w:tcPr>
            <w:tcW w:w="1560" w:type="dxa"/>
            <w:shd w:val="clear" w:color="auto" w:fill="auto"/>
          </w:tcPr>
          <w:p>
            <w:pPr>
              <w:spacing w:line="440" w:lineRule="exact"/>
              <w:rPr>
                <w:szCs w:val="21"/>
              </w:rPr>
            </w:pPr>
            <w:r>
              <w:rPr>
                <w:rFonts w:hint="eastAsia"/>
                <w:szCs w:val="21"/>
              </w:rPr>
              <w:t>iUrban2012</w:t>
            </w:r>
          </w:p>
        </w:tc>
        <w:tc>
          <w:tcPr>
            <w:tcW w:w="1134" w:type="dxa"/>
            <w:shd w:val="clear" w:color="auto" w:fill="auto"/>
          </w:tcPr>
          <w:p>
            <w:pPr>
              <w:spacing w:line="440" w:lineRule="exact"/>
              <w:rPr>
                <w:szCs w:val="21"/>
              </w:rPr>
            </w:pPr>
            <w:r>
              <w:rPr>
                <w:rFonts w:hint="eastAsia"/>
                <w:szCs w:val="21"/>
              </w:rPr>
              <w:t>数字政通</w:t>
            </w:r>
          </w:p>
        </w:tc>
        <w:tc>
          <w:tcPr>
            <w:tcW w:w="708" w:type="dxa"/>
            <w:shd w:val="clear" w:color="auto" w:fill="auto"/>
            <w:noWrap/>
          </w:tcPr>
          <w:p>
            <w:pPr>
              <w:spacing w:line="440" w:lineRule="exact"/>
              <w:rPr>
                <w:szCs w:val="21"/>
              </w:rPr>
            </w:pPr>
            <w:r>
              <w:rPr>
                <w:rFonts w:hint="eastAsia"/>
                <w:szCs w:val="21"/>
              </w:rPr>
              <w:t>套</w:t>
            </w:r>
          </w:p>
        </w:tc>
        <w:tc>
          <w:tcPr>
            <w:tcW w:w="709" w:type="dxa"/>
          </w:tcPr>
          <w:p>
            <w:pPr>
              <w:spacing w:line="440" w:lineRule="exact"/>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9</w:t>
            </w:r>
          </w:p>
        </w:tc>
        <w:tc>
          <w:tcPr>
            <w:tcW w:w="3966" w:type="dxa"/>
            <w:gridSpan w:val="2"/>
            <w:shd w:val="clear" w:color="auto" w:fill="auto"/>
            <w:vAlign w:val="center"/>
          </w:tcPr>
          <w:p>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案件智能派遣子系统</w:t>
            </w:r>
          </w:p>
        </w:tc>
        <w:tc>
          <w:tcPr>
            <w:tcW w:w="1560" w:type="dxa"/>
            <w:shd w:val="clear" w:color="auto" w:fill="auto"/>
          </w:tcPr>
          <w:p>
            <w:pPr>
              <w:spacing w:line="440" w:lineRule="exact"/>
              <w:rPr>
                <w:szCs w:val="21"/>
              </w:rPr>
            </w:pPr>
            <w:r>
              <w:rPr>
                <w:rFonts w:hint="eastAsia"/>
                <w:szCs w:val="21"/>
              </w:rPr>
              <w:t>iUrban2012</w:t>
            </w:r>
          </w:p>
        </w:tc>
        <w:tc>
          <w:tcPr>
            <w:tcW w:w="1134" w:type="dxa"/>
            <w:shd w:val="clear" w:color="auto" w:fill="auto"/>
          </w:tcPr>
          <w:p>
            <w:pPr>
              <w:spacing w:line="440" w:lineRule="exact"/>
              <w:rPr>
                <w:szCs w:val="21"/>
              </w:rPr>
            </w:pPr>
            <w:r>
              <w:rPr>
                <w:rFonts w:hint="eastAsia"/>
                <w:szCs w:val="21"/>
              </w:rPr>
              <w:t>数字政通</w:t>
            </w:r>
          </w:p>
        </w:tc>
        <w:tc>
          <w:tcPr>
            <w:tcW w:w="708" w:type="dxa"/>
            <w:shd w:val="clear" w:color="auto" w:fill="auto"/>
            <w:noWrap/>
          </w:tcPr>
          <w:p>
            <w:pPr>
              <w:spacing w:line="440" w:lineRule="exact"/>
              <w:rPr>
                <w:szCs w:val="21"/>
              </w:rPr>
            </w:pPr>
            <w:r>
              <w:rPr>
                <w:rFonts w:hint="eastAsia"/>
                <w:szCs w:val="21"/>
              </w:rPr>
              <w:t>套</w:t>
            </w:r>
          </w:p>
        </w:tc>
        <w:tc>
          <w:tcPr>
            <w:tcW w:w="709" w:type="dxa"/>
          </w:tcPr>
          <w:p>
            <w:pPr>
              <w:spacing w:line="440" w:lineRule="exact"/>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10</w:t>
            </w:r>
          </w:p>
        </w:tc>
        <w:tc>
          <w:tcPr>
            <w:tcW w:w="1840" w:type="dxa"/>
            <w:vMerge w:val="restart"/>
            <w:shd w:val="clear" w:color="auto" w:fill="auto"/>
            <w:vAlign w:val="center"/>
          </w:tcPr>
          <w:p>
            <w:pPr>
              <w:widowControl/>
              <w:spacing w:line="440" w:lineRule="exact"/>
              <w:jc w:val="center"/>
              <w:rPr>
                <w:rFonts w:ascii="宋体" w:hAnsi="宋体" w:cs="宋体"/>
                <w:color w:val="000000"/>
                <w:kern w:val="0"/>
                <w:szCs w:val="21"/>
              </w:rPr>
            </w:pPr>
            <w:r>
              <w:rPr>
                <w:rFonts w:hint="eastAsia" w:ascii="宋体" w:hAnsi="宋体" w:cs="宋体"/>
                <w:color w:val="000000"/>
                <w:kern w:val="0"/>
                <w:szCs w:val="21"/>
              </w:rPr>
              <w:t>综合执法应</w:t>
            </w:r>
          </w:p>
          <w:p>
            <w:pPr>
              <w:widowControl/>
              <w:spacing w:line="440" w:lineRule="exact"/>
              <w:jc w:val="center"/>
              <w:rPr>
                <w:rFonts w:ascii="宋体" w:hAnsi="宋体" w:cs="宋体"/>
                <w:color w:val="000000"/>
                <w:kern w:val="0"/>
                <w:szCs w:val="21"/>
              </w:rPr>
            </w:pPr>
            <w:r>
              <w:rPr>
                <w:rFonts w:hint="eastAsia" w:ascii="宋体" w:hAnsi="宋体" w:cs="宋体"/>
                <w:color w:val="000000"/>
                <w:kern w:val="0"/>
                <w:szCs w:val="21"/>
              </w:rPr>
              <w:t xml:space="preserve"> 用平台建设</w:t>
            </w:r>
          </w:p>
        </w:tc>
        <w:tc>
          <w:tcPr>
            <w:tcW w:w="2126" w:type="dxa"/>
            <w:shd w:val="clear" w:color="auto" w:fill="auto"/>
          </w:tcPr>
          <w:p>
            <w:pPr>
              <w:spacing w:line="440" w:lineRule="exact"/>
              <w:rPr>
                <w:szCs w:val="21"/>
              </w:rPr>
            </w:pPr>
            <w:r>
              <w:rPr>
                <w:rFonts w:hint="eastAsia"/>
                <w:szCs w:val="21"/>
              </w:rPr>
              <w:t>移动执法子系统</w:t>
            </w:r>
          </w:p>
        </w:tc>
        <w:tc>
          <w:tcPr>
            <w:tcW w:w="1560" w:type="dxa"/>
            <w:shd w:val="clear" w:color="auto" w:fill="auto"/>
          </w:tcPr>
          <w:p>
            <w:pPr>
              <w:spacing w:line="440" w:lineRule="exact"/>
              <w:rPr>
                <w:szCs w:val="21"/>
              </w:rPr>
            </w:pPr>
            <w:r>
              <w:rPr>
                <w:rFonts w:hint="eastAsia"/>
                <w:szCs w:val="21"/>
              </w:rPr>
              <w:t>iUrban2012</w:t>
            </w:r>
          </w:p>
        </w:tc>
        <w:tc>
          <w:tcPr>
            <w:tcW w:w="1134" w:type="dxa"/>
            <w:shd w:val="clear" w:color="auto" w:fill="auto"/>
          </w:tcPr>
          <w:p>
            <w:pPr>
              <w:spacing w:line="440" w:lineRule="exact"/>
              <w:rPr>
                <w:szCs w:val="21"/>
              </w:rPr>
            </w:pPr>
            <w:r>
              <w:rPr>
                <w:rFonts w:hint="eastAsia"/>
                <w:szCs w:val="21"/>
              </w:rPr>
              <w:t>数字政通</w:t>
            </w:r>
          </w:p>
        </w:tc>
        <w:tc>
          <w:tcPr>
            <w:tcW w:w="708" w:type="dxa"/>
            <w:shd w:val="clear" w:color="auto" w:fill="auto"/>
            <w:noWrap/>
          </w:tcPr>
          <w:p>
            <w:pPr>
              <w:spacing w:line="440" w:lineRule="exact"/>
              <w:rPr>
                <w:szCs w:val="21"/>
              </w:rPr>
            </w:pPr>
            <w:r>
              <w:rPr>
                <w:rFonts w:hint="eastAsia"/>
                <w:szCs w:val="21"/>
              </w:rPr>
              <w:t>套</w:t>
            </w:r>
          </w:p>
        </w:tc>
        <w:tc>
          <w:tcPr>
            <w:tcW w:w="709" w:type="dxa"/>
          </w:tcPr>
          <w:p>
            <w:pPr>
              <w:spacing w:line="440" w:lineRule="exact"/>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11</w:t>
            </w:r>
          </w:p>
        </w:tc>
        <w:tc>
          <w:tcPr>
            <w:tcW w:w="1840" w:type="dxa"/>
            <w:vMerge w:val="continue"/>
            <w:vAlign w:val="center"/>
          </w:tcPr>
          <w:p>
            <w:pPr>
              <w:widowControl/>
              <w:spacing w:line="440" w:lineRule="exact"/>
              <w:jc w:val="left"/>
              <w:rPr>
                <w:rFonts w:ascii="宋体" w:hAnsi="宋体" w:cs="宋体"/>
                <w:color w:val="000000"/>
                <w:kern w:val="0"/>
                <w:szCs w:val="21"/>
              </w:rPr>
            </w:pPr>
          </w:p>
        </w:tc>
        <w:tc>
          <w:tcPr>
            <w:tcW w:w="2126" w:type="dxa"/>
            <w:shd w:val="clear" w:color="auto" w:fill="auto"/>
          </w:tcPr>
          <w:p>
            <w:pPr>
              <w:spacing w:line="440" w:lineRule="exact"/>
              <w:rPr>
                <w:szCs w:val="21"/>
              </w:rPr>
            </w:pPr>
            <w:r>
              <w:rPr>
                <w:rFonts w:hint="eastAsia"/>
                <w:szCs w:val="21"/>
              </w:rPr>
              <w:t>受理平台子系统</w:t>
            </w:r>
          </w:p>
        </w:tc>
        <w:tc>
          <w:tcPr>
            <w:tcW w:w="1560" w:type="dxa"/>
            <w:shd w:val="clear" w:color="auto" w:fill="auto"/>
          </w:tcPr>
          <w:p>
            <w:pPr>
              <w:spacing w:line="440" w:lineRule="exact"/>
              <w:rPr>
                <w:szCs w:val="21"/>
              </w:rPr>
            </w:pPr>
            <w:r>
              <w:rPr>
                <w:rFonts w:hint="eastAsia"/>
                <w:szCs w:val="21"/>
              </w:rPr>
              <w:t>iUrban2012</w:t>
            </w:r>
          </w:p>
        </w:tc>
        <w:tc>
          <w:tcPr>
            <w:tcW w:w="1134" w:type="dxa"/>
            <w:shd w:val="clear" w:color="auto" w:fill="auto"/>
          </w:tcPr>
          <w:p>
            <w:pPr>
              <w:spacing w:line="440" w:lineRule="exact"/>
              <w:rPr>
                <w:szCs w:val="21"/>
              </w:rPr>
            </w:pPr>
            <w:r>
              <w:rPr>
                <w:rFonts w:hint="eastAsia"/>
                <w:szCs w:val="21"/>
              </w:rPr>
              <w:t>数字政通</w:t>
            </w:r>
          </w:p>
        </w:tc>
        <w:tc>
          <w:tcPr>
            <w:tcW w:w="708" w:type="dxa"/>
            <w:shd w:val="clear" w:color="auto" w:fill="auto"/>
            <w:noWrap/>
          </w:tcPr>
          <w:p>
            <w:pPr>
              <w:spacing w:line="440" w:lineRule="exact"/>
              <w:rPr>
                <w:szCs w:val="21"/>
              </w:rPr>
            </w:pPr>
            <w:r>
              <w:rPr>
                <w:rFonts w:hint="eastAsia"/>
                <w:szCs w:val="21"/>
              </w:rPr>
              <w:t>套</w:t>
            </w:r>
          </w:p>
        </w:tc>
        <w:tc>
          <w:tcPr>
            <w:tcW w:w="709" w:type="dxa"/>
          </w:tcPr>
          <w:p>
            <w:pPr>
              <w:spacing w:line="440" w:lineRule="exact"/>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12</w:t>
            </w:r>
          </w:p>
        </w:tc>
        <w:tc>
          <w:tcPr>
            <w:tcW w:w="1840" w:type="dxa"/>
            <w:vMerge w:val="continue"/>
            <w:vAlign w:val="center"/>
          </w:tcPr>
          <w:p>
            <w:pPr>
              <w:widowControl/>
              <w:spacing w:line="440" w:lineRule="exact"/>
              <w:jc w:val="left"/>
              <w:rPr>
                <w:rFonts w:ascii="宋体" w:hAnsi="宋体" w:cs="宋体"/>
                <w:color w:val="000000"/>
                <w:kern w:val="0"/>
                <w:szCs w:val="21"/>
              </w:rPr>
            </w:pPr>
          </w:p>
        </w:tc>
        <w:tc>
          <w:tcPr>
            <w:tcW w:w="2126" w:type="dxa"/>
            <w:shd w:val="clear" w:color="auto" w:fill="auto"/>
          </w:tcPr>
          <w:p>
            <w:pPr>
              <w:spacing w:line="440" w:lineRule="exact"/>
              <w:rPr>
                <w:szCs w:val="21"/>
              </w:rPr>
            </w:pPr>
            <w:r>
              <w:rPr>
                <w:rFonts w:hint="eastAsia"/>
                <w:szCs w:val="21"/>
              </w:rPr>
              <w:t>执法办案子系统</w:t>
            </w:r>
          </w:p>
        </w:tc>
        <w:tc>
          <w:tcPr>
            <w:tcW w:w="1560" w:type="dxa"/>
            <w:shd w:val="clear" w:color="auto" w:fill="auto"/>
          </w:tcPr>
          <w:p>
            <w:pPr>
              <w:spacing w:line="440" w:lineRule="exact"/>
              <w:rPr>
                <w:szCs w:val="21"/>
              </w:rPr>
            </w:pPr>
            <w:r>
              <w:rPr>
                <w:rFonts w:hint="eastAsia"/>
                <w:szCs w:val="21"/>
              </w:rPr>
              <w:t>iUrban2012</w:t>
            </w:r>
          </w:p>
        </w:tc>
        <w:tc>
          <w:tcPr>
            <w:tcW w:w="1134" w:type="dxa"/>
            <w:shd w:val="clear" w:color="auto" w:fill="auto"/>
          </w:tcPr>
          <w:p>
            <w:pPr>
              <w:spacing w:line="440" w:lineRule="exact"/>
              <w:rPr>
                <w:szCs w:val="21"/>
              </w:rPr>
            </w:pPr>
            <w:r>
              <w:rPr>
                <w:rFonts w:hint="eastAsia"/>
                <w:szCs w:val="21"/>
              </w:rPr>
              <w:t>数字政通</w:t>
            </w:r>
          </w:p>
        </w:tc>
        <w:tc>
          <w:tcPr>
            <w:tcW w:w="708" w:type="dxa"/>
            <w:shd w:val="clear" w:color="auto" w:fill="auto"/>
            <w:noWrap/>
          </w:tcPr>
          <w:p>
            <w:pPr>
              <w:spacing w:line="440" w:lineRule="exact"/>
              <w:rPr>
                <w:szCs w:val="21"/>
              </w:rPr>
            </w:pPr>
            <w:r>
              <w:rPr>
                <w:rFonts w:hint="eastAsia"/>
                <w:szCs w:val="21"/>
              </w:rPr>
              <w:t>套</w:t>
            </w:r>
          </w:p>
        </w:tc>
        <w:tc>
          <w:tcPr>
            <w:tcW w:w="709" w:type="dxa"/>
          </w:tcPr>
          <w:p>
            <w:pPr>
              <w:spacing w:line="440" w:lineRule="exact"/>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13</w:t>
            </w:r>
          </w:p>
        </w:tc>
        <w:tc>
          <w:tcPr>
            <w:tcW w:w="1840" w:type="dxa"/>
            <w:vMerge w:val="continue"/>
            <w:vAlign w:val="center"/>
          </w:tcPr>
          <w:p>
            <w:pPr>
              <w:widowControl/>
              <w:spacing w:line="440" w:lineRule="exact"/>
              <w:jc w:val="left"/>
              <w:rPr>
                <w:rFonts w:ascii="宋体" w:hAnsi="宋体" w:cs="宋体"/>
                <w:color w:val="000000"/>
                <w:kern w:val="0"/>
                <w:szCs w:val="21"/>
              </w:rPr>
            </w:pPr>
          </w:p>
        </w:tc>
        <w:tc>
          <w:tcPr>
            <w:tcW w:w="2126" w:type="dxa"/>
            <w:shd w:val="clear" w:color="auto" w:fill="auto"/>
          </w:tcPr>
          <w:p>
            <w:pPr>
              <w:spacing w:line="440" w:lineRule="exact"/>
              <w:rPr>
                <w:szCs w:val="21"/>
              </w:rPr>
            </w:pPr>
            <w:r>
              <w:rPr>
                <w:rFonts w:hint="eastAsia"/>
                <w:szCs w:val="21"/>
              </w:rPr>
              <w:t>法律法规子系统</w:t>
            </w:r>
          </w:p>
        </w:tc>
        <w:tc>
          <w:tcPr>
            <w:tcW w:w="1560" w:type="dxa"/>
            <w:shd w:val="clear" w:color="auto" w:fill="auto"/>
          </w:tcPr>
          <w:p>
            <w:pPr>
              <w:spacing w:line="440" w:lineRule="exact"/>
              <w:rPr>
                <w:szCs w:val="21"/>
              </w:rPr>
            </w:pPr>
            <w:r>
              <w:rPr>
                <w:rFonts w:hint="eastAsia"/>
                <w:szCs w:val="21"/>
              </w:rPr>
              <w:t>iUrban2012</w:t>
            </w:r>
          </w:p>
        </w:tc>
        <w:tc>
          <w:tcPr>
            <w:tcW w:w="1134" w:type="dxa"/>
            <w:shd w:val="clear" w:color="auto" w:fill="auto"/>
          </w:tcPr>
          <w:p>
            <w:pPr>
              <w:spacing w:line="440" w:lineRule="exact"/>
              <w:rPr>
                <w:szCs w:val="21"/>
              </w:rPr>
            </w:pPr>
            <w:r>
              <w:rPr>
                <w:rFonts w:hint="eastAsia"/>
                <w:szCs w:val="21"/>
              </w:rPr>
              <w:t>数字政通</w:t>
            </w:r>
          </w:p>
        </w:tc>
        <w:tc>
          <w:tcPr>
            <w:tcW w:w="708" w:type="dxa"/>
            <w:shd w:val="clear" w:color="auto" w:fill="auto"/>
            <w:noWrap/>
          </w:tcPr>
          <w:p>
            <w:pPr>
              <w:spacing w:line="440" w:lineRule="exact"/>
              <w:rPr>
                <w:szCs w:val="21"/>
              </w:rPr>
            </w:pPr>
            <w:r>
              <w:rPr>
                <w:rFonts w:hint="eastAsia"/>
                <w:szCs w:val="21"/>
              </w:rPr>
              <w:t>套</w:t>
            </w:r>
          </w:p>
        </w:tc>
        <w:tc>
          <w:tcPr>
            <w:tcW w:w="709" w:type="dxa"/>
          </w:tcPr>
          <w:p>
            <w:pPr>
              <w:spacing w:line="440" w:lineRule="exact"/>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14</w:t>
            </w:r>
          </w:p>
        </w:tc>
        <w:tc>
          <w:tcPr>
            <w:tcW w:w="1840" w:type="dxa"/>
            <w:vMerge w:val="continue"/>
            <w:vAlign w:val="center"/>
          </w:tcPr>
          <w:p>
            <w:pPr>
              <w:widowControl/>
              <w:spacing w:line="440" w:lineRule="exact"/>
              <w:jc w:val="left"/>
              <w:rPr>
                <w:rFonts w:ascii="宋体" w:hAnsi="宋体" w:cs="宋体"/>
                <w:color w:val="000000"/>
                <w:kern w:val="0"/>
                <w:szCs w:val="21"/>
              </w:rPr>
            </w:pPr>
          </w:p>
        </w:tc>
        <w:tc>
          <w:tcPr>
            <w:tcW w:w="2126" w:type="dxa"/>
            <w:shd w:val="clear" w:color="auto" w:fill="auto"/>
          </w:tcPr>
          <w:p>
            <w:pPr>
              <w:spacing w:line="440" w:lineRule="exact"/>
              <w:rPr>
                <w:szCs w:val="21"/>
              </w:rPr>
            </w:pPr>
            <w:r>
              <w:rPr>
                <w:rFonts w:hint="eastAsia"/>
                <w:szCs w:val="21"/>
              </w:rPr>
              <w:t>统计查询子系统</w:t>
            </w:r>
          </w:p>
        </w:tc>
        <w:tc>
          <w:tcPr>
            <w:tcW w:w="1560" w:type="dxa"/>
            <w:shd w:val="clear" w:color="auto" w:fill="auto"/>
          </w:tcPr>
          <w:p>
            <w:pPr>
              <w:spacing w:line="440" w:lineRule="exact"/>
              <w:rPr>
                <w:szCs w:val="21"/>
              </w:rPr>
            </w:pPr>
            <w:r>
              <w:rPr>
                <w:rFonts w:hint="eastAsia"/>
                <w:szCs w:val="21"/>
              </w:rPr>
              <w:t>iUrban2012</w:t>
            </w:r>
          </w:p>
        </w:tc>
        <w:tc>
          <w:tcPr>
            <w:tcW w:w="1134" w:type="dxa"/>
            <w:shd w:val="clear" w:color="auto" w:fill="auto"/>
          </w:tcPr>
          <w:p>
            <w:pPr>
              <w:spacing w:line="440" w:lineRule="exact"/>
              <w:rPr>
                <w:szCs w:val="21"/>
              </w:rPr>
            </w:pPr>
            <w:r>
              <w:rPr>
                <w:rFonts w:hint="eastAsia"/>
                <w:szCs w:val="21"/>
              </w:rPr>
              <w:t>数字政通</w:t>
            </w:r>
          </w:p>
        </w:tc>
        <w:tc>
          <w:tcPr>
            <w:tcW w:w="708" w:type="dxa"/>
            <w:shd w:val="clear" w:color="auto" w:fill="auto"/>
            <w:noWrap/>
          </w:tcPr>
          <w:p>
            <w:pPr>
              <w:spacing w:line="440" w:lineRule="exact"/>
              <w:rPr>
                <w:szCs w:val="21"/>
              </w:rPr>
            </w:pPr>
            <w:r>
              <w:rPr>
                <w:rFonts w:hint="eastAsia"/>
                <w:szCs w:val="21"/>
              </w:rPr>
              <w:t>套</w:t>
            </w:r>
          </w:p>
        </w:tc>
        <w:tc>
          <w:tcPr>
            <w:tcW w:w="709" w:type="dxa"/>
          </w:tcPr>
          <w:p>
            <w:pPr>
              <w:spacing w:line="440" w:lineRule="exact"/>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15</w:t>
            </w:r>
          </w:p>
        </w:tc>
        <w:tc>
          <w:tcPr>
            <w:tcW w:w="1840" w:type="dxa"/>
            <w:vMerge w:val="continue"/>
            <w:vAlign w:val="center"/>
          </w:tcPr>
          <w:p>
            <w:pPr>
              <w:widowControl/>
              <w:spacing w:line="440" w:lineRule="exact"/>
              <w:jc w:val="left"/>
              <w:rPr>
                <w:rFonts w:ascii="宋体" w:hAnsi="宋体" w:cs="宋体"/>
                <w:color w:val="000000"/>
                <w:kern w:val="0"/>
                <w:szCs w:val="21"/>
              </w:rPr>
            </w:pPr>
          </w:p>
        </w:tc>
        <w:tc>
          <w:tcPr>
            <w:tcW w:w="2126" w:type="dxa"/>
            <w:shd w:val="clear" w:color="auto" w:fill="auto"/>
          </w:tcPr>
          <w:p>
            <w:pPr>
              <w:spacing w:line="440" w:lineRule="exact"/>
              <w:rPr>
                <w:szCs w:val="21"/>
              </w:rPr>
            </w:pPr>
            <w:r>
              <w:rPr>
                <w:rFonts w:hint="eastAsia"/>
                <w:szCs w:val="21"/>
              </w:rPr>
              <w:t>应用维护子系统</w:t>
            </w:r>
          </w:p>
        </w:tc>
        <w:tc>
          <w:tcPr>
            <w:tcW w:w="1560" w:type="dxa"/>
            <w:shd w:val="clear" w:color="auto" w:fill="auto"/>
          </w:tcPr>
          <w:p>
            <w:pPr>
              <w:spacing w:line="440" w:lineRule="exact"/>
              <w:rPr>
                <w:szCs w:val="21"/>
              </w:rPr>
            </w:pPr>
            <w:r>
              <w:rPr>
                <w:rFonts w:hint="eastAsia"/>
                <w:szCs w:val="21"/>
              </w:rPr>
              <w:t>iUrban2012</w:t>
            </w:r>
          </w:p>
        </w:tc>
        <w:tc>
          <w:tcPr>
            <w:tcW w:w="1134" w:type="dxa"/>
            <w:shd w:val="clear" w:color="auto" w:fill="auto"/>
          </w:tcPr>
          <w:p>
            <w:pPr>
              <w:spacing w:line="440" w:lineRule="exact"/>
              <w:rPr>
                <w:szCs w:val="21"/>
              </w:rPr>
            </w:pPr>
            <w:r>
              <w:rPr>
                <w:rFonts w:hint="eastAsia"/>
                <w:szCs w:val="21"/>
              </w:rPr>
              <w:t>数字政通</w:t>
            </w:r>
          </w:p>
        </w:tc>
        <w:tc>
          <w:tcPr>
            <w:tcW w:w="708" w:type="dxa"/>
            <w:shd w:val="clear" w:color="auto" w:fill="auto"/>
            <w:noWrap/>
          </w:tcPr>
          <w:p>
            <w:pPr>
              <w:spacing w:line="440" w:lineRule="exact"/>
              <w:rPr>
                <w:szCs w:val="21"/>
              </w:rPr>
            </w:pPr>
            <w:r>
              <w:rPr>
                <w:rFonts w:hint="eastAsia"/>
                <w:szCs w:val="21"/>
              </w:rPr>
              <w:t>套</w:t>
            </w:r>
          </w:p>
        </w:tc>
        <w:tc>
          <w:tcPr>
            <w:tcW w:w="709" w:type="dxa"/>
          </w:tcPr>
          <w:p>
            <w:pPr>
              <w:spacing w:line="440" w:lineRule="exact"/>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8" w:type="dxa"/>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16</w:t>
            </w:r>
          </w:p>
        </w:tc>
        <w:tc>
          <w:tcPr>
            <w:tcW w:w="1840" w:type="dxa"/>
            <w:vAlign w:val="center"/>
          </w:tcPr>
          <w:p>
            <w:pPr>
              <w:widowControl/>
              <w:spacing w:line="440" w:lineRule="exact"/>
              <w:jc w:val="left"/>
              <w:rPr>
                <w:rFonts w:ascii="宋体" w:hAnsi="宋体" w:cs="宋体"/>
                <w:color w:val="000000"/>
                <w:kern w:val="0"/>
                <w:szCs w:val="21"/>
              </w:rPr>
            </w:pPr>
          </w:p>
        </w:tc>
        <w:tc>
          <w:tcPr>
            <w:tcW w:w="2126" w:type="dxa"/>
            <w:shd w:val="clear" w:color="auto" w:fill="auto"/>
          </w:tcPr>
          <w:p>
            <w:pPr>
              <w:spacing w:line="440" w:lineRule="exact"/>
              <w:rPr>
                <w:szCs w:val="21"/>
              </w:rPr>
            </w:pPr>
            <w:r>
              <w:rPr>
                <w:rFonts w:hint="eastAsia"/>
                <w:szCs w:val="21"/>
              </w:rPr>
              <w:t>执法数据库</w:t>
            </w:r>
          </w:p>
        </w:tc>
        <w:tc>
          <w:tcPr>
            <w:tcW w:w="1560" w:type="dxa"/>
            <w:shd w:val="clear" w:color="auto" w:fill="auto"/>
          </w:tcPr>
          <w:p>
            <w:pPr>
              <w:spacing w:line="440" w:lineRule="exact"/>
              <w:rPr>
                <w:szCs w:val="21"/>
              </w:rPr>
            </w:pPr>
            <w:r>
              <w:rPr>
                <w:rFonts w:hint="eastAsia"/>
                <w:szCs w:val="21"/>
              </w:rPr>
              <w:t>定制</w:t>
            </w:r>
          </w:p>
        </w:tc>
        <w:tc>
          <w:tcPr>
            <w:tcW w:w="1134" w:type="dxa"/>
            <w:shd w:val="clear" w:color="auto" w:fill="auto"/>
          </w:tcPr>
          <w:p>
            <w:pPr>
              <w:spacing w:line="440" w:lineRule="exact"/>
              <w:rPr>
                <w:szCs w:val="21"/>
              </w:rPr>
            </w:pPr>
            <w:r>
              <w:rPr>
                <w:rFonts w:hint="eastAsia"/>
                <w:szCs w:val="21"/>
              </w:rPr>
              <w:t>数字政通</w:t>
            </w:r>
          </w:p>
        </w:tc>
        <w:tc>
          <w:tcPr>
            <w:tcW w:w="708" w:type="dxa"/>
            <w:shd w:val="clear" w:color="auto" w:fill="auto"/>
            <w:noWrap/>
          </w:tcPr>
          <w:p>
            <w:pPr>
              <w:spacing w:line="440" w:lineRule="exact"/>
              <w:rPr>
                <w:szCs w:val="21"/>
              </w:rPr>
            </w:pPr>
            <w:r>
              <w:rPr>
                <w:rFonts w:hint="eastAsia"/>
                <w:szCs w:val="21"/>
              </w:rPr>
              <w:t>套</w:t>
            </w:r>
          </w:p>
        </w:tc>
        <w:tc>
          <w:tcPr>
            <w:tcW w:w="709" w:type="dxa"/>
          </w:tcPr>
          <w:p>
            <w:pPr>
              <w:spacing w:line="440" w:lineRule="exact"/>
              <w:rPr>
                <w:szCs w:val="21"/>
              </w:rPr>
            </w:pPr>
            <w:r>
              <w:rPr>
                <w:rFonts w:hint="eastAsia"/>
                <w:szCs w:val="21"/>
              </w:rPr>
              <w:t>1</w:t>
            </w:r>
          </w:p>
        </w:tc>
      </w:tr>
    </w:tbl>
    <w:p>
      <w:pPr>
        <w:widowControl/>
        <w:spacing w:line="440" w:lineRule="exact"/>
        <w:ind w:firstLine="413" w:firstLineChars="196"/>
        <w:jc w:val="left"/>
        <w:rPr>
          <w:rFonts w:ascii="宋体" w:hAnsi="宋体" w:cs="宋体"/>
          <w:b/>
          <w:bCs/>
          <w:color w:val="000000"/>
          <w:kern w:val="0"/>
          <w:szCs w:val="21"/>
        </w:rPr>
      </w:pPr>
      <w:r>
        <w:rPr>
          <w:rFonts w:hint="eastAsia" w:ascii="宋体" w:hAnsi="宋体" w:cs="宋体"/>
          <w:b/>
          <w:bCs/>
          <w:color w:val="000000"/>
          <w:kern w:val="0"/>
          <w:szCs w:val="21"/>
        </w:rPr>
        <w:t>（2）计件明细，按照实际发生的工作量计费</w:t>
      </w:r>
    </w:p>
    <w:tbl>
      <w:tblPr>
        <w:tblStyle w:val="11"/>
        <w:tblW w:w="8755" w:type="dxa"/>
        <w:tblInd w:w="0" w:type="dxa"/>
        <w:tblLayout w:type="autofit"/>
        <w:tblCellMar>
          <w:top w:w="0" w:type="dxa"/>
          <w:left w:w="108" w:type="dxa"/>
          <w:bottom w:w="0" w:type="dxa"/>
          <w:right w:w="108" w:type="dxa"/>
        </w:tblCellMar>
      </w:tblPr>
      <w:tblGrid>
        <w:gridCol w:w="678"/>
        <w:gridCol w:w="1557"/>
        <w:gridCol w:w="2409"/>
        <w:gridCol w:w="1560"/>
        <w:gridCol w:w="1134"/>
        <w:gridCol w:w="708"/>
        <w:gridCol w:w="709"/>
      </w:tblGrid>
      <w:tr>
        <w:tblPrEx>
          <w:tblCellMar>
            <w:top w:w="0" w:type="dxa"/>
            <w:left w:w="108" w:type="dxa"/>
            <w:bottom w:w="0" w:type="dxa"/>
            <w:right w:w="108" w:type="dxa"/>
          </w:tblCellMar>
        </w:tblPrEx>
        <w:trPr>
          <w:trHeight w:val="402" w:hRule="atLeast"/>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396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产品名称</w:t>
            </w:r>
          </w:p>
        </w:tc>
        <w:tc>
          <w:tcPr>
            <w:tcW w:w="156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b/>
                <w:szCs w:val="21"/>
              </w:rPr>
            </w:pPr>
            <w:r>
              <w:rPr>
                <w:rFonts w:hint="eastAsia"/>
                <w:b/>
                <w:szCs w:val="21"/>
              </w:rPr>
              <w:t>规格型号</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b/>
                <w:szCs w:val="21"/>
              </w:rPr>
            </w:pPr>
            <w:r>
              <w:rPr>
                <w:rFonts w:hint="eastAsia"/>
                <w:b/>
                <w:szCs w:val="21"/>
              </w:rPr>
              <w:t>制造商</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b/>
                <w:szCs w:val="21"/>
              </w:rPr>
            </w:pPr>
            <w:r>
              <w:rPr>
                <w:rFonts w:hint="eastAsia"/>
                <w:b/>
                <w:szCs w:val="21"/>
              </w:rPr>
              <w:t>单位</w:t>
            </w:r>
          </w:p>
        </w:tc>
        <w:tc>
          <w:tcPr>
            <w:tcW w:w="709" w:type="dxa"/>
            <w:tcBorders>
              <w:top w:val="single" w:color="auto" w:sz="4" w:space="0"/>
              <w:left w:val="nil"/>
              <w:bottom w:val="single" w:color="auto" w:sz="4" w:space="0"/>
              <w:right w:val="single" w:color="auto" w:sz="4" w:space="0"/>
            </w:tcBorders>
            <w:vAlign w:val="center"/>
          </w:tcPr>
          <w:p>
            <w:pPr>
              <w:spacing w:line="440" w:lineRule="exact"/>
              <w:jc w:val="center"/>
              <w:rPr>
                <w:b/>
                <w:szCs w:val="21"/>
              </w:rPr>
            </w:pPr>
            <w:r>
              <w:rPr>
                <w:rFonts w:hint="eastAsia"/>
                <w:b/>
                <w:szCs w:val="21"/>
              </w:rPr>
              <w:t>数量</w:t>
            </w:r>
          </w:p>
        </w:tc>
      </w:tr>
      <w:tr>
        <w:tblPrEx>
          <w:tblCellMar>
            <w:top w:w="0" w:type="dxa"/>
            <w:left w:w="108" w:type="dxa"/>
            <w:bottom w:w="0" w:type="dxa"/>
            <w:right w:w="108" w:type="dxa"/>
          </w:tblCellMar>
        </w:tblPrEx>
        <w:trPr>
          <w:trHeight w:val="402" w:hRule="atLeast"/>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1</w:t>
            </w:r>
          </w:p>
        </w:tc>
        <w:tc>
          <w:tcPr>
            <w:tcW w:w="3966" w:type="dxa"/>
            <w:gridSpan w:val="2"/>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PC  端即时通讯子系统</w:t>
            </w:r>
          </w:p>
        </w:tc>
        <w:tc>
          <w:tcPr>
            <w:tcW w:w="1560"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iUrban2012</w:t>
            </w:r>
          </w:p>
        </w:tc>
        <w:tc>
          <w:tcPr>
            <w:tcW w:w="1134"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数字政通</w:t>
            </w:r>
          </w:p>
        </w:tc>
        <w:tc>
          <w:tcPr>
            <w:tcW w:w="708" w:type="dxa"/>
            <w:tcBorders>
              <w:top w:val="nil"/>
              <w:left w:val="nil"/>
              <w:bottom w:val="single" w:color="auto" w:sz="4" w:space="0"/>
              <w:right w:val="single" w:color="auto" w:sz="4" w:space="0"/>
            </w:tcBorders>
            <w:shd w:val="clear" w:color="auto" w:fill="auto"/>
            <w:noWrap/>
          </w:tcPr>
          <w:p>
            <w:pPr>
              <w:spacing w:line="440" w:lineRule="exact"/>
              <w:rPr>
                <w:szCs w:val="21"/>
              </w:rPr>
            </w:pPr>
            <w:r>
              <w:rPr>
                <w:rFonts w:hint="eastAsia"/>
                <w:szCs w:val="21"/>
              </w:rPr>
              <w:t>套</w:t>
            </w:r>
          </w:p>
        </w:tc>
        <w:tc>
          <w:tcPr>
            <w:tcW w:w="709" w:type="dxa"/>
            <w:tcBorders>
              <w:top w:val="nil"/>
              <w:left w:val="nil"/>
              <w:bottom w:val="single" w:color="auto" w:sz="4" w:space="0"/>
              <w:right w:val="single" w:color="auto" w:sz="4" w:space="0"/>
            </w:tcBorders>
          </w:tcPr>
          <w:p>
            <w:pPr>
              <w:spacing w:line="440" w:lineRule="exact"/>
              <w:rPr>
                <w:szCs w:val="21"/>
              </w:rPr>
            </w:pPr>
            <w:r>
              <w:rPr>
                <w:rFonts w:hint="eastAsia"/>
                <w:szCs w:val="21"/>
              </w:rPr>
              <w:t>1</w:t>
            </w:r>
          </w:p>
        </w:tc>
      </w:tr>
      <w:tr>
        <w:tblPrEx>
          <w:tblCellMar>
            <w:top w:w="0" w:type="dxa"/>
            <w:left w:w="108" w:type="dxa"/>
            <w:bottom w:w="0" w:type="dxa"/>
            <w:right w:w="108" w:type="dxa"/>
          </w:tblCellMar>
        </w:tblPrEx>
        <w:trPr>
          <w:trHeight w:val="402" w:hRule="atLeast"/>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2</w:t>
            </w:r>
          </w:p>
        </w:tc>
        <w:tc>
          <w:tcPr>
            <w:tcW w:w="3966" w:type="dxa"/>
            <w:gridSpan w:val="2"/>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防汛排查子系统</w:t>
            </w:r>
          </w:p>
        </w:tc>
        <w:tc>
          <w:tcPr>
            <w:tcW w:w="1560"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iUrban2012</w:t>
            </w:r>
          </w:p>
        </w:tc>
        <w:tc>
          <w:tcPr>
            <w:tcW w:w="1134"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数字政通</w:t>
            </w:r>
          </w:p>
        </w:tc>
        <w:tc>
          <w:tcPr>
            <w:tcW w:w="708" w:type="dxa"/>
            <w:tcBorders>
              <w:top w:val="nil"/>
              <w:left w:val="nil"/>
              <w:bottom w:val="single" w:color="auto" w:sz="4" w:space="0"/>
              <w:right w:val="single" w:color="auto" w:sz="4" w:space="0"/>
            </w:tcBorders>
            <w:shd w:val="clear" w:color="auto" w:fill="auto"/>
            <w:noWrap/>
          </w:tcPr>
          <w:p>
            <w:pPr>
              <w:spacing w:line="440" w:lineRule="exact"/>
              <w:rPr>
                <w:szCs w:val="21"/>
              </w:rPr>
            </w:pPr>
            <w:r>
              <w:rPr>
                <w:rFonts w:hint="eastAsia"/>
                <w:szCs w:val="21"/>
              </w:rPr>
              <w:t>套</w:t>
            </w:r>
          </w:p>
        </w:tc>
        <w:tc>
          <w:tcPr>
            <w:tcW w:w="709" w:type="dxa"/>
            <w:tcBorders>
              <w:top w:val="nil"/>
              <w:left w:val="nil"/>
              <w:bottom w:val="single" w:color="auto" w:sz="4" w:space="0"/>
              <w:right w:val="single" w:color="auto" w:sz="4" w:space="0"/>
            </w:tcBorders>
          </w:tcPr>
          <w:p>
            <w:pPr>
              <w:spacing w:line="440" w:lineRule="exact"/>
              <w:rPr>
                <w:szCs w:val="21"/>
              </w:rPr>
            </w:pPr>
            <w:r>
              <w:rPr>
                <w:rFonts w:hint="eastAsia"/>
                <w:szCs w:val="21"/>
              </w:rPr>
              <w:t>1</w:t>
            </w:r>
          </w:p>
        </w:tc>
      </w:tr>
      <w:tr>
        <w:tblPrEx>
          <w:tblCellMar>
            <w:top w:w="0" w:type="dxa"/>
            <w:left w:w="108" w:type="dxa"/>
            <w:bottom w:w="0" w:type="dxa"/>
            <w:right w:w="108" w:type="dxa"/>
          </w:tblCellMar>
        </w:tblPrEx>
        <w:trPr>
          <w:trHeight w:val="402" w:hRule="atLeast"/>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3</w:t>
            </w:r>
          </w:p>
        </w:tc>
        <w:tc>
          <w:tcPr>
            <w:tcW w:w="155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40" w:lineRule="exact"/>
              <w:jc w:val="center"/>
              <w:rPr>
                <w:rFonts w:ascii="宋体" w:hAnsi="宋体" w:cs="宋体"/>
                <w:color w:val="000000"/>
                <w:kern w:val="0"/>
                <w:szCs w:val="21"/>
              </w:rPr>
            </w:pPr>
            <w:r>
              <w:rPr>
                <w:rFonts w:hint="eastAsia" w:ascii="宋体" w:hAnsi="宋体" w:cs="宋体"/>
                <w:color w:val="000000"/>
                <w:kern w:val="0"/>
                <w:szCs w:val="21"/>
              </w:rPr>
              <w:t>城管服务 APP</w:t>
            </w:r>
          </w:p>
        </w:tc>
        <w:tc>
          <w:tcPr>
            <w:tcW w:w="2409"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无线数据采集子系统</w:t>
            </w:r>
          </w:p>
        </w:tc>
        <w:tc>
          <w:tcPr>
            <w:tcW w:w="1560"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iUrban2012</w:t>
            </w:r>
          </w:p>
        </w:tc>
        <w:tc>
          <w:tcPr>
            <w:tcW w:w="1134"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数字政通</w:t>
            </w:r>
          </w:p>
        </w:tc>
        <w:tc>
          <w:tcPr>
            <w:tcW w:w="708" w:type="dxa"/>
            <w:tcBorders>
              <w:top w:val="nil"/>
              <w:left w:val="nil"/>
              <w:bottom w:val="single" w:color="auto" w:sz="4" w:space="0"/>
              <w:right w:val="single" w:color="auto" w:sz="4" w:space="0"/>
            </w:tcBorders>
            <w:shd w:val="clear" w:color="auto" w:fill="auto"/>
            <w:noWrap/>
          </w:tcPr>
          <w:p>
            <w:pPr>
              <w:spacing w:line="440" w:lineRule="exact"/>
              <w:rPr>
                <w:szCs w:val="21"/>
              </w:rPr>
            </w:pPr>
            <w:r>
              <w:rPr>
                <w:rFonts w:hint="eastAsia"/>
                <w:szCs w:val="21"/>
              </w:rPr>
              <w:t>套</w:t>
            </w:r>
          </w:p>
        </w:tc>
        <w:tc>
          <w:tcPr>
            <w:tcW w:w="709" w:type="dxa"/>
            <w:tcBorders>
              <w:top w:val="nil"/>
              <w:left w:val="nil"/>
              <w:bottom w:val="single" w:color="auto" w:sz="4" w:space="0"/>
              <w:right w:val="single" w:color="auto" w:sz="4" w:space="0"/>
            </w:tcBorders>
          </w:tcPr>
          <w:p>
            <w:pPr>
              <w:spacing w:line="440" w:lineRule="exact"/>
              <w:rPr>
                <w:szCs w:val="21"/>
              </w:rPr>
            </w:pPr>
            <w:r>
              <w:rPr>
                <w:rFonts w:hint="eastAsia"/>
                <w:szCs w:val="21"/>
              </w:rPr>
              <w:t>1</w:t>
            </w:r>
          </w:p>
        </w:tc>
      </w:tr>
      <w:tr>
        <w:tblPrEx>
          <w:tblCellMar>
            <w:top w:w="0" w:type="dxa"/>
            <w:left w:w="108" w:type="dxa"/>
            <w:bottom w:w="0" w:type="dxa"/>
            <w:right w:w="108" w:type="dxa"/>
          </w:tblCellMar>
        </w:tblPrEx>
        <w:trPr>
          <w:trHeight w:val="402" w:hRule="atLeast"/>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4</w:t>
            </w:r>
          </w:p>
        </w:tc>
        <w:tc>
          <w:tcPr>
            <w:tcW w:w="1557"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领导移动督办子系统</w:t>
            </w:r>
          </w:p>
        </w:tc>
        <w:tc>
          <w:tcPr>
            <w:tcW w:w="1560"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iUrban2012</w:t>
            </w:r>
          </w:p>
        </w:tc>
        <w:tc>
          <w:tcPr>
            <w:tcW w:w="1134"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数字政通</w:t>
            </w:r>
          </w:p>
        </w:tc>
        <w:tc>
          <w:tcPr>
            <w:tcW w:w="708" w:type="dxa"/>
            <w:tcBorders>
              <w:top w:val="nil"/>
              <w:left w:val="nil"/>
              <w:bottom w:val="single" w:color="auto" w:sz="4" w:space="0"/>
              <w:right w:val="single" w:color="auto" w:sz="4" w:space="0"/>
            </w:tcBorders>
            <w:shd w:val="clear" w:color="auto" w:fill="auto"/>
            <w:noWrap/>
          </w:tcPr>
          <w:p>
            <w:pPr>
              <w:spacing w:line="440" w:lineRule="exact"/>
              <w:rPr>
                <w:szCs w:val="21"/>
              </w:rPr>
            </w:pPr>
            <w:r>
              <w:rPr>
                <w:rFonts w:hint="eastAsia"/>
                <w:szCs w:val="21"/>
              </w:rPr>
              <w:t>套</w:t>
            </w:r>
          </w:p>
        </w:tc>
        <w:tc>
          <w:tcPr>
            <w:tcW w:w="709" w:type="dxa"/>
            <w:tcBorders>
              <w:top w:val="nil"/>
              <w:left w:val="nil"/>
              <w:bottom w:val="single" w:color="auto" w:sz="4" w:space="0"/>
              <w:right w:val="single" w:color="auto" w:sz="4" w:space="0"/>
            </w:tcBorders>
          </w:tcPr>
          <w:p>
            <w:pPr>
              <w:spacing w:line="440" w:lineRule="exact"/>
              <w:rPr>
                <w:szCs w:val="21"/>
              </w:rPr>
            </w:pPr>
            <w:r>
              <w:rPr>
                <w:rFonts w:hint="eastAsia"/>
                <w:szCs w:val="21"/>
              </w:rPr>
              <w:t>1</w:t>
            </w:r>
          </w:p>
        </w:tc>
      </w:tr>
      <w:tr>
        <w:tblPrEx>
          <w:tblCellMar>
            <w:top w:w="0" w:type="dxa"/>
            <w:left w:w="108" w:type="dxa"/>
            <w:bottom w:w="0" w:type="dxa"/>
            <w:right w:w="108" w:type="dxa"/>
          </w:tblCellMar>
        </w:tblPrEx>
        <w:trPr>
          <w:trHeight w:val="402" w:hRule="atLeast"/>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5</w:t>
            </w:r>
          </w:p>
        </w:tc>
        <w:tc>
          <w:tcPr>
            <w:tcW w:w="1557"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移动处置子系统</w:t>
            </w:r>
          </w:p>
        </w:tc>
        <w:tc>
          <w:tcPr>
            <w:tcW w:w="1560"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iUrban2012</w:t>
            </w:r>
          </w:p>
        </w:tc>
        <w:tc>
          <w:tcPr>
            <w:tcW w:w="1134"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数字政通</w:t>
            </w:r>
          </w:p>
        </w:tc>
        <w:tc>
          <w:tcPr>
            <w:tcW w:w="708" w:type="dxa"/>
            <w:tcBorders>
              <w:top w:val="nil"/>
              <w:left w:val="nil"/>
              <w:bottom w:val="single" w:color="auto" w:sz="4" w:space="0"/>
              <w:right w:val="single" w:color="auto" w:sz="4" w:space="0"/>
            </w:tcBorders>
            <w:shd w:val="clear" w:color="auto" w:fill="auto"/>
            <w:noWrap/>
          </w:tcPr>
          <w:p>
            <w:pPr>
              <w:spacing w:line="440" w:lineRule="exact"/>
              <w:rPr>
                <w:szCs w:val="21"/>
              </w:rPr>
            </w:pPr>
            <w:r>
              <w:rPr>
                <w:rFonts w:hint="eastAsia"/>
                <w:szCs w:val="21"/>
              </w:rPr>
              <w:t>套</w:t>
            </w:r>
          </w:p>
        </w:tc>
        <w:tc>
          <w:tcPr>
            <w:tcW w:w="709" w:type="dxa"/>
            <w:tcBorders>
              <w:top w:val="nil"/>
              <w:left w:val="nil"/>
              <w:bottom w:val="single" w:color="auto" w:sz="4" w:space="0"/>
              <w:right w:val="single" w:color="auto" w:sz="4" w:space="0"/>
            </w:tcBorders>
          </w:tcPr>
          <w:p>
            <w:pPr>
              <w:spacing w:line="440" w:lineRule="exact"/>
              <w:rPr>
                <w:szCs w:val="21"/>
              </w:rPr>
            </w:pPr>
            <w:r>
              <w:rPr>
                <w:rFonts w:hint="eastAsia"/>
                <w:szCs w:val="21"/>
              </w:rPr>
              <w:t>1</w:t>
            </w:r>
          </w:p>
        </w:tc>
      </w:tr>
      <w:tr>
        <w:tblPrEx>
          <w:tblCellMar>
            <w:top w:w="0" w:type="dxa"/>
            <w:left w:w="108" w:type="dxa"/>
            <w:bottom w:w="0" w:type="dxa"/>
            <w:right w:w="108" w:type="dxa"/>
          </w:tblCellMar>
        </w:tblPrEx>
        <w:trPr>
          <w:trHeight w:val="402" w:hRule="atLeast"/>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6</w:t>
            </w:r>
          </w:p>
        </w:tc>
        <w:tc>
          <w:tcPr>
            <w:tcW w:w="1557" w:type="dxa"/>
            <w:vMerge w:val="continue"/>
            <w:tcBorders>
              <w:top w:val="nil"/>
              <w:left w:val="single" w:color="auto" w:sz="4" w:space="0"/>
              <w:bottom w:val="single" w:color="000000" w:sz="4" w:space="0"/>
              <w:right w:val="single" w:color="auto" w:sz="4" w:space="0"/>
            </w:tcBorders>
            <w:vAlign w:val="center"/>
          </w:tcPr>
          <w:p>
            <w:pPr>
              <w:widowControl/>
              <w:spacing w:line="440" w:lineRule="exact"/>
              <w:jc w:val="left"/>
              <w:rPr>
                <w:rFonts w:ascii="宋体" w:hAnsi="宋体" w:cs="宋体"/>
                <w:color w:val="000000"/>
                <w:kern w:val="0"/>
                <w:szCs w:val="21"/>
              </w:rPr>
            </w:pPr>
          </w:p>
        </w:tc>
        <w:tc>
          <w:tcPr>
            <w:tcW w:w="2409"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移动端即时通讯子系统</w:t>
            </w:r>
          </w:p>
        </w:tc>
        <w:tc>
          <w:tcPr>
            <w:tcW w:w="1560"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iUrban2012</w:t>
            </w:r>
          </w:p>
        </w:tc>
        <w:tc>
          <w:tcPr>
            <w:tcW w:w="1134"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数字政通</w:t>
            </w:r>
          </w:p>
        </w:tc>
        <w:tc>
          <w:tcPr>
            <w:tcW w:w="708" w:type="dxa"/>
            <w:tcBorders>
              <w:top w:val="nil"/>
              <w:left w:val="nil"/>
              <w:bottom w:val="single" w:color="auto" w:sz="4" w:space="0"/>
              <w:right w:val="single" w:color="auto" w:sz="4" w:space="0"/>
            </w:tcBorders>
            <w:shd w:val="clear" w:color="auto" w:fill="auto"/>
            <w:noWrap/>
          </w:tcPr>
          <w:p>
            <w:pPr>
              <w:spacing w:line="440" w:lineRule="exact"/>
              <w:rPr>
                <w:szCs w:val="21"/>
              </w:rPr>
            </w:pPr>
            <w:r>
              <w:rPr>
                <w:rFonts w:hint="eastAsia"/>
                <w:szCs w:val="21"/>
              </w:rPr>
              <w:t>套</w:t>
            </w:r>
          </w:p>
        </w:tc>
        <w:tc>
          <w:tcPr>
            <w:tcW w:w="709" w:type="dxa"/>
            <w:tcBorders>
              <w:top w:val="nil"/>
              <w:left w:val="nil"/>
              <w:bottom w:val="single" w:color="auto" w:sz="4" w:space="0"/>
              <w:right w:val="single" w:color="auto" w:sz="4" w:space="0"/>
            </w:tcBorders>
          </w:tcPr>
          <w:p>
            <w:pPr>
              <w:spacing w:line="440" w:lineRule="exact"/>
              <w:rPr>
                <w:szCs w:val="21"/>
              </w:rPr>
            </w:pPr>
            <w:r>
              <w:rPr>
                <w:rFonts w:hint="eastAsia"/>
                <w:szCs w:val="21"/>
              </w:rPr>
              <w:t>1</w:t>
            </w:r>
          </w:p>
        </w:tc>
      </w:tr>
      <w:tr>
        <w:tblPrEx>
          <w:tblCellMar>
            <w:top w:w="0" w:type="dxa"/>
            <w:left w:w="108" w:type="dxa"/>
            <w:bottom w:w="0" w:type="dxa"/>
            <w:right w:w="108" w:type="dxa"/>
          </w:tblCellMar>
        </w:tblPrEx>
        <w:trPr>
          <w:trHeight w:val="402" w:hRule="atLeast"/>
        </w:trPr>
        <w:tc>
          <w:tcPr>
            <w:tcW w:w="678" w:type="dxa"/>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bCs/>
                <w:color w:val="000000"/>
                <w:kern w:val="0"/>
                <w:szCs w:val="21"/>
              </w:rPr>
            </w:pPr>
            <w:r>
              <w:rPr>
                <w:rFonts w:hint="eastAsia" w:ascii="宋体" w:hAnsi="宋体" w:cs="宋体"/>
                <w:b/>
                <w:bCs/>
                <w:color w:val="000000"/>
                <w:kern w:val="0"/>
                <w:szCs w:val="21"/>
              </w:rPr>
              <w:t>7</w:t>
            </w:r>
          </w:p>
        </w:tc>
        <w:tc>
          <w:tcPr>
            <w:tcW w:w="3966" w:type="dxa"/>
            <w:gridSpan w:val="2"/>
            <w:tcBorders>
              <w:top w:val="nil"/>
              <w:left w:val="nil"/>
              <w:bottom w:val="single" w:color="auto" w:sz="4" w:space="0"/>
              <w:right w:val="single" w:color="auto" w:sz="4" w:space="0"/>
            </w:tcBorders>
            <w:shd w:val="clear" w:color="auto" w:fill="auto"/>
            <w:vAlign w:val="center"/>
          </w:tcPr>
          <w:p>
            <w:pPr>
              <w:widowControl/>
              <w:spacing w:line="440" w:lineRule="exact"/>
              <w:jc w:val="left"/>
              <w:rPr>
                <w:rFonts w:ascii="宋体" w:hAnsi="宋体" w:cs="宋体"/>
                <w:color w:val="000000"/>
                <w:kern w:val="0"/>
                <w:szCs w:val="21"/>
              </w:rPr>
            </w:pPr>
            <w:r>
              <w:rPr>
                <w:rFonts w:hint="eastAsia" w:ascii="宋体" w:hAnsi="宋体" w:cs="宋体"/>
                <w:color w:val="000000"/>
                <w:kern w:val="0"/>
                <w:szCs w:val="21"/>
              </w:rPr>
              <w:t>诚信监管子系统</w:t>
            </w:r>
          </w:p>
        </w:tc>
        <w:tc>
          <w:tcPr>
            <w:tcW w:w="1560"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iUrban2012</w:t>
            </w:r>
          </w:p>
        </w:tc>
        <w:tc>
          <w:tcPr>
            <w:tcW w:w="1134" w:type="dxa"/>
            <w:tcBorders>
              <w:top w:val="nil"/>
              <w:left w:val="nil"/>
              <w:bottom w:val="single" w:color="auto" w:sz="4" w:space="0"/>
              <w:right w:val="single" w:color="auto" w:sz="4" w:space="0"/>
            </w:tcBorders>
            <w:shd w:val="clear" w:color="auto" w:fill="auto"/>
          </w:tcPr>
          <w:p>
            <w:pPr>
              <w:spacing w:line="440" w:lineRule="exact"/>
              <w:rPr>
                <w:szCs w:val="21"/>
              </w:rPr>
            </w:pPr>
            <w:r>
              <w:rPr>
                <w:rFonts w:hint="eastAsia"/>
                <w:szCs w:val="21"/>
              </w:rPr>
              <w:t>数字政通</w:t>
            </w:r>
          </w:p>
        </w:tc>
        <w:tc>
          <w:tcPr>
            <w:tcW w:w="708" w:type="dxa"/>
            <w:tcBorders>
              <w:top w:val="nil"/>
              <w:left w:val="nil"/>
              <w:bottom w:val="single" w:color="auto" w:sz="4" w:space="0"/>
              <w:right w:val="single" w:color="auto" w:sz="4" w:space="0"/>
            </w:tcBorders>
            <w:shd w:val="clear" w:color="auto" w:fill="auto"/>
            <w:noWrap/>
          </w:tcPr>
          <w:p>
            <w:pPr>
              <w:spacing w:line="440" w:lineRule="exact"/>
              <w:rPr>
                <w:szCs w:val="21"/>
              </w:rPr>
            </w:pPr>
            <w:r>
              <w:rPr>
                <w:rFonts w:hint="eastAsia"/>
                <w:szCs w:val="21"/>
              </w:rPr>
              <w:t>套</w:t>
            </w:r>
          </w:p>
        </w:tc>
        <w:tc>
          <w:tcPr>
            <w:tcW w:w="709" w:type="dxa"/>
            <w:tcBorders>
              <w:top w:val="nil"/>
              <w:left w:val="nil"/>
              <w:bottom w:val="single" w:color="auto" w:sz="4" w:space="0"/>
              <w:right w:val="single" w:color="auto" w:sz="4" w:space="0"/>
            </w:tcBorders>
          </w:tcPr>
          <w:p>
            <w:pPr>
              <w:spacing w:line="440" w:lineRule="exact"/>
              <w:rPr>
                <w:szCs w:val="21"/>
              </w:rPr>
            </w:pPr>
            <w:r>
              <w:rPr>
                <w:rFonts w:hint="eastAsia"/>
                <w:szCs w:val="21"/>
              </w:rPr>
              <w:t>1</w:t>
            </w:r>
          </w:p>
        </w:tc>
      </w:tr>
    </w:tbl>
    <w:p>
      <w:pPr>
        <w:pStyle w:val="2"/>
        <w:spacing w:line="440" w:lineRule="exact"/>
        <w:rPr>
          <w:rFonts w:ascii="仿宋_GB2312" w:eastAsia="仿宋_GB2312"/>
          <w:szCs w:val="21"/>
        </w:rPr>
      </w:pP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2、运维要求：第1部分按照包干计算，即维护系统正常运行,定期进行维护升级，按照维保要求排除故障。第2部分按照实际发生费用结算。</w:t>
      </w:r>
    </w:p>
    <w:p>
      <w:pPr>
        <w:spacing w:line="44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3、打通监督指挥与诚信监管数据互联互通。诚信监管与监督指挥两个系统相结合共同发挥作用，在原有系统上开发统计数据库、兴趣点坐标标注及案件信息自动流转。实施精细化管理，各街道办安排一条试点街区，统计辖区内沿街商户、拆迁工地、出土回填工地等信息，录入“诚信监管系统”。由未央区域内388名监督员组成的巡查队，在巡查过程中，发现统计同一家商户（或工地）出现违规违法现象，违规两次以内报黄灯变为重点管理对象，继续违规或违法达到三次及以上的亮红灯，要求辖区中队进行行政处罚，并录入黑名单。</w:t>
      </w:r>
    </w:p>
    <w:p>
      <w:pPr>
        <w:spacing w:line="440" w:lineRule="exact"/>
        <w:ind w:firstLine="420" w:firstLineChars="200"/>
        <w:rPr>
          <w:rFonts w:ascii="仿宋_GB2312" w:hAnsi="宋体" w:eastAsia="仿宋_GB2312"/>
          <w:color w:val="auto"/>
          <w:szCs w:val="21"/>
        </w:rPr>
      </w:pPr>
      <w:r>
        <w:rPr>
          <w:rFonts w:hint="eastAsia" w:ascii="仿宋_GB2312" w:hAnsi="宋体" w:eastAsia="仿宋_GB2312"/>
          <w:color w:val="auto"/>
          <w:szCs w:val="21"/>
        </w:rPr>
        <w:t>4、运维服务需求</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运维服务主要分为软件维护、软件开发、现场服务和用户培训几个方面。每个部分的需求和具体要求如下：</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（1）软件维护需求</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软件维护需求主要包括以下6项内容：</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检查数据库运行情况，及时处理数据库故障；</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定期对数据库进行优化，提高数据库运行效率；</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检查应用软件中间件运行情况，及时优化并处理中间件故障；</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对应用软件进行完善性修改，处理应用软件存在的问题；</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配合系统硬件的维护，及时处理涉及数据库和应用软件相关工作；</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完成日常的统计分析报表，完成特殊的查询统计需求。</w:t>
      </w:r>
    </w:p>
    <w:p>
      <w:pPr>
        <w:tabs>
          <w:tab w:val="left" w:pos="4973"/>
        </w:tabs>
        <w:spacing w:line="440" w:lineRule="exact"/>
        <w:ind w:firstLine="420" w:firstLineChars="200"/>
        <w:rPr>
          <w:rFonts w:ascii="仿宋_GB2312" w:hAnsi="宋体" w:eastAsia="仿宋_GB2312"/>
          <w:szCs w:val="21"/>
        </w:rPr>
      </w:pPr>
      <w:r>
        <w:rPr>
          <w:rFonts w:hint="eastAsia" w:ascii="仿宋_GB2312" w:hAnsi="宋体" w:eastAsia="仿宋_GB2312"/>
          <w:szCs w:val="21"/>
        </w:rPr>
        <w:t>（2）软件开发承诺</w:t>
      </w:r>
      <w:r>
        <w:rPr>
          <w:rFonts w:ascii="仿宋_GB2312" w:hAnsi="宋体" w:eastAsia="仿宋_GB2312"/>
          <w:szCs w:val="21"/>
        </w:rPr>
        <w:tab/>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软件开发维护方面承诺完成下5项内容：</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必须按软件项目开发的实际需要组织后台开发人力资源，与后端支持按照开发和维护服务要求配置资源，主要开发人员要培养后备力量，防止人员变动影响服务质量，确保软件开发和维护工作按计划顺利完成。</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对于用户单位提出的应用软件升级需求，与用户单位业务部门进行沟通，了解业务部门对应用软件的升级需求，形成需求文档，经用户单位相关部门确认后，按双方商定的开发进度进行开发和实施。</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完成升级需求后，需经用户方确认。软件部署上线时，主要开发人员必须到现场提供技术支持。</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软件升级完成，并运行稳定2周（以打板时间为准）后，向用户单位提供程序源代码，并及时组织对用户单位技术人员的培训工作。</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软件开发和升级完善遇到不能按时完成等重大问题时，须提前提出，双方协商解决。</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（3）发生问题处理时限承诺</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问题分级  排除时间   备注</w:t>
      </w:r>
    </w:p>
    <w:p>
      <w:pPr>
        <w:spacing w:line="440" w:lineRule="exact"/>
        <w:ind w:left="2625" w:leftChars="200" w:hanging="2205" w:hangingChars="1050"/>
        <w:rPr>
          <w:rFonts w:ascii="仿宋_GB2312" w:hAnsi="宋体" w:eastAsia="仿宋_GB2312"/>
          <w:szCs w:val="21"/>
        </w:rPr>
      </w:pPr>
      <w:r>
        <w:rPr>
          <w:rFonts w:hint="eastAsia" w:ascii="仿宋_GB2312" w:hAnsi="宋体" w:eastAsia="仿宋_GB2312"/>
          <w:szCs w:val="21"/>
        </w:rPr>
        <w:t>一级故障</w:t>
      </w:r>
      <w:r>
        <w:rPr>
          <w:rFonts w:ascii="仿宋_GB2312" w:hAnsi="宋体" w:eastAsia="仿宋_GB2312"/>
          <w:szCs w:val="21"/>
        </w:rPr>
        <w:t>1</w:t>
      </w:r>
      <w:r>
        <w:rPr>
          <w:rFonts w:hint="eastAsia" w:ascii="仿宋_GB2312" w:hAnsi="宋体" w:eastAsia="仿宋_GB2312"/>
          <w:szCs w:val="21"/>
        </w:rPr>
        <w:t xml:space="preserve">H        </w:t>
      </w:r>
      <w:r>
        <w:rPr>
          <w:rFonts w:ascii="仿宋_GB2312" w:hAnsi="宋体" w:eastAsia="仿宋_GB2312"/>
          <w:szCs w:val="21"/>
        </w:rPr>
        <w:t>系统功能完全丧失，工作无法继续，受影响的范围对相关业务至关重要，情况十分紧急。</w:t>
      </w:r>
    </w:p>
    <w:p>
      <w:pPr>
        <w:spacing w:line="440" w:lineRule="exact"/>
        <w:ind w:left="2625" w:leftChars="200" w:hanging="2205" w:hangingChars="1050"/>
        <w:rPr>
          <w:rFonts w:ascii="仿宋_GB2312" w:hAnsi="宋体" w:eastAsia="仿宋_GB2312"/>
          <w:szCs w:val="21"/>
        </w:rPr>
      </w:pPr>
      <w:r>
        <w:rPr>
          <w:rFonts w:hint="eastAsia" w:ascii="仿宋_GB2312" w:hAnsi="宋体" w:eastAsia="仿宋_GB2312"/>
          <w:szCs w:val="21"/>
        </w:rPr>
        <w:t>二级故障</w:t>
      </w:r>
      <w:r>
        <w:rPr>
          <w:rFonts w:ascii="仿宋_GB2312" w:hAnsi="宋体" w:eastAsia="仿宋_GB2312"/>
          <w:szCs w:val="21"/>
        </w:rPr>
        <w:t>3</w:t>
      </w:r>
      <w:r>
        <w:rPr>
          <w:rFonts w:hint="eastAsia" w:ascii="仿宋_GB2312" w:hAnsi="宋体" w:eastAsia="仿宋_GB2312"/>
          <w:szCs w:val="21"/>
        </w:rPr>
        <w:t xml:space="preserve">H        </w:t>
      </w:r>
      <w:r>
        <w:rPr>
          <w:rFonts w:ascii="仿宋_GB2312" w:hAnsi="宋体" w:eastAsia="仿宋_GB2312"/>
          <w:szCs w:val="21"/>
        </w:rPr>
        <w:t>系统功能部分丧失，造成一定程度的不便，可能需要通过某种替代方法来恢复功能。</w:t>
      </w:r>
    </w:p>
    <w:p>
      <w:pPr>
        <w:spacing w:line="440" w:lineRule="exact"/>
        <w:ind w:left="2625" w:leftChars="200" w:hanging="2205" w:hangingChars="1050"/>
        <w:rPr>
          <w:rFonts w:ascii="仿宋_GB2312" w:hAnsi="宋体" w:eastAsia="仿宋_GB2312"/>
          <w:szCs w:val="21"/>
        </w:rPr>
      </w:pPr>
      <w:r>
        <w:rPr>
          <w:rFonts w:hint="eastAsia" w:ascii="仿宋_GB2312" w:hAnsi="宋体" w:eastAsia="仿宋_GB2312"/>
          <w:szCs w:val="21"/>
        </w:rPr>
        <w:t xml:space="preserve">三级故障  4H         </w:t>
      </w:r>
      <w:r>
        <w:rPr>
          <w:rFonts w:ascii="仿宋_GB2312" w:hAnsi="宋体" w:eastAsia="仿宋_GB2312"/>
          <w:szCs w:val="21"/>
        </w:rPr>
        <w:t>系统功能</w:t>
      </w:r>
      <w:r>
        <w:rPr>
          <w:rFonts w:hint="eastAsia" w:ascii="仿宋_GB2312" w:hAnsi="宋体" w:eastAsia="仿宋_GB2312"/>
          <w:szCs w:val="21"/>
        </w:rPr>
        <w:t>基本</w:t>
      </w:r>
      <w:r>
        <w:rPr>
          <w:rFonts w:ascii="仿宋_GB2312" w:hAnsi="宋体" w:eastAsia="仿宋_GB2312"/>
          <w:szCs w:val="21"/>
        </w:rPr>
        <w:t>完整，</w:t>
      </w:r>
      <w:r>
        <w:rPr>
          <w:rFonts w:hint="eastAsia" w:ascii="仿宋_GB2312" w:hAnsi="宋体" w:eastAsia="仿宋_GB2312"/>
          <w:szCs w:val="21"/>
        </w:rPr>
        <w:t>核心业务正常，系统局部发生</w:t>
      </w:r>
      <w:r>
        <w:rPr>
          <w:rFonts w:ascii="仿宋_GB2312" w:hAnsi="宋体" w:eastAsia="仿宋_GB2312"/>
          <w:szCs w:val="21"/>
        </w:rPr>
        <w:t>故障</w:t>
      </w:r>
      <w:r>
        <w:rPr>
          <w:rFonts w:hint="eastAsia" w:ascii="仿宋_GB2312" w:hAnsi="宋体" w:eastAsia="仿宋_GB2312"/>
          <w:szCs w:val="21"/>
        </w:rPr>
        <w:t>，</w:t>
      </w:r>
      <w:r>
        <w:rPr>
          <w:rFonts w:ascii="仿宋_GB2312" w:hAnsi="宋体" w:eastAsia="仿宋_GB2312"/>
          <w:szCs w:val="21"/>
        </w:rPr>
        <w:t>并不影响系统</w:t>
      </w:r>
      <w:r>
        <w:rPr>
          <w:rFonts w:hint="eastAsia" w:ascii="仿宋_GB2312" w:hAnsi="宋体" w:eastAsia="仿宋_GB2312"/>
          <w:szCs w:val="21"/>
        </w:rPr>
        <w:t>整体</w:t>
      </w:r>
      <w:r>
        <w:rPr>
          <w:rFonts w:ascii="仿宋_GB2312" w:hAnsi="宋体" w:eastAsia="仿宋_GB2312"/>
          <w:szCs w:val="21"/>
        </w:rPr>
        <w:t>操作。</w:t>
      </w:r>
    </w:p>
    <w:p>
      <w:pPr>
        <w:spacing w:line="440" w:lineRule="exact"/>
        <w:ind w:left="2625" w:leftChars="200" w:hanging="2205" w:hangingChars="1050"/>
        <w:rPr>
          <w:rFonts w:ascii="仿宋_GB2312" w:hAnsi="宋体" w:eastAsia="仿宋_GB2312"/>
          <w:szCs w:val="21"/>
        </w:rPr>
      </w:pPr>
      <w:r>
        <w:rPr>
          <w:rFonts w:hint="eastAsia" w:ascii="仿宋_GB2312" w:hAnsi="宋体" w:eastAsia="仿宋_GB2312"/>
          <w:szCs w:val="21"/>
        </w:rPr>
        <w:t>四级故障</w:t>
      </w:r>
      <w:r>
        <w:rPr>
          <w:rFonts w:ascii="仿宋_GB2312" w:hAnsi="宋体" w:eastAsia="仿宋_GB2312"/>
          <w:szCs w:val="21"/>
        </w:rPr>
        <w:t>5</w:t>
      </w:r>
      <w:r>
        <w:rPr>
          <w:rFonts w:hint="eastAsia" w:ascii="仿宋_GB2312" w:hAnsi="宋体" w:eastAsia="仿宋_GB2312"/>
          <w:szCs w:val="21"/>
        </w:rPr>
        <w:t>H         系统功能完整，某些业务应用出现问题，或个别节点故障。</w:t>
      </w:r>
    </w:p>
    <w:p>
      <w:pPr>
        <w:spacing w:line="440" w:lineRule="exact"/>
        <w:ind w:left="2625" w:leftChars="200" w:hanging="2205" w:hangingChars="1050"/>
        <w:rPr>
          <w:rFonts w:ascii="仿宋_GB2312" w:hAnsi="宋体" w:eastAsia="仿宋_GB2312"/>
          <w:szCs w:val="21"/>
        </w:rPr>
      </w:pPr>
      <w:r>
        <w:rPr>
          <w:rFonts w:hint="eastAsia" w:ascii="仿宋_GB2312" w:hAnsi="宋体" w:eastAsia="仿宋_GB2312"/>
          <w:szCs w:val="21"/>
        </w:rPr>
        <w:t>（4）用户培训需求</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主要包括以下3项内容：</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按需对应用软件操作人员集中进行免费培训，并提交掌握系统操作所需要的培训资料。</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系统升级后应对技术人员进行技术培训，帮助相关技术人员熟悉软件的各项功能及具体实现。</w:t>
      </w:r>
    </w:p>
    <w:p>
      <w:pPr>
        <w:spacing w:line="440" w:lineRule="exact"/>
        <w:ind w:firstLine="420" w:firstLineChars="200"/>
        <w:rPr>
          <w:rFonts w:hint="eastAsia" w:ascii="仿宋_GB2312" w:hAnsi="宋体" w:eastAsia="仿宋_GB2312"/>
          <w:szCs w:val="21"/>
        </w:rPr>
      </w:pPr>
      <w:r>
        <w:rPr>
          <w:rFonts w:hint="eastAsia" w:ascii="仿宋_GB2312" w:hAnsi="宋体" w:eastAsia="仿宋_GB2312"/>
          <w:szCs w:val="21"/>
        </w:rPr>
        <w:t>不定期组织用户与软件开发人员之间的技术交流活动。</w:t>
      </w:r>
    </w:p>
    <w:p>
      <w:pPr>
        <w:spacing w:line="440" w:lineRule="exact"/>
        <w:ind w:firstLine="420" w:firstLineChars="200"/>
        <w:rPr>
          <w:rFonts w:hint="default" w:ascii="仿宋_GB2312" w:hAnsi="宋体" w:eastAsia="仿宋_GB2312"/>
          <w:szCs w:val="21"/>
          <w:lang w:val="en-US" w:eastAsia="zh-CN"/>
        </w:rPr>
      </w:pPr>
      <w:r>
        <w:rPr>
          <w:rFonts w:hint="eastAsia" w:ascii="仿宋_GB2312" w:hAnsi="宋体" w:eastAsia="仿宋_GB2312"/>
          <w:szCs w:val="21"/>
          <w:lang w:val="en-US" w:eastAsia="zh-CN"/>
        </w:rPr>
        <w:t>5.无条件免费配合我局实施的“未央区城市运行管理服务平台建设”项目，包括本次招标所包含的所有硬件、软件、传输的迁移工作。</w:t>
      </w:r>
    </w:p>
    <w:p>
      <w:pPr>
        <w:pStyle w:val="2"/>
        <w:spacing w:before="156" w:beforeLines="50" w:after="156" w:afterLines="50" w:line="440" w:lineRule="exact"/>
        <w:ind w:firstLine="422"/>
        <w:rPr>
          <w:rFonts w:ascii="仿宋_GB2312" w:eastAsia="仿宋_GB2312"/>
          <w:b/>
          <w:szCs w:val="21"/>
        </w:rPr>
      </w:pPr>
      <w:r>
        <w:rPr>
          <w:rFonts w:hint="eastAsia" w:ascii="仿宋_GB2312" w:eastAsia="仿宋_GB2312"/>
          <w:b/>
          <w:szCs w:val="21"/>
        </w:rPr>
        <w:t>三、运行维护要求：</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服务商提供的具体服务项目如下表所示：</w:t>
      </w:r>
    </w:p>
    <w:tbl>
      <w:tblPr>
        <w:tblStyle w:val="11"/>
        <w:tblW w:w="91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49"/>
        <w:gridCol w:w="66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49" w:type="dxa"/>
            <w:tcBorders>
              <w:top w:val="single" w:color="auto" w:sz="12" w:space="0"/>
              <w:bottom w:val="single" w:color="auto" w:sz="4" w:space="0"/>
            </w:tcBorders>
            <w:shd w:val="clear" w:color="auto" w:fill="auto"/>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服务项</w:t>
            </w:r>
            <w:r>
              <w:rPr>
                <w:rFonts w:hint="eastAsia" w:asciiTheme="minorEastAsia" w:hAnsiTheme="minorEastAsia" w:eastAsiaTheme="minorEastAsia"/>
                <w:szCs w:val="21"/>
              </w:rPr>
              <w:t>目</w:t>
            </w:r>
          </w:p>
        </w:tc>
        <w:tc>
          <w:tcPr>
            <w:tcW w:w="6600" w:type="dxa"/>
            <w:tcBorders>
              <w:top w:val="single" w:color="auto" w:sz="12" w:space="0"/>
              <w:bottom w:val="single" w:color="auto" w:sz="4" w:space="0"/>
            </w:tcBorders>
            <w:shd w:val="clear" w:color="auto" w:fill="auto"/>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服务</w:t>
            </w:r>
            <w:r>
              <w:rPr>
                <w:rFonts w:hint="eastAsia" w:asciiTheme="minorEastAsia" w:hAnsiTheme="minorEastAsia" w:eastAsiaTheme="minorEastAsia"/>
                <w:szCs w:val="21"/>
              </w:rPr>
              <w:t>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49" w:type="dxa"/>
            <w:tcBorders>
              <w:top w:val="single" w:color="auto" w:sz="4" w:space="0"/>
            </w:tcBorders>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运维服务前期准备</w:t>
            </w:r>
          </w:p>
        </w:tc>
        <w:tc>
          <w:tcPr>
            <w:tcW w:w="6600" w:type="dxa"/>
            <w:tcBorders>
              <w:top w:val="single" w:color="auto" w:sz="4" w:space="0"/>
            </w:tcBorders>
            <w:vAlign w:val="center"/>
          </w:tcPr>
          <w:p>
            <w:pPr>
              <w:numPr>
                <w:ilvl w:val="1"/>
                <w:numId w:val="1"/>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建立完善、安全的运维服务方案</w:t>
            </w:r>
          </w:p>
          <w:p>
            <w:pPr>
              <w:numPr>
                <w:ilvl w:val="1"/>
                <w:numId w:val="1"/>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完善维护系统的设备信息、电路信息、各端口信息、地址信息等相关维护信息</w:t>
            </w:r>
          </w:p>
          <w:p>
            <w:pPr>
              <w:numPr>
                <w:ilvl w:val="1"/>
                <w:numId w:val="1"/>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并行维护、工作交接、管理过渡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2549"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软件</w:t>
            </w:r>
            <w:r>
              <w:rPr>
                <w:rFonts w:asciiTheme="minorEastAsia" w:hAnsiTheme="minorEastAsia" w:eastAsiaTheme="minorEastAsia"/>
                <w:szCs w:val="21"/>
              </w:rPr>
              <w:t>维护</w:t>
            </w:r>
          </w:p>
        </w:tc>
        <w:tc>
          <w:tcPr>
            <w:tcW w:w="6600" w:type="dxa"/>
            <w:vAlign w:val="center"/>
          </w:tcPr>
          <w:p>
            <w:pPr>
              <w:numPr>
                <w:ilvl w:val="1"/>
                <w:numId w:val="2"/>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解决软件</w:t>
            </w:r>
            <w:r>
              <w:rPr>
                <w:rFonts w:asciiTheme="minorEastAsia" w:hAnsiTheme="minorEastAsia" w:eastAsiaTheme="minorEastAsia"/>
                <w:szCs w:val="21"/>
              </w:rPr>
              <w:t>bug</w:t>
            </w:r>
          </w:p>
          <w:p>
            <w:pPr>
              <w:numPr>
                <w:ilvl w:val="1"/>
                <w:numId w:val="2"/>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应用软件功能增加及调整</w:t>
            </w:r>
          </w:p>
          <w:p>
            <w:pPr>
              <w:numPr>
                <w:ilvl w:val="1"/>
                <w:numId w:val="2"/>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数据备份</w:t>
            </w:r>
          </w:p>
          <w:p>
            <w:pPr>
              <w:numPr>
                <w:ilvl w:val="1"/>
                <w:numId w:val="2"/>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易用性</w:t>
            </w:r>
            <w:r>
              <w:rPr>
                <w:rFonts w:asciiTheme="minorEastAsia" w:hAnsiTheme="minorEastAsia" w:eastAsiaTheme="minorEastAsia"/>
                <w:szCs w:val="21"/>
              </w:rPr>
              <w:t>升级</w:t>
            </w:r>
          </w:p>
          <w:p>
            <w:pPr>
              <w:numPr>
                <w:ilvl w:val="1"/>
                <w:numId w:val="2"/>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安装</w:t>
            </w:r>
            <w:r>
              <w:rPr>
                <w:rFonts w:asciiTheme="minorEastAsia" w:hAnsiTheme="minorEastAsia" w:eastAsiaTheme="minorEastAsia"/>
                <w:szCs w:val="21"/>
              </w:rPr>
              <w:t>、打补丁</w:t>
            </w:r>
          </w:p>
          <w:p>
            <w:pPr>
              <w:numPr>
                <w:ilvl w:val="1"/>
                <w:numId w:val="2"/>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对系统运行测试数据进行清理:定期整理系统数据，消除无用的数据，修复错误数据。</w:t>
            </w:r>
          </w:p>
          <w:p>
            <w:pPr>
              <w:numPr>
                <w:ilvl w:val="1"/>
                <w:numId w:val="2"/>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软件参照软件清单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549"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硬件维护</w:t>
            </w:r>
          </w:p>
        </w:tc>
        <w:tc>
          <w:tcPr>
            <w:tcW w:w="6600" w:type="dxa"/>
            <w:vAlign w:val="center"/>
          </w:tcPr>
          <w:p>
            <w:pPr>
              <w:numPr>
                <w:ilvl w:val="0"/>
                <w:numId w:val="3"/>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服务器、存储、网络设备、安全设备故障处理、维修或更换服务。根据业务需要对平台设备进行必要的升级和扩容，确保系统CPU、内存、存储占用率小于80%。</w:t>
            </w:r>
          </w:p>
          <w:p>
            <w:pPr>
              <w:numPr>
                <w:ilvl w:val="0"/>
                <w:numId w:val="3"/>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数字城管信息系统配发的计算机的故障处理、维修或更换服务。</w:t>
            </w:r>
          </w:p>
          <w:p>
            <w:pPr>
              <w:numPr>
                <w:ilvl w:val="0"/>
                <w:numId w:val="3"/>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语音呼叫中心系统巡检、故障处理、维修或更换服务。</w:t>
            </w:r>
          </w:p>
          <w:p>
            <w:pPr>
              <w:numPr>
                <w:ilvl w:val="0"/>
                <w:numId w:val="3"/>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固定视频监控系统及远端探头巡检、故障处理、维修或更换服务，及固定视频监控设备电费的缴纳。</w:t>
            </w:r>
          </w:p>
          <w:p>
            <w:pPr>
              <w:numPr>
                <w:ilvl w:val="0"/>
                <w:numId w:val="3"/>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移动视频车辆及监控设备巡检、故障处理、维修或更换服务。</w:t>
            </w:r>
          </w:p>
          <w:p>
            <w:pPr>
              <w:numPr>
                <w:ilvl w:val="0"/>
                <w:numId w:val="3"/>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硬件参照硬件清单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49" w:type="dxa"/>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现场例行维护服务</w:t>
            </w:r>
            <w:r>
              <w:rPr>
                <w:rFonts w:hint="eastAsia" w:asciiTheme="minorEastAsia" w:hAnsiTheme="minorEastAsia" w:eastAsiaTheme="minorEastAsia"/>
                <w:szCs w:val="21"/>
              </w:rPr>
              <w:t>/</w:t>
            </w:r>
            <w:r>
              <w:rPr>
                <w:rFonts w:asciiTheme="minorEastAsia" w:hAnsiTheme="minorEastAsia" w:eastAsiaTheme="minorEastAsia"/>
                <w:szCs w:val="21"/>
              </w:rPr>
              <w:t>巡检服务</w:t>
            </w:r>
          </w:p>
        </w:tc>
        <w:tc>
          <w:tcPr>
            <w:tcW w:w="6600" w:type="dxa"/>
            <w:vAlign w:val="center"/>
          </w:tcPr>
          <w:p>
            <w:pPr>
              <w:numPr>
                <w:ilvl w:val="0"/>
                <w:numId w:val="4"/>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提供周期网络、设备运行巡检服务</w:t>
            </w:r>
          </w:p>
          <w:p>
            <w:pPr>
              <w:numPr>
                <w:ilvl w:val="0"/>
                <w:numId w:val="4"/>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通过例行维护提前发现问题，做到设备的预检预修</w:t>
            </w:r>
          </w:p>
          <w:p>
            <w:pPr>
              <w:numPr>
                <w:ilvl w:val="0"/>
                <w:numId w:val="4"/>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提供定期巡检维护报告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49" w:type="dxa"/>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现场/远程故障</w:t>
            </w:r>
            <w:r>
              <w:rPr>
                <w:rFonts w:hint="eastAsia" w:asciiTheme="minorEastAsia" w:hAnsiTheme="minorEastAsia" w:eastAsiaTheme="minorEastAsia"/>
                <w:szCs w:val="21"/>
              </w:rPr>
              <w:t>处理</w:t>
            </w:r>
            <w:r>
              <w:rPr>
                <w:rFonts w:asciiTheme="minorEastAsia" w:hAnsiTheme="minorEastAsia" w:eastAsiaTheme="minorEastAsia"/>
                <w:szCs w:val="21"/>
              </w:rPr>
              <w:t>服务</w:t>
            </w:r>
          </w:p>
        </w:tc>
        <w:tc>
          <w:tcPr>
            <w:tcW w:w="6600" w:type="dxa"/>
            <w:vAlign w:val="center"/>
          </w:tcPr>
          <w:p>
            <w:pPr>
              <w:numPr>
                <w:ilvl w:val="1"/>
                <w:numId w:val="5"/>
              </w:numPr>
              <w:spacing w:line="440" w:lineRule="exact"/>
              <w:rPr>
                <w:rFonts w:asciiTheme="minorEastAsia" w:hAnsiTheme="minorEastAsia" w:eastAsiaTheme="minorEastAsia"/>
                <w:szCs w:val="21"/>
              </w:rPr>
            </w:pPr>
            <w:r>
              <w:rPr>
                <w:rFonts w:asciiTheme="minorEastAsia" w:hAnsiTheme="minorEastAsia" w:eastAsiaTheme="minorEastAsia"/>
                <w:szCs w:val="21"/>
              </w:rPr>
              <w:t>提供</w:t>
            </w:r>
            <w:r>
              <w:rPr>
                <w:rFonts w:hint="eastAsia" w:asciiTheme="minorEastAsia" w:hAnsiTheme="minorEastAsia" w:eastAsiaTheme="minorEastAsia"/>
                <w:szCs w:val="21"/>
              </w:rPr>
              <w:t>单点</w:t>
            </w:r>
            <w:r>
              <w:rPr>
                <w:rFonts w:asciiTheme="minorEastAsia" w:hAnsiTheme="minorEastAsia" w:eastAsiaTheme="minorEastAsia"/>
                <w:szCs w:val="21"/>
              </w:rPr>
              <w:t>故障</w:t>
            </w:r>
            <w:r>
              <w:rPr>
                <w:rFonts w:hint="eastAsia" w:asciiTheme="minorEastAsia" w:hAnsiTheme="minorEastAsia" w:eastAsiaTheme="minorEastAsia"/>
                <w:szCs w:val="21"/>
              </w:rPr>
              <w:t>（含系统故障）</w:t>
            </w:r>
            <w:r>
              <w:rPr>
                <w:rFonts w:asciiTheme="minorEastAsia" w:hAnsiTheme="minorEastAsia" w:eastAsiaTheme="minorEastAsia"/>
                <w:szCs w:val="21"/>
              </w:rPr>
              <w:t>响应</w:t>
            </w:r>
          </w:p>
          <w:p>
            <w:pPr>
              <w:numPr>
                <w:ilvl w:val="1"/>
                <w:numId w:val="5"/>
              </w:numPr>
              <w:spacing w:line="440" w:lineRule="exact"/>
              <w:rPr>
                <w:rFonts w:asciiTheme="minorEastAsia" w:hAnsiTheme="minorEastAsia" w:eastAsiaTheme="minorEastAsia"/>
                <w:szCs w:val="21"/>
              </w:rPr>
            </w:pPr>
            <w:r>
              <w:rPr>
                <w:rFonts w:asciiTheme="minorEastAsia" w:hAnsiTheme="minorEastAsia" w:eastAsiaTheme="minorEastAsia"/>
                <w:szCs w:val="21"/>
              </w:rPr>
              <w:t>提供</w:t>
            </w:r>
            <w:r>
              <w:rPr>
                <w:rFonts w:hint="eastAsia" w:asciiTheme="minorEastAsia" w:hAnsiTheme="minorEastAsia" w:eastAsiaTheme="minorEastAsia"/>
                <w:szCs w:val="21"/>
              </w:rPr>
              <w:t>日常</w:t>
            </w:r>
            <w:r>
              <w:rPr>
                <w:rFonts w:asciiTheme="minorEastAsia" w:hAnsiTheme="minorEastAsia" w:eastAsiaTheme="minorEastAsia"/>
                <w:szCs w:val="21"/>
              </w:rPr>
              <w:t>故障</w:t>
            </w:r>
            <w:r>
              <w:rPr>
                <w:rFonts w:hint="eastAsia" w:asciiTheme="minorEastAsia" w:hAnsiTheme="minorEastAsia" w:eastAsiaTheme="minorEastAsia"/>
                <w:szCs w:val="21"/>
              </w:rPr>
              <w:t>处理服务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49" w:type="dxa"/>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报告管理服务</w:t>
            </w:r>
          </w:p>
        </w:tc>
        <w:tc>
          <w:tcPr>
            <w:tcW w:w="6600" w:type="dxa"/>
            <w:vAlign w:val="center"/>
          </w:tcPr>
          <w:p>
            <w:pPr>
              <w:numPr>
                <w:ilvl w:val="0"/>
                <w:numId w:val="6"/>
              </w:numPr>
              <w:spacing w:line="440" w:lineRule="exact"/>
              <w:rPr>
                <w:rFonts w:asciiTheme="minorEastAsia" w:hAnsiTheme="minorEastAsia" w:eastAsiaTheme="minorEastAsia"/>
                <w:szCs w:val="21"/>
              </w:rPr>
            </w:pPr>
            <w:r>
              <w:rPr>
                <w:rFonts w:asciiTheme="minorEastAsia" w:hAnsiTheme="minorEastAsia" w:eastAsiaTheme="minorEastAsia"/>
                <w:szCs w:val="21"/>
              </w:rPr>
              <w:t>提供</w:t>
            </w:r>
            <w:r>
              <w:rPr>
                <w:rFonts w:hint="eastAsia" w:asciiTheme="minorEastAsia" w:hAnsiTheme="minorEastAsia" w:eastAsiaTheme="minorEastAsia"/>
                <w:szCs w:val="21"/>
              </w:rPr>
              <w:t>维护</w:t>
            </w:r>
            <w:r>
              <w:rPr>
                <w:rFonts w:asciiTheme="minorEastAsia" w:hAnsiTheme="minorEastAsia" w:eastAsiaTheme="minorEastAsia"/>
                <w:szCs w:val="21"/>
              </w:rPr>
              <w:t>周报</w:t>
            </w:r>
          </w:p>
          <w:p>
            <w:pPr>
              <w:numPr>
                <w:ilvl w:val="0"/>
                <w:numId w:val="6"/>
              </w:numPr>
              <w:spacing w:line="440" w:lineRule="exact"/>
              <w:rPr>
                <w:rFonts w:asciiTheme="minorEastAsia" w:hAnsiTheme="minorEastAsia" w:eastAsiaTheme="minorEastAsia"/>
                <w:szCs w:val="21"/>
              </w:rPr>
            </w:pPr>
            <w:r>
              <w:rPr>
                <w:rFonts w:asciiTheme="minorEastAsia" w:hAnsiTheme="minorEastAsia" w:eastAsiaTheme="minorEastAsia"/>
                <w:szCs w:val="21"/>
              </w:rPr>
              <w:t>提供检查报告</w:t>
            </w:r>
          </w:p>
          <w:p>
            <w:pPr>
              <w:numPr>
                <w:ilvl w:val="0"/>
                <w:numId w:val="6"/>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提供故障处理报告</w:t>
            </w:r>
          </w:p>
          <w:p>
            <w:pPr>
              <w:numPr>
                <w:ilvl w:val="0"/>
                <w:numId w:val="6"/>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提供运维支撑与综合维护分析，涵盖内容如下：平台的故障管理、问题管理、性能管理、变更管理、运行服务报告管理、设备维保管理等多个方面进行了维护分析。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49"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设备维保服务</w:t>
            </w:r>
          </w:p>
        </w:tc>
        <w:tc>
          <w:tcPr>
            <w:tcW w:w="6600" w:type="dxa"/>
            <w:vAlign w:val="center"/>
          </w:tcPr>
          <w:p>
            <w:pPr>
              <w:numPr>
                <w:ilvl w:val="0"/>
                <w:numId w:val="7"/>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提供设备的检查服务（至少每半年一次）</w:t>
            </w:r>
          </w:p>
          <w:p>
            <w:pPr>
              <w:numPr>
                <w:ilvl w:val="0"/>
                <w:numId w:val="7"/>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提供标准的检查服务报告（至少每半年一次）</w:t>
            </w:r>
          </w:p>
          <w:p>
            <w:pPr>
              <w:numPr>
                <w:ilvl w:val="0"/>
                <w:numId w:val="8"/>
              </w:numPr>
              <w:tabs>
                <w:tab w:val="left" w:pos="480"/>
              </w:tabs>
              <w:spacing w:line="440" w:lineRule="exact"/>
              <w:rPr>
                <w:rFonts w:asciiTheme="minorEastAsia" w:hAnsiTheme="minorEastAsia" w:eastAsiaTheme="minorEastAsia"/>
                <w:szCs w:val="21"/>
              </w:rPr>
            </w:pPr>
            <w:r>
              <w:rPr>
                <w:rFonts w:hint="eastAsia" w:asciiTheme="minorEastAsia" w:hAnsiTheme="minorEastAsia" w:eastAsiaTheme="minorEastAsia"/>
                <w:szCs w:val="21"/>
              </w:rPr>
              <w:t>及时发现问题隐患，建议客户采取相应的措施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549"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培训</w:t>
            </w:r>
          </w:p>
        </w:tc>
        <w:tc>
          <w:tcPr>
            <w:tcW w:w="6600" w:type="dxa"/>
            <w:vAlign w:val="center"/>
          </w:tcPr>
          <w:p>
            <w:pPr>
              <w:numPr>
                <w:ilvl w:val="0"/>
                <w:numId w:val="9"/>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设备操作培训</w:t>
            </w:r>
          </w:p>
          <w:p>
            <w:pPr>
              <w:numPr>
                <w:ilvl w:val="0"/>
                <w:numId w:val="9"/>
              </w:numPr>
              <w:spacing w:line="440" w:lineRule="exact"/>
              <w:rPr>
                <w:rFonts w:asciiTheme="minorEastAsia" w:hAnsiTheme="minorEastAsia" w:eastAsiaTheme="minorEastAsia"/>
                <w:szCs w:val="21"/>
              </w:rPr>
            </w:pPr>
            <w:r>
              <w:rPr>
                <w:rFonts w:hint="eastAsia" w:asciiTheme="minorEastAsia" w:hAnsiTheme="minorEastAsia" w:eastAsiaTheme="minorEastAsia"/>
                <w:szCs w:val="21"/>
              </w:rPr>
              <w:t>软件</w:t>
            </w:r>
            <w:r>
              <w:rPr>
                <w:rFonts w:asciiTheme="minorEastAsia" w:hAnsiTheme="minorEastAsia" w:eastAsiaTheme="minorEastAsia"/>
                <w:szCs w:val="21"/>
              </w:rPr>
              <w:t>使用</w:t>
            </w:r>
            <w:r>
              <w:rPr>
                <w:rFonts w:hint="eastAsia" w:asciiTheme="minorEastAsia" w:hAnsiTheme="minorEastAsia" w:eastAsiaTheme="minorEastAsia"/>
                <w:szCs w:val="21"/>
              </w:rPr>
              <w:t>培训</w:t>
            </w:r>
          </w:p>
        </w:tc>
      </w:tr>
    </w:tbl>
    <w:p>
      <w:pPr>
        <w:pStyle w:val="2"/>
        <w:spacing w:before="156" w:beforeLines="50" w:after="156" w:afterLines="50" w:line="440" w:lineRule="exact"/>
        <w:ind w:firstLine="422"/>
        <w:rPr>
          <w:rFonts w:ascii="仿宋_GB2312" w:eastAsia="仿宋_GB2312"/>
          <w:b/>
          <w:szCs w:val="21"/>
        </w:rPr>
      </w:pPr>
      <w:r>
        <w:rPr>
          <w:rFonts w:hint="eastAsia" w:ascii="仿宋_GB2312" w:eastAsia="仿宋_GB2312"/>
          <w:b/>
          <w:szCs w:val="21"/>
        </w:rPr>
        <w:t>四、维保要求：</w:t>
      </w: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（一</w:t>
      </w:r>
      <w:r>
        <w:rPr>
          <w:rFonts w:ascii="仿宋_GB2312" w:hAnsi="宋体" w:eastAsia="仿宋_GB2312"/>
          <w:b/>
          <w:szCs w:val="21"/>
        </w:rPr>
        <w:t>）</w:t>
      </w:r>
      <w:r>
        <w:rPr>
          <w:rFonts w:hint="eastAsia" w:ascii="仿宋_GB2312" w:hAnsi="宋体" w:eastAsia="仿宋_GB2312"/>
          <w:b/>
          <w:szCs w:val="21"/>
        </w:rPr>
        <w:t>维保总体要求</w:t>
      </w:r>
    </w:p>
    <w:p>
      <w:pPr>
        <w:spacing w:line="440" w:lineRule="exact"/>
        <w:ind w:firstLine="420" w:firstLineChars="200"/>
        <w:rPr>
          <w:rFonts w:ascii="仿宋_GB2312" w:hAnsi="宋体" w:eastAsia="仿宋_GB2312"/>
          <w:szCs w:val="21"/>
        </w:rPr>
      </w:pPr>
      <w:bookmarkStart w:id="3" w:name="_Toc388122530"/>
      <w:bookmarkStart w:id="4" w:name="_Toc387852361"/>
      <w:bookmarkStart w:id="5" w:name="_Toc293349669"/>
      <w:bookmarkStart w:id="6" w:name="_Toc294012573"/>
      <w:bookmarkStart w:id="7" w:name="_Toc422490867"/>
      <w:r>
        <w:rPr>
          <w:rFonts w:hint="eastAsia" w:ascii="仿宋_GB2312" w:hAnsi="宋体" w:eastAsia="仿宋_GB2312"/>
          <w:szCs w:val="21"/>
        </w:rPr>
        <w:t>1、定期的系统检查</w:t>
      </w:r>
      <w:bookmarkEnd w:id="3"/>
      <w:bookmarkEnd w:id="4"/>
      <w:bookmarkEnd w:id="5"/>
      <w:bookmarkEnd w:id="6"/>
      <w:bookmarkEnd w:id="7"/>
      <w:r>
        <w:rPr>
          <w:rFonts w:hint="eastAsia" w:ascii="仿宋_GB2312" w:hAnsi="宋体" w:eastAsia="仿宋_GB2312"/>
          <w:szCs w:val="21"/>
        </w:rPr>
        <w:t>：在维护期间，无论系统中的各种功能是否运行正常，服务商都将按运维方案，周期性进行运维检查，并结合系统现状，调整参数、优化系统。</w:t>
      </w:r>
    </w:p>
    <w:p>
      <w:pPr>
        <w:spacing w:line="440" w:lineRule="exact"/>
        <w:ind w:firstLine="420" w:firstLineChars="200"/>
        <w:rPr>
          <w:rFonts w:ascii="仿宋_GB2312" w:hAnsi="宋体" w:eastAsia="仿宋_GB2312"/>
          <w:szCs w:val="21"/>
        </w:rPr>
      </w:pPr>
      <w:bookmarkStart w:id="8" w:name="_Toc387852362"/>
      <w:bookmarkStart w:id="9" w:name="_Toc293349670"/>
      <w:bookmarkStart w:id="10" w:name="_Toc422490868"/>
      <w:bookmarkStart w:id="11" w:name="_Toc388122531"/>
      <w:bookmarkStart w:id="12" w:name="_Toc294012574"/>
      <w:r>
        <w:rPr>
          <w:rFonts w:hint="eastAsia" w:ascii="仿宋_GB2312" w:hAnsi="宋体" w:eastAsia="仿宋_GB2312"/>
          <w:szCs w:val="21"/>
        </w:rPr>
        <w:t>2、现场服务</w:t>
      </w:r>
      <w:bookmarkEnd w:id="8"/>
      <w:bookmarkEnd w:id="9"/>
      <w:bookmarkEnd w:id="10"/>
      <w:bookmarkEnd w:id="11"/>
      <w:bookmarkEnd w:id="12"/>
      <w:r>
        <w:rPr>
          <w:rFonts w:hint="eastAsia" w:ascii="仿宋_GB2312" w:hAnsi="宋体" w:eastAsia="仿宋_GB2312"/>
          <w:szCs w:val="21"/>
        </w:rPr>
        <w:t>：相关</w:t>
      </w:r>
      <w:r>
        <w:rPr>
          <w:rFonts w:ascii="仿宋_GB2312" w:hAnsi="宋体" w:eastAsia="仿宋_GB2312"/>
          <w:szCs w:val="21"/>
        </w:rPr>
        <w:t>设备（产品）发生</w:t>
      </w:r>
      <w:r>
        <w:rPr>
          <w:rFonts w:hint="eastAsia" w:ascii="仿宋_GB2312" w:hAnsi="宋体" w:eastAsia="仿宋_GB2312"/>
          <w:szCs w:val="21"/>
        </w:rPr>
        <w:t>系统故障，服务商</w:t>
      </w:r>
      <w:r>
        <w:rPr>
          <w:rFonts w:ascii="仿宋_GB2312" w:hAnsi="宋体" w:eastAsia="仿宋_GB2312"/>
          <w:szCs w:val="21"/>
        </w:rPr>
        <w:t>接到通知后，</w:t>
      </w:r>
      <w:r>
        <w:rPr>
          <w:rFonts w:hint="eastAsia" w:ascii="仿宋_GB2312" w:hAnsi="宋体" w:eastAsia="仿宋_GB2312"/>
          <w:szCs w:val="21"/>
        </w:rPr>
        <w:t>服务商运维工程师</w:t>
      </w:r>
      <w:r>
        <w:rPr>
          <w:rFonts w:ascii="仿宋_GB2312" w:hAnsi="宋体" w:eastAsia="仿宋_GB2312"/>
          <w:szCs w:val="21"/>
        </w:rPr>
        <w:t>应于当日2小时内</w:t>
      </w:r>
      <w:r>
        <w:rPr>
          <w:rFonts w:hint="eastAsia" w:ascii="仿宋_GB2312" w:hAnsi="宋体" w:eastAsia="仿宋_GB2312"/>
          <w:szCs w:val="21"/>
        </w:rPr>
        <w:t>赶</w:t>
      </w:r>
      <w:r>
        <w:rPr>
          <w:rFonts w:ascii="仿宋_GB2312" w:hAnsi="宋体" w:eastAsia="仿宋_GB2312"/>
          <w:szCs w:val="21"/>
        </w:rPr>
        <w:t>到用户现场进行</w:t>
      </w:r>
      <w:r>
        <w:rPr>
          <w:rFonts w:hint="eastAsia" w:ascii="仿宋_GB2312" w:hAnsi="宋体" w:eastAsia="仿宋_GB2312"/>
          <w:szCs w:val="21"/>
        </w:rPr>
        <w:t>处理</w:t>
      </w:r>
      <w:r>
        <w:rPr>
          <w:rFonts w:ascii="仿宋_GB2312" w:hAnsi="宋体" w:eastAsia="仿宋_GB2312"/>
          <w:szCs w:val="21"/>
        </w:rPr>
        <w:t>，</w:t>
      </w:r>
      <w:r>
        <w:rPr>
          <w:rFonts w:hint="eastAsia" w:ascii="仿宋_GB2312" w:hAnsi="宋体" w:eastAsia="仿宋_GB2312"/>
          <w:szCs w:val="21"/>
        </w:rPr>
        <w:t>故障处理按照维护方案时限要求接受考核。</w:t>
      </w:r>
      <w:r>
        <w:rPr>
          <w:rFonts w:ascii="仿宋_GB2312" w:hAnsi="宋体" w:eastAsia="仿宋_GB2312"/>
          <w:szCs w:val="21"/>
        </w:rPr>
        <w:t>维修全部费用由</w:t>
      </w:r>
      <w:r>
        <w:rPr>
          <w:rFonts w:hint="eastAsia" w:ascii="仿宋_GB2312" w:hAnsi="宋体" w:eastAsia="仿宋_GB2312"/>
          <w:szCs w:val="21"/>
        </w:rPr>
        <w:t>服务商</w:t>
      </w:r>
      <w:r>
        <w:rPr>
          <w:rFonts w:ascii="仿宋_GB2312" w:hAnsi="宋体" w:eastAsia="仿宋_GB2312"/>
          <w:szCs w:val="21"/>
        </w:rPr>
        <w:t>承担，若需将设备（产品）送回生产厂，</w:t>
      </w:r>
      <w:r>
        <w:rPr>
          <w:rFonts w:hint="eastAsia" w:ascii="仿宋_GB2312" w:hAnsi="宋体" w:eastAsia="仿宋_GB2312"/>
          <w:szCs w:val="21"/>
        </w:rPr>
        <w:t>服务商</w:t>
      </w:r>
      <w:r>
        <w:rPr>
          <w:rFonts w:ascii="仿宋_GB2312" w:hAnsi="宋体" w:eastAsia="仿宋_GB2312"/>
          <w:szCs w:val="21"/>
        </w:rPr>
        <w:t>需承担往返费用，</w:t>
      </w:r>
      <w:r>
        <w:rPr>
          <w:rFonts w:hint="eastAsia" w:ascii="仿宋_GB2312" w:hAnsi="宋体" w:eastAsia="仿宋_GB2312"/>
          <w:szCs w:val="21"/>
        </w:rPr>
        <w:t>并且服务商</w:t>
      </w:r>
      <w:r>
        <w:rPr>
          <w:rFonts w:ascii="仿宋_GB2312" w:hAnsi="宋体" w:eastAsia="仿宋_GB2312"/>
          <w:szCs w:val="21"/>
        </w:rPr>
        <w:t>需提供同型号备用设备（产品）</w:t>
      </w:r>
      <w:r>
        <w:rPr>
          <w:rFonts w:hint="eastAsia" w:ascii="仿宋_GB2312" w:hAnsi="宋体" w:eastAsia="仿宋_GB2312"/>
          <w:szCs w:val="21"/>
        </w:rPr>
        <w:t>替换故障设备</w:t>
      </w:r>
      <w:r>
        <w:rPr>
          <w:rFonts w:ascii="仿宋_GB2312" w:hAnsi="宋体" w:eastAsia="仿宋_GB2312"/>
          <w:szCs w:val="21"/>
        </w:rPr>
        <w:t>。</w:t>
      </w:r>
      <w:r>
        <w:rPr>
          <w:rFonts w:hint="eastAsia" w:ascii="仿宋_GB2312" w:hAnsi="宋体" w:eastAsia="仿宋_GB2312"/>
          <w:szCs w:val="21"/>
        </w:rPr>
        <w:t>维护期内服务商在接到采购人故障处理通知之后应按照故障等级和处理时限派人到场维修。如果服务商未能按要求履行职责，采购人可根据故障处理流程委托第三方单位或人员处理，由此产生的费用由服务商承担，采购人可直接在当年系统运行维护费中扣除。</w:t>
      </w:r>
      <w:bookmarkStart w:id="13" w:name="_Toc387852364"/>
    </w:p>
    <w:bookmarkEnd w:id="13"/>
    <w:p>
      <w:pPr>
        <w:spacing w:line="440" w:lineRule="exact"/>
        <w:ind w:firstLine="420" w:firstLineChars="200"/>
        <w:rPr>
          <w:rFonts w:ascii="仿宋_GB2312" w:hAnsi="宋体" w:eastAsia="仿宋_GB2312"/>
          <w:szCs w:val="21"/>
        </w:rPr>
      </w:pP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（二</w:t>
      </w:r>
      <w:r>
        <w:rPr>
          <w:rFonts w:ascii="仿宋_GB2312" w:hAnsi="宋体" w:eastAsia="仿宋_GB2312"/>
          <w:b/>
          <w:szCs w:val="21"/>
        </w:rPr>
        <w:t>）</w:t>
      </w:r>
      <w:r>
        <w:rPr>
          <w:rFonts w:hint="eastAsia" w:ascii="仿宋_GB2312" w:hAnsi="宋体" w:eastAsia="仿宋_GB2312"/>
          <w:b/>
          <w:szCs w:val="21"/>
        </w:rPr>
        <w:t>维保</w:t>
      </w:r>
      <w:r>
        <w:rPr>
          <w:rFonts w:ascii="仿宋_GB2312" w:hAnsi="宋体" w:eastAsia="仿宋_GB2312"/>
          <w:b/>
          <w:szCs w:val="21"/>
        </w:rPr>
        <w:t>具体要求</w:t>
      </w:r>
    </w:p>
    <w:p>
      <w:pPr>
        <w:spacing w:line="440" w:lineRule="exact"/>
        <w:ind w:firstLine="420" w:firstLineChars="200"/>
        <w:rPr>
          <w:rFonts w:ascii="仿宋_GB2312" w:hAnsi="宋体" w:eastAsia="仿宋_GB2312"/>
          <w:szCs w:val="21"/>
        </w:rPr>
      </w:pPr>
      <w:bookmarkStart w:id="14" w:name="_Toc387852353"/>
      <w:bookmarkStart w:id="15" w:name="_Toc388122521"/>
      <w:bookmarkStart w:id="16" w:name="_Toc422490854"/>
      <w:r>
        <w:rPr>
          <w:rFonts w:hint="eastAsia" w:ascii="仿宋_GB2312" w:hAnsi="宋体" w:eastAsia="仿宋_GB2312"/>
          <w:szCs w:val="21"/>
        </w:rPr>
        <w:t>1、运行状态</w:t>
      </w:r>
      <w:r>
        <w:rPr>
          <w:rFonts w:ascii="仿宋_GB2312" w:hAnsi="宋体" w:eastAsia="仿宋_GB2312"/>
          <w:szCs w:val="21"/>
        </w:rPr>
        <w:t>分级定义</w:t>
      </w:r>
      <w:bookmarkEnd w:id="14"/>
      <w:bookmarkEnd w:id="15"/>
      <w:bookmarkEnd w:id="16"/>
    </w:p>
    <w:p>
      <w:pPr>
        <w:spacing w:line="440" w:lineRule="exact"/>
        <w:ind w:firstLine="420" w:firstLineChars="200"/>
        <w:rPr>
          <w:rFonts w:ascii="仿宋_GB2312" w:hAnsi="宋体" w:eastAsia="仿宋_GB2312"/>
          <w:szCs w:val="21"/>
        </w:rPr>
      </w:pPr>
      <w:bookmarkStart w:id="17" w:name="OLE_LINK8"/>
      <w:bookmarkStart w:id="18" w:name="OLE_LINK15"/>
      <w:r>
        <w:rPr>
          <w:rFonts w:hint="eastAsia" w:ascii="仿宋_GB2312" w:hAnsi="宋体" w:eastAsia="仿宋_GB2312"/>
          <w:szCs w:val="21"/>
        </w:rPr>
        <w:t>根据系统</w:t>
      </w:r>
      <w:r>
        <w:rPr>
          <w:rFonts w:ascii="仿宋_GB2312" w:hAnsi="宋体" w:eastAsia="仿宋_GB2312"/>
          <w:szCs w:val="21"/>
        </w:rPr>
        <w:t>在自然月中</w:t>
      </w:r>
      <w:r>
        <w:rPr>
          <w:rFonts w:hint="eastAsia" w:ascii="仿宋_GB2312" w:hAnsi="宋体" w:eastAsia="仿宋_GB2312"/>
          <w:szCs w:val="21"/>
        </w:rPr>
        <w:t>的</w:t>
      </w:r>
      <w:r>
        <w:rPr>
          <w:rFonts w:ascii="仿宋_GB2312" w:hAnsi="宋体" w:eastAsia="仿宋_GB2312"/>
          <w:szCs w:val="21"/>
        </w:rPr>
        <w:t>问题发生情况，对</w:t>
      </w:r>
      <w:r>
        <w:rPr>
          <w:rFonts w:hint="eastAsia" w:ascii="仿宋_GB2312" w:hAnsi="宋体" w:eastAsia="仿宋_GB2312"/>
          <w:szCs w:val="21"/>
        </w:rPr>
        <w:t>系统</w:t>
      </w:r>
      <w:r>
        <w:rPr>
          <w:rFonts w:ascii="仿宋_GB2312" w:hAnsi="宋体" w:eastAsia="仿宋_GB2312"/>
          <w:szCs w:val="21"/>
        </w:rPr>
        <w:t>的运行状态分级如下</w:t>
      </w:r>
      <w:r>
        <w:rPr>
          <w:rFonts w:hint="eastAsia" w:ascii="仿宋_GB2312" w:hAnsi="宋体" w:eastAsia="仿宋_GB2312"/>
          <w:szCs w:val="21"/>
        </w:rPr>
        <w:t>（安全事件</w:t>
      </w:r>
      <w:r>
        <w:rPr>
          <w:rFonts w:ascii="仿宋_GB2312" w:hAnsi="宋体" w:eastAsia="仿宋_GB2312"/>
          <w:szCs w:val="21"/>
        </w:rPr>
        <w:t>指病毒、漏洞、篡改、网络攻击以及</w:t>
      </w:r>
      <w:r>
        <w:rPr>
          <w:rFonts w:hint="eastAsia" w:ascii="仿宋_GB2312" w:hAnsi="宋体" w:eastAsia="仿宋_GB2312"/>
          <w:szCs w:val="21"/>
        </w:rPr>
        <w:t>数据丢失；</w:t>
      </w:r>
      <w:r>
        <w:rPr>
          <w:rFonts w:ascii="仿宋_GB2312" w:hAnsi="宋体" w:eastAsia="仿宋_GB2312"/>
          <w:szCs w:val="21"/>
        </w:rPr>
        <w:t>硬件设备故障不包括</w:t>
      </w:r>
      <w:r>
        <w:rPr>
          <w:rFonts w:hint="eastAsia" w:ascii="仿宋_GB2312" w:hAnsi="宋体" w:eastAsia="仿宋_GB2312"/>
          <w:szCs w:val="21"/>
        </w:rPr>
        <w:t>移动智能终端设备</w:t>
      </w:r>
      <w:r>
        <w:rPr>
          <w:rFonts w:ascii="仿宋_GB2312" w:hAnsi="宋体" w:eastAsia="仿宋_GB2312"/>
          <w:szCs w:val="21"/>
        </w:rPr>
        <w:t>）：</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运行稳定：收集的系统缺陷数≤5，且系统正常运行从未间断，且核心硬件设备故障数为0，且视频监控在线率≥80%，且安全事件发生数为0。</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基本稳定：5＜收集的系统缺陷数≤10，不存在重大故障，但系统运行出现闪断，且核心硬件设备故障数为≤1，且70%≤视频监控在线率＜80%，且安全事件发生数为0。(月度考核扣5分)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不稳定：10＜收集的系统缺陷数≤20，或1小时＜核心业务间断累计总时长≤4小时，或1＜核心硬件设备故障数为≤2，或30%≤视频监控在线率＜70%，或安全事件发生数≤1。(月度考核扣10分)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极不稳定：收集的系统缺陷数≥20，或核心业务间断总时长＞4小时，或核心硬件设备故障数为＞2，或视频监控在线率＜30%，或安全事件发生数≥1。</w:t>
      </w:r>
      <w:bookmarkEnd w:id="17"/>
      <w:bookmarkEnd w:id="18"/>
      <w:bookmarkStart w:id="19" w:name="_Toc422490855"/>
      <w:r>
        <w:rPr>
          <w:rFonts w:hint="eastAsia" w:ascii="仿宋_GB2312" w:hAnsi="宋体" w:eastAsia="仿宋_GB2312"/>
          <w:szCs w:val="21"/>
        </w:rPr>
        <w:t>(月度考核扣15分)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2、故障等级</w:t>
      </w:r>
      <w:r>
        <w:rPr>
          <w:rFonts w:ascii="仿宋_GB2312" w:hAnsi="宋体" w:eastAsia="仿宋_GB2312"/>
          <w:szCs w:val="21"/>
        </w:rPr>
        <w:t>定义</w:t>
      </w:r>
      <w:bookmarkEnd w:id="19"/>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根据故障造成的危害程度、波及范围、影响业务时长等因素将故障划分为四个级别，分别称作一级故障、二级故障、三级故障、四级故障 (故障不包含移动智能终端设备)。</w:t>
      </w:r>
    </w:p>
    <w:tbl>
      <w:tblPr>
        <w:tblStyle w:val="1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4285"/>
        <w:gridCol w:w="1971"/>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232" w:type="dxa"/>
            <w:shd w:val="clear" w:color="auto" w:fill="auto"/>
            <w:vAlign w:val="center"/>
          </w:tcPr>
          <w:p>
            <w:pPr>
              <w:spacing w:line="440" w:lineRule="exact"/>
              <w:rPr>
                <w:rFonts w:asciiTheme="minorEastAsia" w:hAnsiTheme="minorEastAsia" w:eastAsiaTheme="minorEastAsia"/>
                <w:b/>
                <w:szCs w:val="21"/>
              </w:rPr>
            </w:pPr>
            <w:r>
              <w:rPr>
                <w:rFonts w:asciiTheme="minorEastAsia" w:hAnsiTheme="minorEastAsia" w:eastAsiaTheme="minorEastAsia"/>
                <w:b/>
                <w:szCs w:val="21"/>
              </w:rPr>
              <w:t>故障</w:t>
            </w:r>
            <w:r>
              <w:rPr>
                <w:rFonts w:hint="eastAsia" w:asciiTheme="minorEastAsia" w:hAnsiTheme="minorEastAsia" w:eastAsiaTheme="minorEastAsia"/>
                <w:b/>
                <w:szCs w:val="21"/>
              </w:rPr>
              <w:t>等级</w:t>
            </w:r>
          </w:p>
        </w:tc>
        <w:tc>
          <w:tcPr>
            <w:tcW w:w="4285" w:type="dxa"/>
            <w:shd w:val="clear" w:color="auto" w:fill="auto"/>
            <w:vAlign w:val="center"/>
          </w:tcPr>
          <w:p>
            <w:pPr>
              <w:spacing w:line="44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故障定义</w:t>
            </w:r>
          </w:p>
        </w:tc>
        <w:tc>
          <w:tcPr>
            <w:tcW w:w="1971" w:type="dxa"/>
            <w:shd w:val="clear" w:color="auto" w:fill="auto"/>
            <w:vAlign w:val="center"/>
          </w:tcPr>
          <w:p>
            <w:pPr>
              <w:spacing w:line="440" w:lineRule="exact"/>
              <w:rPr>
                <w:rFonts w:asciiTheme="minorEastAsia" w:hAnsiTheme="minorEastAsia" w:eastAsiaTheme="minorEastAsia"/>
                <w:b/>
                <w:szCs w:val="21"/>
              </w:rPr>
            </w:pPr>
            <w:r>
              <w:rPr>
                <w:rFonts w:hint="eastAsia" w:asciiTheme="minorEastAsia" w:hAnsiTheme="minorEastAsia" w:eastAsiaTheme="minorEastAsia"/>
                <w:b/>
                <w:szCs w:val="21"/>
              </w:rPr>
              <w:t>响应时限</w:t>
            </w:r>
          </w:p>
        </w:tc>
        <w:tc>
          <w:tcPr>
            <w:tcW w:w="1579" w:type="dxa"/>
            <w:shd w:val="clear" w:color="auto" w:fill="auto"/>
            <w:vAlign w:val="center"/>
          </w:tcPr>
          <w:p>
            <w:pPr>
              <w:spacing w:line="440" w:lineRule="exact"/>
              <w:rPr>
                <w:rFonts w:asciiTheme="minorEastAsia" w:hAnsiTheme="minorEastAsia" w:eastAsiaTheme="minorEastAsia"/>
                <w:b/>
                <w:szCs w:val="21"/>
              </w:rPr>
            </w:pPr>
            <w:r>
              <w:rPr>
                <w:rFonts w:hint="eastAsia" w:asciiTheme="minorEastAsia" w:hAnsiTheme="minorEastAsia" w:eastAsiaTheme="minorEastAsia"/>
                <w:b/>
                <w:szCs w:val="21"/>
              </w:rPr>
              <w:t>影响范围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jc w:val="center"/>
        </w:trPr>
        <w:tc>
          <w:tcPr>
            <w:tcW w:w="1232" w:type="dxa"/>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1级</w:t>
            </w:r>
          </w:p>
        </w:tc>
        <w:tc>
          <w:tcPr>
            <w:tcW w:w="4285" w:type="dxa"/>
          </w:tcPr>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系统功能完全丧失，工作无法继续，受影响的范围对相关业务至关重要，情况十分紧急。</w:t>
            </w:r>
            <w:r>
              <w:rPr>
                <w:rFonts w:hint="eastAsia" w:asciiTheme="minorEastAsia" w:hAnsiTheme="minorEastAsia" w:eastAsiaTheme="minorEastAsia"/>
                <w:szCs w:val="21"/>
              </w:rPr>
              <w:t>满足以下任意一条</w:t>
            </w:r>
            <w:r>
              <w:rPr>
                <w:rFonts w:asciiTheme="minorEastAsia" w:hAnsiTheme="minorEastAsia" w:eastAsiaTheme="minorEastAsia"/>
                <w:szCs w:val="21"/>
              </w:rPr>
              <w:t>特征</w:t>
            </w:r>
            <w:r>
              <w:rPr>
                <w:rFonts w:hint="eastAsia" w:asciiTheme="minorEastAsia" w:hAnsiTheme="minorEastAsia" w:eastAsiaTheme="minorEastAsia"/>
                <w:szCs w:val="21"/>
              </w:rPr>
              <w:t>及定义为一级故障。</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系统崩溃，并经多次重新启动仍反复宕机</w:t>
            </w:r>
            <w:r>
              <w:rPr>
                <w:rFonts w:hint="eastAsia" w:asciiTheme="minorEastAsia" w:hAnsiTheme="minorEastAsia" w:eastAsiaTheme="minorEastAsia"/>
                <w:szCs w:val="21"/>
              </w:rPr>
              <w:t>。</w:t>
            </w:r>
            <w:r>
              <w:rPr>
                <w:rFonts w:asciiTheme="minorEastAsia" w:hAnsiTheme="minorEastAsia" w:eastAsiaTheme="minorEastAsia"/>
                <w:szCs w:val="21"/>
              </w:rPr>
              <w:t>系统随机挂起，造成资源或响应的无法接受或不确定延迟</w:t>
            </w:r>
            <w:r>
              <w:rPr>
                <w:rFonts w:hint="eastAsia" w:asciiTheme="minorEastAsia" w:hAnsiTheme="minorEastAsia" w:eastAsiaTheme="minorEastAsia"/>
                <w:szCs w:val="21"/>
              </w:rPr>
              <w:t>。</w:t>
            </w:r>
            <w:r>
              <w:rPr>
                <w:rFonts w:asciiTheme="minorEastAsia" w:hAnsiTheme="minorEastAsia" w:eastAsiaTheme="minorEastAsia"/>
                <w:szCs w:val="21"/>
              </w:rPr>
              <w:t>关键功能不可用</w:t>
            </w:r>
            <w:r>
              <w:rPr>
                <w:rFonts w:hint="eastAsia" w:asciiTheme="minorEastAsia" w:hAnsiTheme="minorEastAsia" w:eastAsiaTheme="minorEastAsia"/>
                <w:szCs w:val="21"/>
              </w:rPr>
              <w:t>。</w:t>
            </w:r>
            <w:r>
              <w:rPr>
                <w:rFonts w:asciiTheme="minorEastAsia" w:hAnsiTheme="minorEastAsia" w:eastAsiaTheme="minorEastAsia"/>
                <w:szCs w:val="21"/>
              </w:rPr>
              <w:t>数据损毁</w:t>
            </w:r>
            <w:r>
              <w:rPr>
                <w:rFonts w:hint="eastAsia" w:asciiTheme="minorEastAsia" w:hAnsiTheme="minorEastAsia" w:eastAsiaTheme="minorEastAsia"/>
                <w:szCs w:val="21"/>
              </w:rPr>
              <w:t>。</w:t>
            </w:r>
            <w:r>
              <w:rPr>
                <w:rFonts w:asciiTheme="minorEastAsia" w:hAnsiTheme="minorEastAsia" w:eastAsiaTheme="minorEastAsia"/>
                <w:szCs w:val="21"/>
              </w:rPr>
              <w:t>系统功能严重丧失，没有可接受的替代方案，但在某种限制条件下，操作仍可继续。</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2、数字化城市管理系统的服务器、交换机等核心设备故障，导致九大基础子系统某一子系统中断2小时以上，导致全部用户无法正常访问。</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核心业务系统遭受安全攻击，导致网络拥塞、外部用户无法访问或访问延迟非常严重。核心层防火墙以及入侵防御系统崩溃，造成门户网站以及数据、应用服务器失去基本防护，易造成信息发布系统被攻击、重要数据丢失或泄漏及造成其他不良公众影响事件</w:t>
            </w:r>
          </w:p>
        </w:tc>
        <w:tc>
          <w:tcPr>
            <w:tcW w:w="1971" w:type="dxa"/>
          </w:tcPr>
          <w:p>
            <w:pPr>
              <w:spacing w:line="440" w:lineRule="exact"/>
              <w:rPr>
                <w:rFonts w:asciiTheme="minorEastAsia" w:hAnsiTheme="minorEastAsia" w:eastAsiaTheme="minorEastAsia"/>
                <w:szCs w:val="21"/>
              </w:rPr>
            </w:pPr>
          </w:p>
          <w:p>
            <w:pPr>
              <w:spacing w:line="440" w:lineRule="exact"/>
              <w:rPr>
                <w:rFonts w:asciiTheme="minorEastAsia" w:hAnsiTheme="minorEastAsia" w:eastAsiaTheme="minorEastAsia"/>
                <w:szCs w:val="21"/>
              </w:rPr>
            </w:pP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 xml:space="preserve">故障响应时间 ≤ </w:t>
            </w:r>
            <w:r>
              <w:rPr>
                <w:rFonts w:asciiTheme="minorEastAsia" w:hAnsiTheme="minorEastAsia" w:eastAsiaTheme="minorEastAsia"/>
                <w:szCs w:val="21"/>
              </w:rPr>
              <w:t>10m</w:t>
            </w:r>
          </w:p>
          <w:p>
            <w:pPr>
              <w:spacing w:line="440" w:lineRule="exact"/>
              <w:rPr>
                <w:rFonts w:asciiTheme="minorEastAsia" w:hAnsiTheme="minorEastAsia" w:eastAsiaTheme="minorEastAsia"/>
                <w:szCs w:val="21"/>
              </w:rPr>
            </w:pP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 xml:space="preserve">故障排除时间 ≤ </w:t>
            </w:r>
            <w:r>
              <w:rPr>
                <w:rFonts w:asciiTheme="minorEastAsia" w:hAnsiTheme="minorEastAsia" w:eastAsiaTheme="minorEastAsia"/>
                <w:szCs w:val="21"/>
              </w:rPr>
              <w:t>1h</w:t>
            </w:r>
          </w:p>
          <w:p>
            <w:pPr>
              <w:spacing w:line="440" w:lineRule="exact"/>
              <w:rPr>
                <w:rFonts w:asciiTheme="minorEastAsia" w:hAnsiTheme="minorEastAsia" w:eastAsiaTheme="minorEastAsia"/>
                <w:szCs w:val="21"/>
              </w:rPr>
            </w:pP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 xml:space="preserve">故障报告时间 ≤ </w:t>
            </w:r>
            <w:r>
              <w:rPr>
                <w:rFonts w:asciiTheme="minorEastAsia" w:hAnsiTheme="minorEastAsia" w:eastAsiaTheme="minorEastAsia"/>
                <w:szCs w:val="21"/>
              </w:rPr>
              <w:t>8h</w:t>
            </w:r>
          </w:p>
        </w:tc>
        <w:tc>
          <w:tcPr>
            <w:tcW w:w="1579" w:type="dxa"/>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数据中心全部系统以及涉及所有科所队的应用系统，核心层整体受到影响。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32" w:type="dxa"/>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2级</w:t>
            </w:r>
          </w:p>
        </w:tc>
        <w:tc>
          <w:tcPr>
            <w:tcW w:w="4285" w:type="dxa"/>
          </w:tcPr>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系统功能部分丧失，造成一定程度的不便，可能需要通过某种替代方法来恢复功能。</w:t>
            </w:r>
            <w:r>
              <w:rPr>
                <w:rFonts w:hint="eastAsia" w:asciiTheme="minorEastAsia" w:hAnsiTheme="minorEastAsia" w:eastAsiaTheme="minorEastAsia"/>
                <w:szCs w:val="21"/>
              </w:rPr>
              <w:t>满足以下任意一条</w:t>
            </w:r>
            <w:r>
              <w:rPr>
                <w:rFonts w:asciiTheme="minorEastAsia" w:hAnsiTheme="minorEastAsia" w:eastAsiaTheme="minorEastAsia"/>
                <w:szCs w:val="21"/>
              </w:rPr>
              <w:t>特征</w:t>
            </w:r>
            <w:r>
              <w:rPr>
                <w:rFonts w:hint="eastAsia" w:asciiTheme="minorEastAsia" w:hAnsiTheme="minorEastAsia" w:eastAsiaTheme="minorEastAsia"/>
                <w:szCs w:val="21"/>
              </w:rPr>
              <w:t>及定义为二级故障。</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1、数字化城市管理</w:t>
            </w:r>
            <w:r>
              <w:rPr>
                <w:rFonts w:asciiTheme="minorEastAsia" w:hAnsiTheme="minorEastAsia" w:eastAsiaTheme="minorEastAsia"/>
                <w:szCs w:val="21"/>
              </w:rPr>
              <w:t>系统</w:t>
            </w:r>
            <w:r>
              <w:rPr>
                <w:rFonts w:hint="eastAsia" w:asciiTheme="minorEastAsia" w:hAnsiTheme="minorEastAsia" w:eastAsiaTheme="minorEastAsia"/>
                <w:szCs w:val="21"/>
              </w:rPr>
              <w:t>核心业务中断，或频繁闪断</w:t>
            </w:r>
            <w:r>
              <w:rPr>
                <w:rFonts w:asciiTheme="minorEastAsia" w:hAnsiTheme="minorEastAsia" w:eastAsiaTheme="minorEastAsia"/>
                <w:szCs w:val="21"/>
              </w:rPr>
              <w:t>，</w:t>
            </w:r>
            <w:r>
              <w:rPr>
                <w:rFonts w:hint="eastAsia" w:asciiTheme="minorEastAsia" w:hAnsiTheme="minorEastAsia" w:eastAsiaTheme="minorEastAsia"/>
                <w:szCs w:val="21"/>
              </w:rPr>
              <w:t>累计影响时段不足2小时。</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2、数字化城市管理系统的重要服务器、交换机等核心设备故障，导致客户网络或部分业务局部受到影响，部分设备宕机。</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发生系统设备被恶意攻击、渗透等安全事件，再或者发现以上情况后未能及时通报升级协调厂家或相关专业人员解决，导致客户业务中断8小时以上，影响部分用户无法访问应用及数据库服务器，或访问速度和使用上的存在一定程度的不便。</w:t>
            </w:r>
          </w:p>
        </w:tc>
        <w:tc>
          <w:tcPr>
            <w:tcW w:w="1971" w:type="dxa"/>
          </w:tcPr>
          <w:p>
            <w:pPr>
              <w:spacing w:line="440" w:lineRule="exact"/>
              <w:rPr>
                <w:rFonts w:asciiTheme="minorEastAsia" w:hAnsiTheme="minorEastAsia" w:eastAsiaTheme="minorEastAsia"/>
                <w:szCs w:val="21"/>
              </w:rPr>
            </w:pP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故障响应时间 ≤ 2</w:t>
            </w:r>
            <w:r>
              <w:rPr>
                <w:rFonts w:asciiTheme="minorEastAsia" w:hAnsiTheme="minorEastAsia" w:eastAsiaTheme="minorEastAsia"/>
                <w:szCs w:val="21"/>
              </w:rPr>
              <w:t>0m</w:t>
            </w:r>
          </w:p>
          <w:p>
            <w:pPr>
              <w:spacing w:line="440" w:lineRule="exact"/>
              <w:rPr>
                <w:rFonts w:asciiTheme="minorEastAsia" w:hAnsiTheme="minorEastAsia" w:eastAsiaTheme="minorEastAsia"/>
                <w:szCs w:val="21"/>
              </w:rPr>
            </w:pP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 xml:space="preserve">故障排除时间 ≤ </w:t>
            </w:r>
            <w:r>
              <w:rPr>
                <w:rFonts w:asciiTheme="minorEastAsia" w:hAnsiTheme="minorEastAsia" w:eastAsiaTheme="minorEastAsia"/>
                <w:szCs w:val="21"/>
              </w:rPr>
              <w:t>3h</w:t>
            </w:r>
          </w:p>
          <w:p>
            <w:pPr>
              <w:spacing w:line="440" w:lineRule="exact"/>
              <w:rPr>
                <w:rFonts w:asciiTheme="minorEastAsia" w:hAnsiTheme="minorEastAsia" w:eastAsiaTheme="minorEastAsia"/>
                <w:szCs w:val="21"/>
              </w:rPr>
            </w:pP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 xml:space="preserve">故障报告时间 ≤ </w:t>
            </w:r>
            <w:r>
              <w:rPr>
                <w:rFonts w:asciiTheme="minorEastAsia" w:hAnsiTheme="minorEastAsia" w:eastAsiaTheme="minorEastAsia"/>
                <w:szCs w:val="21"/>
              </w:rPr>
              <w:t>24h</w:t>
            </w:r>
          </w:p>
          <w:p>
            <w:pPr>
              <w:spacing w:line="440" w:lineRule="exact"/>
              <w:rPr>
                <w:rFonts w:asciiTheme="minorEastAsia" w:hAnsiTheme="minorEastAsia" w:eastAsiaTheme="minorEastAsia"/>
                <w:szCs w:val="21"/>
              </w:rPr>
            </w:pP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【故障排除时间 ≥ 6h</w:t>
            </w:r>
            <w:r>
              <w:rPr>
                <w:rFonts w:asciiTheme="minorEastAsia" w:hAnsiTheme="minorEastAsia" w:eastAsiaTheme="minorEastAsia"/>
                <w:szCs w:val="21"/>
              </w:rPr>
              <w:t>故障等级升级</w:t>
            </w:r>
            <w:r>
              <w:rPr>
                <w:rFonts w:hint="eastAsia" w:asciiTheme="minorEastAsia" w:hAnsiTheme="minorEastAsia" w:eastAsiaTheme="minorEastAsia"/>
                <w:szCs w:val="21"/>
              </w:rPr>
              <w:t>为一级】</w:t>
            </w:r>
          </w:p>
        </w:tc>
        <w:tc>
          <w:tcPr>
            <w:tcW w:w="1579" w:type="dxa"/>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部分应用及数据库服务器受影响，部分应用功能段时间丧失或造成一定程度不变，核心层局部受到影响。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1232" w:type="dxa"/>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3级</w:t>
            </w:r>
          </w:p>
        </w:tc>
        <w:tc>
          <w:tcPr>
            <w:tcW w:w="4285" w:type="dxa"/>
          </w:tcPr>
          <w:p>
            <w:pPr>
              <w:spacing w:line="440" w:lineRule="exact"/>
              <w:ind w:firstLine="480"/>
              <w:rPr>
                <w:rFonts w:asciiTheme="minorEastAsia" w:hAnsiTheme="minorEastAsia" w:eastAsiaTheme="minorEastAsia"/>
                <w:szCs w:val="21"/>
              </w:rPr>
            </w:pPr>
            <w:r>
              <w:rPr>
                <w:rFonts w:asciiTheme="minorEastAsia" w:hAnsiTheme="minorEastAsia" w:eastAsiaTheme="minorEastAsia"/>
                <w:szCs w:val="21"/>
              </w:rPr>
              <w:t>系统功能</w:t>
            </w:r>
            <w:r>
              <w:rPr>
                <w:rFonts w:hint="eastAsia" w:asciiTheme="minorEastAsia" w:hAnsiTheme="minorEastAsia" w:eastAsiaTheme="minorEastAsia"/>
                <w:szCs w:val="21"/>
              </w:rPr>
              <w:t>基本</w:t>
            </w:r>
            <w:r>
              <w:rPr>
                <w:rFonts w:asciiTheme="minorEastAsia" w:hAnsiTheme="minorEastAsia" w:eastAsiaTheme="minorEastAsia"/>
                <w:szCs w:val="21"/>
              </w:rPr>
              <w:t>完整，</w:t>
            </w:r>
            <w:r>
              <w:rPr>
                <w:rFonts w:hint="eastAsia" w:asciiTheme="minorEastAsia" w:hAnsiTheme="minorEastAsia" w:eastAsiaTheme="minorEastAsia"/>
                <w:szCs w:val="21"/>
              </w:rPr>
              <w:t>核心业务正常，系统局部发生</w:t>
            </w:r>
            <w:r>
              <w:rPr>
                <w:rFonts w:asciiTheme="minorEastAsia" w:hAnsiTheme="minorEastAsia" w:eastAsiaTheme="minorEastAsia"/>
                <w:szCs w:val="21"/>
              </w:rPr>
              <w:t>故障</w:t>
            </w:r>
            <w:r>
              <w:rPr>
                <w:rFonts w:hint="eastAsia" w:asciiTheme="minorEastAsia" w:hAnsiTheme="minorEastAsia" w:eastAsiaTheme="minorEastAsia"/>
                <w:szCs w:val="21"/>
              </w:rPr>
              <w:t>，</w:t>
            </w:r>
            <w:r>
              <w:rPr>
                <w:rFonts w:asciiTheme="minorEastAsia" w:hAnsiTheme="minorEastAsia" w:eastAsiaTheme="minorEastAsia"/>
                <w:szCs w:val="21"/>
              </w:rPr>
              <w:t>并不影响系统</w:t>
            </w:r>
            <w:r>
              <w:rPr>
                <w:rFonts w:hint="eastAsia" w:asciiTheme="minorEastAsia" w:hAnsiTheme="minorEastAsia" w:eastAsiaTheme="minorEastAsia"/>
                <w:szCs w:val="21"/>
              </w:rPr>
              <w:t>整体</w:t>
            </w:r>
            <w:r>
              <w:rPr>
                <w:rFonts w:asciiTheme="minorEastAsia" w:hAnsiTheme="minorEastAsia" w:eastAsiaTheme="minorEastAsia"/>
                <w:szCs w:val="21"/>
              </w:rPr>
              <w:t>操作。</w:t>
            </w:r>
            <w:r>
              <w:rPr>
                <w:rFonts w:hint="eastAsia" w:asciiTheme="minorEastAsia" w:hAnsiTheme="minorEastAsia" w:eastAsiaTheme="minorEastAsia"/>
                <w:szCs w:val="21"/>
              </w:rPr>
              <w:t>满足以下任意一条</w:t>
            </w:r>
            <w:r>
              <w:rPr>
                <w:rFonts w:asciiTheme="minorEastAsia" w:hAnsiTheme="minorEastAsia" w:eastAsiaTheme="minorEastAsia"/>
                <w:szCs w:val="21"/>
              </w:rPr>
              <w:t>特征</w:t>
            </w:r>
            <w:r>
              <w:rPr>
                <w:rFonts w:hint="eastAsia" w:asciiTheme="minorEastAsia" w:hAnsiTheme="minorEastAsia" w:eastAsiaTheme="minorEastAsia"/>
                <w:szCs w:val="21"/>
              </w:rPr>
              <w:t>及定义为三级故障。</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1、数字化城市管理系统部分非核心业务中断，但未严重影响数字城管系统整体运行。</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2、个别网络节点故障。接入层某一科所队业务受到影响。</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3、安全设备厂商发出安全提醒或安全补丁更新公告，存在安全隐患，但不影响业务系统运行</w:t>
            </w:r>
          </w:p>
        </w:tc>
        <w:tc>
          <w:tcPr>
            <w:tcW w:w="1971" w:type="dxa"/>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故障响应时间 ≤ 3</w:t>
            </w:r>
            <w:r>
              <w:rPr>
                <w:rFonts w:asciiTheme="minorEastAsia" w:hAnsiTheme="minorEastAsia" w:eastAsiaTheme="minorEastAsia"/>
                <w:szCs w:val="21"/>
              </w:rPr>
              <w:t>0m</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 xml:space="preserve">故障排除时间 ≤ </w:t>
            </w:r>
            <w:r>
              <w:rPr>
                <w:rFonts w:asciiTheme="minorEastAsia" w:hAnsiTheme="minorEastAsia" w:eastAsiaTheme="minorEastAsia"/>
                <w:szCs w:val="21"/>
              </w:rPr>
              <w:t>4h</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 xml:space="preserve">故障原因分析上报时间 ≤ </w:t>
            </w:r>
            <w:r>
              <w:rPr>
                <w:rFonts w:asciiTheme="minorEastAsia" w:hAnsiTheme="minorEastAsia" w:eastAsiaTheme="minorEastAsia"/>
                <w:szCs w:val="21"/>
              </w:rPr>
              <w:t>24h</w:t>
            </w:r>
          </w:p>
          <w:p>
            <w:pPr>
              <w:spacing w:line="440" w:lineRule="exact"/>
              <w:rPr>
                <w:rFonts w:asciiTheme="minorEastAsia" w:hAnsiTheme="minorEastAsia" w:eastAsiaTheme="minorEastAsia"/>
                <w:szCs w:val="21"/>
              </w:rPr>
            </w:pP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【故障排除时间 ≥ 8h</w:t>
            </w:r>
            <w:r>
              <w:rPr>
                <w:rFonts w:asciiTheme="minorEastAsia" w:hAnsiTheme="minorEastAsia" w:eastAsiaTheme="minorEastAsia"/>
                <w:szCs w:val="21"/>
              </w:rPr>
              <w:t>故障等级升级</w:t>
            </w:r>
            <w:r>
              <w:rPr>
                <w:rFonts w:hint="eastAsia" w:asciiTheme="minorEastAsia" w:hAnsiTheme="minorEastAsia" w:eastAsiaTheme="minorEastAsia"/>
                <w:szCs w:val="21"/>
              </w:rPr>
              <w:t>为二级】</w:t>
            </w:r>
          </w:p>
        </w:tc>
        <w:tc>
          <w:tcPr>
            <w:tcW w:w="1579" w:type="dxa"/>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不影响日常运行，系统整体运行平稳，个别节点造成一定程度的使用不便，对核心轻微影响或接入层某一科所队受到影响。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32" w:type="dxa"/>
            <w:vAlign w:val="center"/>
          </w:tcPr>
          <w:p>
            <w:pPr>
              <w:spacing w:line="440" w:lineRule="exact"/>
              <w:jc w:val="center"/>
              <w:rPr>
                <w:rFonts w:asciiTheme="minorEastAsia" w:hAnsiTheme="minorEastAsia" w:eastAsiaTheme="minorEastAsia"/>
                <w:szCs w:val="21"/>
              </w:rPr>
            </w:pPr>
            <w:r>
              <w:rPr>
                <w:rFonts w:asciiTheme="minorEastAsia" w:hAnsiTheme="minorEastAsia" w:eastAsiaTheme="minorEastAsia"/>
                <w:szCs w:val="21"/>
              </w:rPr>
              <w:t>4级</w:t>
            </w:r>
          </w:p>
        </w:tc>
        <w:tc>
          <w:tcPr>
            <w:tcW w:w="4285" w:type="dxa"/>
          </w:tcPr>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系统功能完整，某些业务应用出现问题，或个别节点故障。满足以下任意一条</w:t>
            </w:r>
            <w:r>
              <w:rPr>
                <w:rFonts w:asciiTheme="minorEastAsia" w:hAnsiTheme="minorEastAsia" w:eastAsiaTheme="minorEastAsia"/>
                <w:szCs w:val="21"/>
              </w:rPr>
              <w:t>特征</w:t>
            </w:r>
            <w:r>
              <w:rPr>
                <w:rFonts w:hint="eastAsia" w:asciiTheme="minorEastAsia" w:hAnsiTheme="minorEastAsia" w:eastAsiaTheme="minorEastAsia"/>
                <w:szCs w:val="21"/>
              </w:rPr>
              <w:t>及定义为四级故障。</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1、由于数字化城市管理系统故障，导致系统业务个别用户不能访问，或部分用户访问过慢。</w:t>
            </w:r>
          </w:p>
          <w:p>
            <w:pPr>
              <w:spacing w:line="44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2、个别子系统运行不稳定，影响正常业务使用。</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系统缺陷频繁出现</w:t>
            </w:r>
            <w:r>
              <w:rPr>
                <w:rFonts w:hint="eastAsia" w:asciiTheme="minorEastAsia" w:hAnsiTheme="minorEastAsia" w:eastAsiaTheme="minorEastAsia"/>
                <w:szCs w:val="21"/>
              </w:rPr>
              <w:t>，或者</w:t>
            </w:r>
            <w:r>
              <w:rPr>
                <w:rFonts w:asciiTheme="minorEastAsia" w:hAnsiTheme="minorEastAsia" w:eastAsiaTheme="minorEastAsia"/>
                <w:szCs w:val="21"/>
              </w:rPr>
              <w:t>解决时间过长</w:t>
            </w:r>
            <w:r>
              <w:rPr>
                <w:rFonts w:hint="eastAsia" w:asciiTheme="minorEastAsia" w:hAnsiTheme="minorEastAsia" w:eastAsiaTheme="minorEastAsia"/>
                <w:szCs w:val="21"/>
              </w:rPr>
              <w:t>。例如，个别案卷无法正常流转，或丢失；系统统计数字出现偏差。</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4、安全设备给出相应的日志提醒，或者安全检测提出了安全隐患急需尽快解决。</w:t>
            </w:r>
          </w:p>
        </w:tc>
        <w:tc>
          <w:tcPr>
            <w:tcW w:w="1971" w:type="dxa"/>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故障响应时间 ≤ 30</w:t>
            </w:r>
            <w:r>
              <w:rPr>
                <w:rFonts w:asciiTheme="minorEastAsia" w:hAnsiTheme="minorEastAsia" w:eastAsiaTheme="minorEastAsia"/>
                <w:szCs w:val="21"/>
              </w:rPr>
              <w:t>m</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故障排除时间 ≤ 5</w:t>
            </w:r>
            <w:r>
              <w:rPr>
                <w:rFonts w:asciiTheme="minorEastAsia" w:hAnsiTheme="minorEastAsia" w:eastAsiaTheme="minorEastAsia"/>
                <w:szCs w:val="21"/>
              </w:rPr>
              <w:t>h</w:t>
            </w:r>
          </w:p>
          <w:p>
            <w:pPr>
              <w:spacing w:line="440" w:lineRule="exact"/>
              <w:rPr>
                <w:rFonts w:asciiTheme="minorEastAsia" w:hAnsiTheme="minorEastAsia" w:eastAsiaTheme="minorEastAsia"/>
                <w:szCs w:val="21"/>
              </w:rPr>
            </w:pP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故障原因分析上报时间 ≤ 72</w:t>
            </w:r>
            <w:r>
              <w:rPr>
                <w:rFonts w:asciiTheme="minorEastAsia" w:hAnsiTheme="minorEastAsia" w:eastAsiaTheme="minorEastAsia"/>
                <w:szCs w:val="21"/>
              </w:rPr>
              <w:t>h</w:t>
            </w:r>
          </w:p>
          <w:p>
            <w:pPr>
              <w:spacing w:line="440" w:lineRule="exact"/>
              <w:rPr>
                <w:rFonts w:asciiTheme="minorEastAsia" w:hAnsiTheme="minorEastAsia" w:eastAsiaTheme="minorEastAsia"/>
                <w:szCs w:val="21"/>
              </w:rPr>
            </w:pP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 xml:space="preserve">【故障排除时间 ≥ </w:t>
            </w:r>
            <w:r>
              <w:rPr>
                <w:rFonts w:asciiTheme="minorEastAsia" w:hAnsiTheme="minorEastAsia" w:eastAsiaTheme="minorEastAsia"/>
                <w:szCs w:val="21"/>
              </w:rPr>
              <w:t>20</w:t>
            </w:r>
            <w:r>
              <w:rPr>
                <w:rFonts w:hint="eastAsia" w:asciiTheme="minorEastAsia" w:hAnsiTheme="minorEastAsia" w:eastAsiaTheme="minorEastAsia"/>
                <w:szCs w:val="21"/>
              </w:rPr>
              <w:t>h</w:t>
            </w:r>
            <w:r>
              <w:rPr>
                <w:rFonts w:asciiTheme="minorEastAsia" w:hAnsiTheme="minorEastAsia" w:eastAsiaTheme="minorEastAsia"/>
                <w:szCs w:val="21"/>
              </w:rPr>
              <w:t>故障等级升级</w:t>
            </w:r>
            <w:r>
              <w:rPr>
                <w:rFonts w:hint="eastAsia" w:asciiTheme="minorEastAsia" w:hAnsiTheme="minorEastAsia" w:eastAsiaTheme="minorEastAsia"/>
                <w:szCs w:val="21"/>
              </w:rPr>
              <w:t>为三级】</w:t>
            </w:r>
          </w:p>
        </w:tc>
        <w:tc>
          <w:tcPr>
            <w:tcW w:w="1579" w:type="dxa"/>
          </w:tcPr>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个别系统有微弱影响，不影响正常使用</w:t>
            </w:r>
          </w:p>
        </w:tc>
      </w:tr>
    </w:tbl>
    <w:p>
      <w:pPr>
        <w:spacing w:line="440" w:lineRule="exact"/>
        <w:ind w:firstLine="420" w:firstLineChars="200"/>
        <w:rPr>
          <w:rFonts w:ascii="仿宋_GB2312" w:hAnsi="宋体" w:eastAsia="仿宋_GB2312"/>
          <w:szCs w:val="21"/>
        </w:rPr>
      </w:pP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（三）维保</w:t>
      </w:r>
      <w:r>
        <w:rPr>
          <w:rFonts w:ascii="仿宋_GB2312" w:hAnsi="宋体" w:eastAsia="仿宋_GB2312"/>
          <w:b/>
          <w:szCs w:val="21"/>
        </w:rPr>
        <w:t>考核</w:t>
      </w:r>
    </w:p>
    <w:p>
      <w:pPr>
        <w:spacing w:line="440" w:lineRule="exact"/>
        <w:ind w:firstLine="422" w:firstLineChars="200"/>
        <w:rPr>
          <w:rFonts w:ascii="仿宋_GB2312" w:hAnsi="宋体" w:eastAsia="仿宋_GB2312"/>
          <w:b/>
          <w:szCs w:val="21"/>
        </w:rPr>
      </w:pPr>
      <w:bookmarkStart w:id="20" w:name="_Toc422490932"/>
      <w:bookmarkStart w:id="21" w:name="_Toc388122599"/>
      <w:bookmarkStart w:id="22" w:name="_Toc387852419"/>
      <w:r>
        <w:rPr>
          <w:rFonts w:hint="eastAsia" w:ascii="仿宋_GB2312" w:hAnsi="宋体" w:eastAsia="仿宋_GB2312"/>
          <w:b/>
          <w:szCs w:val="21"/>
        </w:rPr>
        <w:t>月度考核</w:t>
      </w:r>
      <w:bookmarkEnd w:id="20"/>
      <w:bookmarkEnd w:id="21"/>
      <w:bookmarkEnd w:id="22"/>
      <w:r>
        <w:rPr>
          <w:rFonts w:hint="eastAsia" w:ascii="仿宋_GB2312" w:hAnsi="宋体" w:eastAsia="仿宋_GB2312"/>
          <w:b/>
          <w:szCs w:val="21"/>
        </w:rPr>
        <w:t>与年度考核的关系：</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通过每月考核专题会议，由双方领导组及相关人员参加，会议沟通讨论形成考核得分表。考核结果由系统日常运维量化考核、系统故障处理量化考核及采购人正式投诉三部分组成。维护年结束后进行年度汇总。</w:t>
      </w: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系统日常运维量化考核：</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（本项考核分值为100分。考核权重40%）</w:t>
      </w: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1、设备工作性能指标</w:t>
      </w: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本项考核分值为10分。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硬件支撑系统正常使用率〉96%； 本项考核分值为5分。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（设备功能正常，且系统CPU、内存、存储占用率小于80%视为状态正常）</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系统业务应用正常使用率〉96%； 本项考核分值为5分。</w:t>
      </w: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2、维护信息资料的完整性和准确性考核指标</w:t>
      </w: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本项考核分值为20分。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核查发现服务商项目维护资料与实际情况不符，每次扣除2分。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核查发现服务商项目维护资料的信息存在遗漏，每次扣除3分。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维护信息资料建档在运维工作接手前完成，没有或未完成该项记零分。</w:t>
      </w: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3、设备巡检考核</w:t>
      </w: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本项考核分值为20分。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每周巡检记录报表</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服务商通过运维管理系统每周例行监测系统设备运行状态，监测监控探头的工作状态，系统存储备份状态，交换机、路由器运行状态，安全系统的工作情况和告警信息。</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服务商未能按时进行设备巡检，及时正确的填写《设备巡检表》，每个工作点扣除0.5---1分。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 xml:space="preserve"> 每月、周工作记录报表</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服务商未能及时正确的填写每月、周《工作记录报表》，每次扣除2---3分。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③ 每月巡检计划和工作总结</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服务商未能及时按要求上报，每次扣除0.5---1分。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④ 服务商未完成当月巡检计划，每月扣除3分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⑤ 服务商在巡检过程中发现故障未及时处理，每次扣除10---20分。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⑥ 服务商对工作区域清洁卫生状况未符合标准，每次扣除0.5---1分。</w:t>
      </w: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4、设备维护工作与客户的工作配合</w:t>
      </w: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本项考核分值为30分。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双方应本着互惠互利的原则共同开展维护工作，并且在具体实施过程中加强配合与协调。若因服务商配合不利而造成维护工作延误的，每次扣除10分。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双方应在平等互利的基础上相互尊重对方的工作性质和工作方式，不得有损害对方形象和利益的行为发生。</w:t>
      </w: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5、客户满意度</w:t>
      </w: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本项考核分值为10分。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本项考核由采购人系统部门对服务商的维护工作进行综合评定。</w:t>
      </w:r>
    </w:p>
    <w:p>
      <w:pPr>
        <w:spacing w:line="440" w:lineRule="exact"/>
        <w:ind w:firstLine="420" w:firstLineChars="200"/>
        <w:rPr>
          <w:rFonts w:ascii="仿宋_GB2312" w:hAnsi="宋体" w:eastAsia="仿宋_GB2312"/>
          <w:szCs w:val="21"/>
        </w:rPr>
      </w:pP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系统故障处理量化考核：</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（本项考核分值为100分。考核体系权重比为60%）</w:t>
      </w: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1、一级故障处理考核</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fldChar w:fldCharType="begin"/>
      </w:r>
      <w:r>
        <w:rPr>
          <w:rFonts w:hint="eastAsia" w:ascii="仿宋_GB2312" w:hAnsi="宋体" w:eastAsia="仿宋_GB2312"/>
          <w:szCs w:val="21"/>
        </w:rPr>
        <w:instrText xml:space="preserve"> = 1 \* GB3 </w:instrText>
      </w:r>
      <w:r>
        <w:rPr>
          <w:rFonts w:hint="eastAsia" w:ascii="仿宋_GB2312" w:hAnsi="宋体" w:eastAsia="仿宋_GB2312"/>
          <w:szCs w:val="21"/>
        </w:rPr>
        <w:fldChar w:fldCharType="separate"/>
      </w:r>
      <w:r>
        <w:rPr>
          <w:rFonts w:hint="eastAsia" w:ascii="仿宋_GB2312" w:hAnsi="宋体" w:eastAsia="仿宋_GB2312"/>
          <w:szCs w:val="21"/>
        </w:rPr>
        <w:t>①</w:t>
      </w:r>
      <w:r>
        <w:rPr>
          <w:rFonts w:hint="eastAsia" w:ascii="仿宋_GB2312" w:hAnsi="宋体" w:eastAsia="仿宋_GB2312"/>
          <w:szCs w:val="21"/>
        </w:rPr>
        <w:fldChar w:fldCharType="end"/>
      </w:r>
      <w:r>
        <w:rPr>
          <w:rFonts w:hint="eastAsia" w:ascii="仿宋_GB2312" w:hAnsi="宋体" w:eastAsia="仿宋_GB2312"/>
          <w:szCs w:val="21"/>
        </w:rPr>
        <w:t>发生一级故障,一次扣除10分（维护责任界面以外的原因引发的除外），发生一级故障后服务商员工非合理条件下响应时间高于30分钟，每次扣除20分。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fldChar w:fldCharType="begin"/>
      </w:r>
      <w:r>
        <w:rPr>
          <w:rFonts w:hint="eastAsia" w:ascii="仿宋_GB2312" w:hAnsi="宋体" w:eastAsia="仿宋_GB2312"/>
          <w:szCs w:val="21"/>
        </w:rPr>
        <w:instrText xml:space="preserve"> = 2 \* GB3 </w:instrText>
      </w:r>
      <w:r>
        <w:rPr>
          <w:rFonts w:hint="eastAsia" w:ascii="仿宋_GB2312" w:hAnsi="宋体" w:eastAsia="仿宋_GB2312"/>
          <w:szCs w:val="21"/>
        </w:rPr>
        <w:fldChar w:fldCharType="separate"/>
      </w:r>
      <w:r>
        <w:rPr>
          <w:rFonts w:hint="eastAsia" w:ascii="仿宋_GB2312" w:hAnsi="宋体" w:eastAsia="仿宋_GB2312"/>
          <w:szCs w:val="21"/>
        </w:rPr>
        <w:t>②</w:t>
      </w:r>
      <w:r>
        <w:rPr>
          <w:rFonts w:hint="eastAsia" w:ascii="仿宋_GB2312" w:hAnsi="宋体" w:eastAsia="仿宋_GB2312"/>
          <w:szCs w:val="21"/>
        </w:rPr>
        <w:fldChar w:fldCharType="end"/>
      </w:r>
      <w:r>
        <w:rPr>
          <w:rFonts w:hint="eastAsia" w:ascii="仿宋_GB2312" w:hAnsi="宋体" w:eastAsia="仿宋_GB2312"/>
          <w:szCs w:val="21"/>
        </w:rPr>
        <w:t>服务商员工对一级故障解决时间超过处理时限1小时每次扣除10分；超过处理时限4小时（硬件返修除外）或者造成数据丢失和重大影响的每次扣除50分。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fldChar w:fldCharType="begin"/>
      </w:r>
      <w:r>
        <w:rPr>
          <w:rFonts w:hint="eastAsia" w:ascii="仿宋_GB2312" w:hAnsi="宋体" w:eastAsia="仿宋_GB2312"/>
          <w:szCs w:val="21"/>
        </w:rPr>
        <w:instrText xml:space="preserve"> = 3 \* GB3 </w:instrText>
      </w:r>
      <w:r>
        <w:rPr>
          <w:rFonts w:hint="eastAsia" w:ascii="仿宋_GB2312" w:hAnsi="宋体" w:eastAsia="仿宋_GB2312"/>
          <w:szCs w:val="21"/>
        </w:rPr>
        <w:fldChar w:fldCharType="separate"/>
      </w:r>
      <w:r>
        <w:rPr>
          <w:rFonts w:hint="eastAsia" w:ascii="仿宋_GB2312" w:hAnsi="宋体" w:eastAsia="仿宋_GB2312"/>
          <w:szCs w:val="21"/>
        </w:rPr>
        <w:t>③</w:t>
      </w:r>
      <w:r>
        <w:rPr>
          <w:rFonts w:hint="eastAsia" w:ascii="仿宋_GB2312" w:hAnsi="宋体" w:eastAsia="仿宋_GB2312"/>
          <w:szCs w:val="21"/>
        </w:rPr>
        <w:fldChar w:fldCharType="end"/>
      </w:r>
      <w:r>
        <w:rPr>
          <w:rFonts w:hint="eastAsia" w:ascii="仿宋_GB2312" w:hAnsi="宋体" w:eastAsia="仿宋_GB2312"/>
          <w:szCs w:val="21"/>
        </w:rPr>
        <w:t>服务商员工在一级故障处理中，不按照故障处理流程处理和上报，或者未按照要求8小时内提交故障报告，每次发生扣除20分。三个月内同一原因导致同一故障的加扣10分。</w:t>
      </w: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2、二级故障处理考核</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fldChar w:fldCharType="begin"/>
      </w:r>
      <w:r>
        <w:rPr>
          <w:rFonts w:hint="eastAsia" w:ascii="仿宋_GB2312" w:hAnsi="宋体" w:eastAsia="仿宋_GB2312"/>
          <w:szCs w:val="21"/>
        </w:rPr>
        <w:instrText xml:space="preserve"> = 1 \* GB3 </w:instrText>
      </w:r>
      <w:r>
        <w:rPr>
          <w:rFonts w:hint="eastAsia" w:ascii="仿宋_GB2312" w:hAnsi="宋体" w:eastAsia="仿宋_GB2312"/>
          <w:szCs w:val="21"/>
        </w:rPr>
        <w:fldChar w:fldCharType="separate"/>
      </w:r>
      <w:r>
        <w:rPr>
          <w:rFonts w:hint="eastAsia" w:ascii="仿宋_GB2312" w:hAnsi="宋体" w:eastAsia="仿宋_GB2312"/>
          <w:szCs w:val="21"/>
        </w:rPr>
        <w:t>①</w:t>
      </w:r>
      <w:r>
        <w:rPr>
          <w:rFonts w:hint="eastAsia" w:ascii="仿宋_GB2312" w:hAnsi="宋体" w:eastAsia="仿宋_GB2312"/>
          <w:szCs w:val="21"/>
        </w:rPr>
        <w:fldChar w:fldCharType="end"/>
      </w:r>
      <w:r>
        <w:rPr>
          <w:rFonts w:hint="eastAsia" w:ascii="仿宋_GB2312" w:hAnsi="宋体" w:eastAsia="仿宋_GB2312"/>
          <w:szCs w:val="21"/>
        </w:rPr>
        <w:t>发生二级故障,一次扣除5分（维护责任界面以外的原因引发的除外）。服务商在二级故障发生后，未能及时组织维护人员按照故障处理时限处理，导致客户业务未能及时回复，超过处理时限3小时每次扣除10分。每超过处理时限8小时（硬件返修除外）扣除20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fldChar w:fldCharType="begin"/>
      </w:r>
      <w:r>
        <w:rPr>
          <w:rFonts w:hint="eastAsia" w:ascii="仿宋_GB2312" w:hAnsi="宋体" w:eastAsia="仿宋_GB2312"/>
          <w:szCs w:val="21"/>
        </w:rPr>
        <w:instrText xml:space="preserve"> = 2 \* GB3 </w:instrText>
      </w:r>
      <w:r>
        <w:rPr>
          <w:rFonts w:hint="eastAsia" w:ascii="仿宋_GB2312" w:hAnsi="宋体" w:eastAsia="仿宋_GB2312"/>
          <w:szCs w:val="21"/>
        </w:rPr>
        <w:fldChar w:fldCharType="separate"/>
      </w:r>
      <w:r>
        <w:rPr>
          <w:rFonts w:hint="eastAsia" w:ascii="仿宋_GB2312" w:hAnsi="宋体" w:eastAsia="仿宋_GB2312"/>
          <w:szCs w:val="21"/>
        </w:rPr>
        <w:t>②</w:t>
      </w:r>
      <w:r>
        <w:rPr>
          <w:rFonts w:hint="eastAsia" w:ascii="仿宋_GB2312" w:hAnsi="宋体" w:eastAsia="仿宋_GB2312"/>
          <w:szCs w:val="21"/>
        </w:rPr>
        <w:fldChar w:fldCharType="end"/>
      </w:r>
      <w:r>
        <w:rPr>
          <w:rFonts w:hint="eastAsia" w:ascii="仿宋_GB2312" w:hAnsi="宋体" w:eastAsia="仿宋_GB2312"/>
          <w:szCs w:val="21"/>
        </w:rPr>
        <w:t>发生二级故障服务商员工非合理条件下响应时间高于20分钟，每次扣除10分。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fldChar w:fldCharType="begin"/>
      </w:r>
      <w:r>
        <w:rPr>
          <w:rFonts w:hint="eastAsia" w:ascii="仿宋_GB2312" w:hAnsi="宋体" w:eastAsia="仿宋_GB2312"/>
          <w:szCs w:val="21"/>
        </w:rPr>
        <w:instrText xml:space="preserve"> = 3 \* GB3 </w:instrText>
      </w:r>
      <w:r>
        <w:rPr>
          <w:rFonts w:hint="eastAsia" w:ascii="仿宋_GB2312" w:hAnsi="宋体" w:eastAsia="仿宋_GB2312"/>
          <w:szCs w:val="21"/>
        </w:rPr>
        <w:fldChar w:fldCharType="separate"/>
      </w:r>
      <w:r>
        <w:rPr>
          <w:rFonts w:hint="eastAsia" w:ascii="仿宋_GB2312" w:hAnsi="宋体" w:eastAsia="仿宋_GB2312"/>
          <w:szCs w:val="21"/>
        </w:rPr>
        <w:t>③</w:t>
      </w:r>
      <w:r>
        <w:rPr>
          <w:rFonts w:hint="eastAsia" w:ascii="仿宋_GB2312" w:hAnsi="宋体" w:eastAsia="仿宋_GB2312"/>
          <w:szCs w:val="21"/>
        </w:rPr>
        <w:fldChar w:fldCharType="end"/>
      </w:r>
      <w:r>
        <w:rPr>
          <w:rFonts w:hint="eastAsia" w:ascii="仿宋_GB2312" w:hAnsi="宋体" w:eastAsia="仿宋_GB2312"/>
          <w:szCs w:val="21"/>
        </w:rPr>
        <w:t>服务商员工对二级故障处理中，不按照故障处理流程处理和上报，或者未按照要求24小时内提交故障报告，每次发生扣除10分。三个月内同一原因导致同一故障的加扣10分。</w:t>
      </w: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 xml:space="preserve">3、三级故障处理考核 </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fldChar w:fldCharType="begin"/>
      </w:r>
      <w:r>
        <w:rPr>
          <w:rFonts w:hint="eastAsia" w:ascii="仿宋_GB2312" w:hAnsi="宋体" w:eastAsia="仿宋_GB2312"/>
          <w:szCs w:val="21"/>
        </w:rPr>
        <w:instrText xml:space="preserve"> = 1 \* GB3 </w:instrText>
      </w:r>
      <w:r>
        <w:rPr>
          <w:rFonts w:hint="eastAsia" w:ascii="仿宋_GB2312" w:hAnsi="宋体" w:eastAsia="仿宋_GB2312"/>
          <w:szCs w:val="21"/>
        </w:rPr>
        <w:fldChar w:fldCharType="separate"/>
      </w:r>
      <w:r>
        <w:rPr>
          <w:rFonts w:hint="eastAsia" w:ascii="仿宋_GB2312" w:hAnsi="宋体" w:eastAsia="仿宋_GB2312"/>
          <w:szCs w:val="21"/>
        </w:rPr>
        <w:t>①</w:t>
      </w:r>
      <w:r>
        <w:rPr>
          <w:rFonts w:hint="eastAsia" w:ascii="仿宋_GB2312" w:hAnsi="宋体" w:eastAsia="仿宋_GB2312"/>
          <w:szCs w:val="21"/>
        </w:rPr>
        <w:fldChar w:fldCharType="end"/>
      </w:r>
      <w:r>
        <w:rPr>
          <w:rFonts w:hint="eastAsia" w:ascii="仿宋_GB2312" w:hAnsi="宋体" w:eastAsia="仿宋_GB2312"/>
          <w:szCs w:val="21"/>
        </w:rPr>
        <w:t>发生三级故障,一次扣除5分（维护责任界面以外的原因引发的除外），服务商在一般故障发生后，未能及时组织维护人员按照故障处理时限处理，导致系统业务未能及时恢复，每超过处理时限24小时（硬件返修除外）扣除10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fldChar w:fldCharType="begin"/>
      </w:r>
      <w:r>
        <w:rPr>
          <w:rFonts w:hint="eastAsia" w:ascii="仿宋_GB2312" w:hAnsi="宋体" w:eastAsia="仿宋_GB2312"/>
          <w:szCs w:val="21"/>
        </w:rPr>
        <w:instrText xml:space="preserve"> = 2 \* GB3 </w:instrText>
      </w:r>
      <w:r>
        <w:rPr>
          <w:rFonts w:hint="eastAsia" w:ascii="仿宋_GB2312" w:hAnsi="宋体" w:eastAsia="仿宋_GB2312"/>
          <w:szCs w:val="21"/>
        </w:rPr>
        <w:fldChar w:fldCharType="separate"/>
      </w:r>
      <w:r>
        <w:rPr>
          <w:rFonts w:hint="eastAsia" w:ascii="仿宋_GB2312" w:hAnsi="宋体" w:eastAsia="仿宋_GB2312"/>
          <w:szCs w:val="21"/>
        </w:rPr>
        <w:t>②</w:t>
      </w:r>
      <w:r>
        <w:rPr>
          <w:rFonts w:hint="eastAsia" w:ascii="仿宋_GB2312" w:hAnsi="宋体" w:eastAsia="仿宋_GB2312"/>
          <w:szCs w:val="21"/>
        </w:rPr>
        <w:fldChar w:fldCharType="end"/>
      </w:r>
      <w:r>
        <w:rPr>
          <w:rFonts w:hint="eastAsia" w:ascii="仿宋_GB2312" w:hAnsi="宋体" w:eastAsia="仿宋_GB2312"/>
          <w:szCs w:val="21"/>
        </w:rPr>
        <w:t>发生一般故障服务商员工非合理条件下响应时间高于30分钟，每次扣除5分。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fldChar w:fldCharType="begin"/>
      </w:r>
      <w:r>
        <w:rPr>
          <w:rFonts w:hint="eastAsia" w:ascii="仿宋_GB2312" w:hAnsi="宋体" w:eastAsia="仿宋_GB2312"/>
          <w:szCs w:val="21"/>
        </w:rPr>
        <w:instrText xml:space="preserve"> = 3 \* GB3 </w:instrText>
      </w:r>
      <w:r>
        <w:rPr>
          <w:rFonts w:hint="eastAsia" w:ascii="仿宋_GB2312" w:hAnsi="宋体" w:eastAsia="仿宋_GB2312"/>
          <w:szCs w:val="21"/>
        </w:rPr>
        <w:fldChar w:fldCharType="separate"/>
      </w:r>
      <w:r>
        <w:rPr>
          <w:rFonts w:hint="eastAsia" w:ascii="仿宋_GB2312" w:hAnsi="宋体" w:eastAsia="仿宋_GB2312"/>
          <w:szCs w:val="21"/>
        </w:rPr>
        <w:t>③</w:t>
      </w:r>
      <w:r>
        <w:rPr>
          <w:rFonts w:hint="eastAsia" w:ascii="仿宋_GB2312" w:hAnsi="宋体" w:eastAsia="仿宋_GB2312"/>
          <w:szCs w:val="21"/>
        </w:rPr>
        <w:fldChar w:fldCharType="end"/>
      </w:r>
      <w:r>
        <w:rPr>
          <w:rFonts w:hint="eastAsia" w:ascii="仿宋_GB2312" w:hAnsi="宋体" w:eastAsia="仿宋_GB2312"/>
          <w:szCs w:val="21"/>
        </w:rPr>
        <w:t>服务商员工对一般故障处理中，不按照故障处理流程处理和上报，或者未按照要求24小时内提交故障报告，每次发生扣除5分。三个月内同一原因导致同一故障的加扣10分</w:t>
      </w: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 xml:space="preserve">4、四级故障处理考核 </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fldChar w:fldCharType="begin"/>
      </w:r>
      <w:r>
        <w:rPr>
          <w:rFonts w:hint="eastAsia" w:ascii="仿宋_GB2312" w:hAnsi="宋体" w:eastAsia="仿宋_GB2312"/>
          <w:szCs w:val="21"/>
        </w:rPr>
        <w:instrText xml:space="preserve"> = 1 \* GB3 </w:instrText>
      </w:r>
      <w:r>
        <w:rPr>
          <w:rFonts w:hint="eastAsia" w:ascii="仿宋_GB2312" w:hAnsi="宋体" w:eastAsia="仿宋_GB2312"/>
          <w:szCs w:val="21"/>
        </w:rPr>
        <w:fldChar w:fldCharType="separate"/>
      </w:r>
      <w:r>
        <w:rPr>
          <w:rFonts w:hint="eastAsia" w:ascii="仿宋_GB2312" w:hAnsi="宋体" w:eastAsia="仿宋_GB2312"/>
          <w:szCs w:val="21"/>
        </w:rPr>
        <w:t>①</w:t>
      </w:r>
      <w:r>
        <w:rPr>
          <w:rFonts w:hint="eastAsia" w:ascii="仿宋_GB2312" w:hAnsi="宋体" w:eastAsia="仿宋_GB2312"/>
          <w:szCs w:val="21"/>
        </w:rPr>
        <w:fldChar w:fldCharType="end"/>
      </w:r>
      <w:r>
        <w:rPr>
          <w:rFonts w:hint="eastAsia" w:ascii="仿宋_GB2312" w:hAnsi="宋体" w:eastAsia="仿宋_GB2312"/>
          <w:szCs w:val="21"/>
        </w:rPr>
        <w:t>服务商在一般故障发生后，未能及时组织维护人员按照故障处理时限处理，导致客户业务未能及时回复，每超过处理时限5小时（硬件返修除外）扣除5分。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fldChar w:fldCharType="begin"/>
      </w:r>
      <w:r>
        <w:rPr>
          <w:rFonts w:hint="eastAsia" w:ascii="仿宋_GB2312" w:hAnsi="宋体" w:eastAsia="仿宋_GB2312"/>
          <w:szCs w:val="21"/>
        </w:rPr>
        <w:instrText xml:space="preserve"> = 2 \* GB3 </w:instrText>
      </w:r>
      <w:r>
        <w:rPr>
          <w:rFonts w:hint="eastAsia" w:ascii="仿宋_GB2312" w:hAnsi="宋体" w:eastAsia="仿宋_GB2312"/>
          <w:szCs w:val="21"/>
        </w:rPr>
        <w:fldChar w:fldCharType="separate"/>
      </w:r>
      <w:r>
        <w:rPr>
          <w:rFonts w:hint="eastAsia" w:ascii="仿宋_GB2312" w:hAnsi="宋体" w:eastAsia="仿宋_GB2312"/>
          <w:szCs w:val="21"/>
        </w:rPr>
        <w:t>②</w:t>
      </w:r>
      <w:r>
        <w:rPr>
          <w:rFonts w:hint="eastAsia" w:ascii="仿宋_GB2312" w:hAnsi="宋体" w:eastAsia="仿宋_GB2312"/>
          <w:szCs w:val="21"/>
        </w:rPr>
        <w:fldChar w:fldCharType="end"/>
      </w:r>
      <w:r>
        <w:rPr>
          <w:rFonts w:hint="eastAsia" w:ascii="仿宋_GB2312" w:hAnsi="宋体" w:eastAsia="仿宋_GB2312"/>
          <w:szCs w:val="21"/>
        </w:rPr>
        <w:t>发生一般故障服务商员工非合理条件下响应时间高于30分钟，每次扣除5分。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fldChar w:fldCharType="begin"/>
      </w:r>
      <w:r>
        <w:rPr>
          <w:rFonts w:hint="eastAsia" w:ascii="仿宋_GB2312" w:hAnsi="宋体" w:eastAsia="仿宋_GB2312"/>
          <w:szCs w:val="21"/>
        </w:rPr>
        <w:instrText xml:space="preserve"> = 3 \* GB3 </w:instrText>
      </w:r>
      <w:r>
        <w:rPr>
          <w:rFonts w:hint="eastAsia" w:ascii="仿宋_GB2312" w:hAnsi="宋体" w:eastAsia="仿宋_GB2312"/>
          <w:szCs w:val="21"/>
        </w:rPr>
        <w:fldChar w:fldCharType="separate"/>
      </w:r>
      <w:r>
        <w:rPr>
          <w:rFonts w:hint="eastAsia" w:ascii="仿宋_GB2312" w:hAnsi="宋体" w:eastAsia="仿宋_GB2312"/>
          <w:szCs w:val="21"/>
        </w:rPr>
        <w:t>③</w:t>
      </w:r>
      <w:r>
        <w:rPr>
          <w:rFonts w:hint="eastAsia" w:ascii="仿宋_GB2312" w:hAnsi="宋体" w:eastAsia="仿宋_GB2312"/>
          <w:szCs w:val="21"/>
        </w:rPr>
        <w:fldChar w:fldCharType="end"/>
      </w:r>
      <w:r>
        <w:rPr>
          <w:rFonts w:hint="eastAsia" w:ascii="仿宋_GB2312" w:hAnsi="宋体" w:eastAsia="仿宋_GB2312"/>
          <w:szCs w:val="21"/>
        </w:rPr>
        <w:t>服务商员工对一般故障处理中，不按照故障处理流程处理和上报，或者未按照要求72小时提交故障报告，每次发生扣除5分。三个月内同一原因导致同一故障的加扣10分。</w:t>
      </w:r>
    </w:p>
    <w:p>
      <w:pPr>
        <w:spacing w:line="440" w:lineRule="exact"/>
        <w:ind w:firstLine="422" w:firstLineChars="200"/>
        <w:rPr>
          <w:rFonts w:ascii="仿宋_GB2312" w:hAnsi="宋体" w:eastAsia="仿宋_GB2312"/>
          <w:b/>
          <w:szCs w:val="21"/>
        </w:rPr>
      </w:pPr>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采购人正式投诉次数</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每次由于维护不力导致采购人正式投诉，每发生一次，月度考核扣5分。</w:t>
      </w:r>
    </w:p>
    <w:p>
      <w:pPr>
        <w:spacing w:line="440" w:lineRule="exact"/>
        <w:ind w:firstLine="422" w:firstLineChars="200"/>
        <w:rPr>
          <w:rFonts w:ascii="仿宋_GB2312" w:hAnsi="宋体" w:eastAsia="仿宋_GB2312"/>
          <w:b/>
          <w:szCs w:val="21"/>
        </w:rPr>
      </w:pPr>
      <w:bookmarkStart w:id="23" w:name="_Toc422490933"/>
      <w:bookmarkStart w:id="24" w:name="_Toc388122600"/>
    </w:p>
    <w:p>
      <w:pPr>
        <w:spacing w:line="440" w:lineRule="exact"/>
        <w:ind w:firstLine="422" w:firstLineChars="200"/>
        <w:rPr>
          <w:rFonts w:ascii="仿宋_GB2312" w:hAnsi="宋体" w:eastAsia="仿宋_GB2312"/>
          <w:b/>
          <w:szCs w:val="21"/>
        </w:rPr>
      </w:pPr>
      <w:r>
        <w:rPr>
          <w:rFonts w:hint="eastAsia" w:ascii="仿宋_GB2312" w:hAnsi="宋体" w:eastAsia="仿宋_GB2312"/>
          <w:b/>
          <w:szCs w:val="21"/>
        </w:rPr>
        <w:t>月度考核核算办法与标准</w:t>
      </w:r>
      <w:bookmarkEnd w:id="23"/>
      <w:bookmarkEnd w:id="24"/>
      <w:r>
        <w:rPr>
          <w:rFonts w:hint="eastAsia" w:ascii="仿宋_GB2312" w:hAnsi="宋体" w:eastAsia="仿宋_GB2312"/>
          <w:b/>
          <w:szCs w:val="21"/>
        </w:rPr>
        <w:t>：</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采购人对服务商维护绩效考核月度评分计算公式如下：</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M=（C×40%+D×60%）-E</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M：月度考核得分；</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C：系统日常运维量化考核评定分数；</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D：系统故障处理量化考核评定分数。</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E：月度考核扣分。（E=5*N）</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N：采购人正式投诉次数。</w:t>
      </w:r>
    </w:p>
    <w:p>
      <w:pPr>
        <w:spacing w:line="440" w:lineRule="exact"/>
        <w:ind w:firstLine="422" w:firstLineChars="200"/>
        <w:rPr>
          <w:rFonts w:ascii="仿宋_GB2312" w:hAnsi="宋体" w:eastAsia="仿宋_GB2312"/>
          <w:szCs w:val="21"/>
        </w:rPr>
      </w:pPr>
      <w:r>
        <w:rPr>
          <w:rFonts w:hint="eastAsia" w:ascii="仿宋_GB2312" w:hAnsi="宋体" w:eastAsia="仿宋_GB2312"/>
          <w:b/>
          <w:szCs w:val="21"/>
        </w:rPr>
        <w:t>维保考核罚款：</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按照月度考核得分，采购人对服务服务商处以相应的罚款，依据下表执行。</w:t>
      </w:r>
    </w:p>
    <w:tbl>
      <w:tblPr>
        <w:tblStyle w:val="11"/>
        <w:tblW w:w="6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2147"/>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月度考核得分</w:t>
            </w:r>
          </w:p>
        </w:tc>
        <w:tc>
          <w:tcPr>
            <w:tcW w:w="2147"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量化考核标准</w:t>
            </w:r>
          </w:p>
        </w:tc>
        <w:tc>
          <w:tcPr>
            <w:tcW w:w="2628"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月度罚款金额(万元)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100～90</w:t>
            </w:r>
          </w:p>
        </w:tc>
        <w:tc>
          <w:tcPr>
            <w:tcW w:w="2147"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优秀</w:t>
            </w:r>
          </w:p>
        </w:tc>
        <w:tc>
          <w:tcPr>
            <w:tcW w:w="2628"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90～80</w:t>
            </w:r>
          </w:p>
        </w:tc>
        <w:tc>
          <w:tcPr>
            <w:tcW w:w="2147"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良好</w:t>
            </w:r>
          </w:p>
        </w:tc>
        <w:tc>
          <w:tcPr>
            <w:tcW w:w="2628"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80～70</w:t>
            </w:r>
          </w:p>
        </w:tc>
        <w:tc>
          <w:tcPr>
            <w:tcW w:w="2147"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合格</w:t>
            </w:r>
          </w:p>
        </w:tc>
        <w:tc>
          <w:tcPr>
            <w:tcW w:w="2628"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3"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70分以下</w:t>
            </w:r>
          </w:p>
        </w:tc>
        <w:tc>
          <w:tcPr>
            <w:tcW w:w="2147"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不合格</w:t>
            </w:r>
          </w:p>
        </w:tc>
        <w:tc>
          <w:tcPr>
            <w:tcW w:w="2628" w:type="dxa"/>
            <w:vAlign w:val="center"/>
          </w:tcPr>
          <w:p>
            <w:pPr>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3</w:t>
            </w:r>
          </w:p>
        </w:tc>
      </w:tr>
    </w:tbl>
    <w:p>
      <w:pPr>
        <w:ind w:right="-512" w:rightChars="-244"/>
        <w:rPr>
          <w:rFonts w:hint="eastAsia" w:ascii="仿宋_GB2312" w:hAnsi="仿宋" w:eastAsia="宋体"/>
          <w:sz w:val="28"/>
          <w:szCs w:val="28"/>
          <w:u w:val="single"/>
          <w:lang w:val="en-US" w:eastAsia="zh-CN"/>
        </w:rPr>
      </w:pPr>
      <w:r>
        <w:rPr>
          <w:rFonts w:hint="eastAsia" w:ascii="仿宋_GB2312" w:hAnsi="宋体" w:eastAsia="仿宋_GB2312"/>
          <w:szCs w:val="21"/>
        </w:rPr>
        <w:t>备注：每月实际分数低于80分时，立即召开《运维提升专题会议》，由双方共同协商解决维护服务中出现的问题。</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0"/>
        </w:tabs>
        <w:ind w:left="0" w:hanging="360"/>
      </w:pPr>
      <w:rPr>
        <w:rFonts w:hint="eastAsia"/>
      </w:rPr>
    </w:lvl>
    <w:lvl w:ilvl="1" w:tentative="0">
      <w:start w:val="1"/>
      <w:numFmt w:val="decimal"/>
      <w:lvlText w:val="%2、"/>
      <w:lvlJc w:val="left"/>
      <w:pPr>
        <w:tabs>
          <w:tab w:val="left" w:pos="420"/>
        </w:tabs>
        <w:ind w:left="420" w:hanging="360"/>
      </w:pPr>
      <w:rPr>
        <w:rFonts w:hint="default"/>
      </w:rPr>
    </w:lvl>
    <w:lvl w:ilvl="2" w:tentative="0">
      <w:start w:val="1"/>
      <w:numFmt w:val="decimal"/>
      <w:lvlText w:val="%3."/>
      <w:lvlJc w:val="left"/>
      <w:pPr>
        <w:tabs>
          <w:tab w:val="left" w:pos="900"/>
        </w:tabs>
        <w:ind w:left="900" w:hanging="420"/>
      </w:pPr>
      <w:rPr>
        <w:rFonts w:hint="eastAsia"/>
      </w:rPr>
    </w:lvl>
    <w:lvl w:ilvl="3" w:tentative="0">
      <w:start w:val="1"/>
      <w:numFmt w:val="decimal"/>
      <w:lvlText w:val="%4．"/>
      <w:lvlJc w:val="left"/>
      <w:pPr>
        <w:ind w:left="1620" w:hanging="720"/>
      </w:pPr>
      <w:rPr>
        <w:rFonts w:hint="default"/>
      </w:rPr>
    </w:lvl>
    <w:lvl w:ilvl="4" w:tentative="0">
      <w:start w:val="1"/>
      <w:numFmt w:val="upperLetter"/>
      <w:lvlText w:val="%5."/>
      <w:lvlJc w:val="left"/>
      <w:pPr>
        <w:ind w:left="1680" w:hanging="360"/>
      </w:pPr>
      <w:rPr>
        <w:rFonts w:hint="default"/>
      </w:rPr>
    </w:lvl>
    <w:lvl w:ilvl="5" w:tentative="0">
      <w:start w:val="1"/>
      <w:numFmt w:val="lowerRoman"/>
      <w:lvlText w:val="%6."/>
      <w:lvlJc w:val="right"/>
      <w:pPr>
        <w:tabs>
          <w:tab w:val="left" w:pos="2160"/>
        </w:tabs>
        <w:ind w:left="2160" w:hanging="420"/>
      </w:pPr>
    </w:lvl>
    <w:lvl w:ilvl="6" w:tentative="0">
      <w:start w:val="1"/>
      <w:numFmt w:val="decimal"/>
      <w:lvlText w:val="%7."/>
      <w:lvlJc w:val="left"/>
      <w:pPr>
        <w:tabs>
          <w:tab w:val="left" w:pos="2580"/>
        </w:tabs>
        <w:ind w:left="2580" w:hanging="420"/>
      </w:pPr>
    </w:lvl>
    <w:lvl w:ilvl="7" w:tentative="0">
      <w:start w:val="1"/>
      <w:numFmt w:val="lowerLetter"/>
      <w:lvlText w:val="%8)"/>
      <w:lvlJc w:val="left"/>
      <w:pPr>
        <w:tabs>
          <w:tab w:val="left" w:pos="3000"/>
        </w:tabs>
        <w:ind w:left="3000" w:hanging="420"/>
      </w:pPr>
    </w:lvl>
    <w:lvl w:ilvl="8" w:tentative="0">
      <w:start w:val="1"/>
      <w:numFmt w:val="lowerRoman"/>
      <w:lvlText w:val="%9."/>
      <w:lvlJc w:val="right"/>
      <w:pPr>
        <w:tabs>
          <w:tab w:val="left" w:pos="3420"/>
        </w:tabs>
        <w:ind w:left="3420" w:hanging="420"/>
      </w:pPr>
    </w:lvl>
  </w:abstractNum>
  <w:abstractNum w:abstractNumId="1">
    <w:nsid w:val="00000007"/>
    <w:multiLevelType w:val="multilevel"/>
    <w:tmpl w:val="00000007"/>
    <w:lvl w:ilvl="0" w:tentative="0">
      <w:start w:val="1"/>
      <w:numFmt w:val="decimal"/>
      <w:lvlText w:val="%1."/>
      <w:lvlJc w:val="left"/>
      <w:pPr>
        <w:tabs>
          <w:tab w:val="left" w:pos="480"/>
        </w:tabs>
        <w:ind w:left="480" w:hanging="420"/>
      </w:pPr>
    </w:lvl>
    <w:lvl w:ilvl="1" w:tentative="0">
      <w:start w:val="1"/>
      <w:numFmt w:val="lowerLetter"/>
      <w:lvlText w:val="%2)"/>
      <w:lvlJc w:val="left"/>
      <w:pPr>
        <w:tabs>
          <w:tab w:val="left" w:pos="900"/>
        </w:tabs>
        <w:ind w:left="900" w:hanging="420"/>
      </w:pPr>
    </w:lvl>
    <w:lvl w:ilvl="2" w:tentative="0">
      <w:start w:val="1"/>
      <w:numFmt w:val="lowerRoman"/>
      <w:lvlText w:val="%3."/>
      <w:lvlJc w:val="right"/>
      <w:pPr>
        <w:tabs>
          <w:tab w:val="left" w:pos="1320"/>
        </w:tabs>
        <w:ind w:left="1320" w:hanging="420"/>
      </w:pPr>
    </w:lvl>
    <w:lvl w:ilvl="3" w:tentative="0">
      <w:start w:val="1"/>
      <w:numFmt w:val="decimal"/>
      <w:lvlText w:val="%4."/>
      <w:lvlJc w:val="left"/>
      <w:pPr>
        <w:tabs>
          <w:tab w:val="left" w:pos="1740"/>
        </w:tabs>
        <w:ind w:left="1740" w:hanging="420"/>
      </w:pPr>
    </w:lvl>
    <w:lvl w:ilvl="4" w:tentative="0">
      <w:start w:val="1"/>
      <w:numFmt w:val="lowerLetter"/>
      <w:lvlText w:val="%5)"/>
      <w:lvlJc w:val="left"/>
      <w:pPr>
        <w:tabs>
          <w:tab w:val="left" w:pos="2160"/>
        </w:tabs>
        <w:ind w:left="2160" w:hanging="420"/>
      </w:pPr>
    </w:lvl>
    <w:lvl w:ilvl="5" w:tentative="0">
      <w:start w:val="1"/>
      <w:numFmt w:val="lowerRoman"/>
      <w:lvlText w:val="%6."/>
      <w:lvlJc w:val="right"/>
      <w:pPr>
        <w:tabs>
          <w:tab w:val="left" w:pos="2580"/>
        </w:tabs>
        <w:ind w:left="2580" w:hanging="420"/>
      </w:pPr>
    </w:lvl>
    <w:lvl w:ilvl="6" w:tentative="0">
      <w:start w:val="1"/>
      <w:numFmt w:val="decimal"/>
      <w:lvlText w:val="%7."/>
      <w:lvlJc w:val="left"/>
      <w:pPr>
        <w:tabs>
          <w:tab w:val="left" w:pos="3000"/>
        </w:tabs>
        <w:ind w:left="3000" w:hanging="420"/>
      </w:pPr>
    </w:lvl>
    <w:lvl w:ilvl="7" w:tentative="0">
      <w:start w:val="1"/>
      <w:numFmt w:val="lowerLetter"/>
      <w:lvlText w:val="%8)"/>
      <w:lvlJc w:val="left"/>
      <w:pPr>
        <w:tabs>
          <w:tab w:val="left" w:pos="3420"/>
        </w:tabs>
        <w:ind w:left="3420" w:hanging="420"/>
      </w:pPr>
    </w:lvl>
    <w:lvl w:ilvl="8" w:tentative="0">
      <w:start w:val="1"/>
      <w:numFmt w:val="lowerRoman"/>
      <w:lvlText w:val="%9."/>
      <w:lvlJc w:val="right"/>
      <w:pPr>
        <w:tabs>
          <w:tab w:val="left" w:pos="3840"/>
        </w:tabs>
        <w:ind w:left="3840" w:hanging="420"/>
      </w:pPr>
    </w:lvl>
  </w:abstractNum>
  <w:abstractNum w:abstractNumId="2">
    <w:nsid w:val="00000014"/>
    <w:multiLevelType w:val="multilevel"/>
    <w:tmpl w:val="00000014"/>
    <w:lvl w:ilvl="0" w:tentative="0">
      <w:start w:val="1"/>
      <w:numFmt w:val="decimal"/>
      <w:lvlText w:val="%1."/>
      <w:lvlJc w:val="left"/>
      <w:pPr>
        <w:tabs>
          <w:tab w:val="left" w:pos="480"/>
        </w:tabs>
        <w:ind w:left="480" w:hanging="420"/>
      </w:pPr>
    </w:lvl>
    <w:lvl w:ilvl="1" w:tentative="0">
      <w:start w:val="1"/>
      <w:numFmt w:val="lowerLetter"/>
      <w:lvlText w:val="%2)"/>
      <w:lvlJc w:val="left"/>
      <w:pPr>
        <w:tabs>
          <w:tab w:val="left" w:pos="900"/>
        </w:tabs>
        <w:ind w:left="900" w:hanging="420"/>
      </w:pPr>
    </w:lvl>
    <w:lvl w:ilvl="2" w:tentative="0">
      <w:start w:val="1"/>
      <w:numFmt w:val="lowerRoman"/>
      <w:lvlText w:val="%3."/>
      <w:lvlJc w:val="right"/>
      <w:pPr>
        <w:tabs>
          <w:tab w:val="left" w:pos="1320"/>
        </w:tabs>
        <w:ind w:left="1320" w:hanging="420"/>
      </w:pPr>
    </w:lvl>
    <w:lvl w:ilvl="3" w:tentative="0">
      <w:start w:val="1"/>
      <w:numFmt w:val="decimal"/>
      <w:lvlText w:val="%4."/>
      <w:lvlJc w:val="left"/>
      <w:pPr>
        <w:tabs>
          <w:tab w:val="left" w:pos="1740"/>
        </w:tabs>
        <w:ind w:left="1740" w:hanging="420"/>
      </w:pPr>
    </w:lvl>
    <w:lvl w:ilvl="4" w:tentative="0">
      <w:start w:val="1"/>
      <w:numFmt w:val="lowerLetter"/>
      <w:lvlText w:val="%5)"/>
      <w:lvlJc w:val="left"/>
      <w:pPr>
        <w:tabs>
          <w:tab w:val="left" w:pos="2160"/>
        </w:tabs>
        <w:ind w:left="2160" w:hanging="420"/>
      </w:pPr>
    </w:lvl>
    <w:lvl w:ilvl="5" w:tentative="0">
      <w:start w:val="1"/>
      <w:numFmt w:val="lowerRoman"/>
      <w:lvlText w:val="%6."/>
      <w:lvlJc w:val="right"/>
      <w:pPr>
        <w:tabs>
          <w:tab w:val="left" w:pos="2580"/>
        </w:tabs>
        <w:ind w:left="2580" w:hanging="420"/>
      </w:pPr>
    </w:lvl>
    <w:lvl w:ilvl="6" w:tentative="0">
      <w:start w:val="1"/>
      <w:numFmt w:val="decimal"/>
      <w:lvlText w:val="%7."/>
      <w:lvlJc w:val="left"/>
      <w:pPr>
        <w:tabs>
          <w:tab w:val="left" w:pos="3000"/>
        </w:tabs>
        <w:ind w:left="3000" w:hanging="420"/>
      </w:pPr>
    </w:lvl>
    <w:lvl w:ilvl="7" w:tentative="0">
      <w:start w:val="1"/>
      <w:numFmt w:val="lowerLetter"/>
      <w:lvlText w:val="%8)"/>
      <w:lvlJc w:val="left"/>
      <w:pPr>
        <w:tabs>
          <w:tab w:val="left" w:pos="3420"/>
        </w:tabs>
        <w:ind w:left="3420" w:hanging="420"/>
      </w:pPr>
    </w:lvl>
    <w:lvl w:ilvl="8" w:tentative="0">
      <w:start w:val="1"/>
      <w:numFmt w:val="lowerRoman"/>
      <w:lvlText w:val="%9."/>
      <w:lvlJc w:val="right"/>
      <w:pPr>
        <w:tabs>
          <w:tab w:val="left" w:pos="3840"/>
        </w:tabs>
        <w:ind w:left="3840" w:hanging="420"/>
      </w:pPr>
    </w:lvl>
  </w:abstractNum>
  <w:abstractNum w:abstractNumId="3">
    <w:nsid w:val="0000001C"/>
    <w:multiLevelType w:val="multilevel"/>
    <w:tmpl w:val="0000001C"/>
    <w:lvl w:ilvl="0" w:tentative="0">
      <w:start w:val="1"/>
      <w:numFmt w:val="decimal"/>
      <w:lvlText w:val="%1、"/>
      <w:lvlJc w:val="left"/>
      <w:pPr>
        <w:tabs>
          <w:tab w:val="left" w:pos="0"/>
        </w:tabs>
        <w:ind w:left="0" w:hanging="360"/>
      </w:pPr>
      <w:rPr>
        <w:rFonts w:hint="eastAsia"/>
      </w:rPr>
    </w:lvl>
    <w:lvl w:ilvl="1" w:tentative="0">
      <w:start w:val="1"/>
      <w:numFmt w:val="decimal"/>
      <w:lvlText w:val="%2."/>
      <w:lvlJc w:val="left"/>
      <w:pPr>
        <w:tabs>
          <w:tab w:val="left" w:pos="480"/>
        </w:tabs>
        <w:ind w:left="480" w:hanging="420"/>
      </w:pPr>
      <w:rPr>
        <w:rFonts w:hint="eastAsia"/>
      </w:rPr>
    </w:lvl>
    <w:lvl w:ilvl="2" w:tentative="0">
      <w:start w:val="1"/>
      <w:numFmt w:val="lowerRoman"/>
      <w:lvlText w:val="%3."/>
      <w:lvlJc w:val="right"/>
      <w:pPr>
        <w:tabs>
          <w:tab w:val="left" w:pos="900"/>
        </w:tabs>
        <w:ind w:left="900" w:hanging="420"/>
      </w:pPr>
    </w:lvl>
    <w:lvl w:ilvl="3" w:tentative="0">
      <w:start w:val="3"/>
      <w:numFmt w:val="decimal"/>
      <w:lvlText w:val="%4"/>
      <w:lvlJc w:val="left"/>
      <w:pPr>
        <w:ind w:left="1260" w:hanging="360"/>
      </w:pPr>
      <w:rPr>
        <w:rFonts w:hint="default"/>
      </w:rPr>
    </w:lvl>
    <w:lvl w:ilvl="4" w:tentative="0">
      <w:start w:val="1"/>
      <w:numFmt w:val="lowerLetter"/>
      <w:lvlText w:val="%5)"/>
      <w:lvlJc w:val="left"/>
      <w:pPr>
        <w:tabs>
          <w:tab w:val="left" w:pos="1740"/>
        </w:tabs>
        <w:ind w:left="1740" w:hanging="420"/>
      </w:pPr>
    </w:lvl>
    <w:lvl w:ilvl="5" w:tentative="0">
      <w:start w:val="1"/>
      <w:numFmt w:val="lowerRoman"/>
      <w:lvlText w:val="%6."/>
      <w:lvlJc w:val="right"/>
      <w:pPr>
        <w:tabs>
          <w:tab w:val="left" w:pos="2160"/>
        </w:tabs>
        <w:ind w:left="2160" w:hanging="420"/>
      </w:pPr>
    </w:lvl>
    <w:lvl w:ilvl="6" w:tentative="0">
      <w:start w:val="1"/>
      <w:numFmt w:val="decimal"/>
      <w:lvlText w:val="%7."/>
      <w:lvlJc w:val="left"/>
      <w:pPr>
        <w:tabs>
          <w:tab w:val="left" w:pos="2580"/>
        </w:tabs>
        <w:ind w:left="2580" w:hanging="420"/>
      </w:pPr>
    </w:lvl>
    <w:lvl w:ilvl="7" w:tentative="0">
      <w:start w:val="1"/>
      <w:numFmt w:val="lowerLetter"/>
      <w:lvlText w:val="%8)"/>
      <w:lvlJc w:val="left"/>
      <w:pPr>
        <w:tabs>
          <w:tab w:val="left" w:pos="3000"/>
        </w:tabs>
        <w:ind w:left="3000" w:hanging="420"/>
      </w:pPr>
    </w:lvl>
    <w:lvl w:ilvl="8" w:tentative="0">
      <w:start w:val="1"/>
      <w:numFmt w:val="lowerRoman"/>
      <w:lvlText w:val="%9."/>
      <w:lvlJc w:val="right"/>
      <w:pPr>
        <w:tabs>
          <w:tab w:val="left" w:pos="3420"/>
        </w:tabs>
        <w:ind w:left="3420" w:hanging="420"/>
      </w:pPr>
    </w:lvl>
  </w:abstractNum>
  <w:abstractNum w:abstractNumId="4">
    <w:nsid w:val="06B20488"/>
    <w:multiLevelType w:val="multilevel"/>
    <w:tmpl w:val="06B20488"/>
    <w:lvl w:ilvl="0" w:tentative="0">
      <w:start w:val="1"/>
      <w:numFmt w:val="decimal"/>
      <w:lvlText w:val="%1、"/>
      <w:lvlJc w:val="left"/>
      <w:pPr>
        <w:tabs>
          <w:tab w:val="left" w:pos="0"/>
        </w:tabs>
        <w:ind w:left="0" w:hanging="360"/>
      </w:pPr>
      <w:rPr>
        <w:rFonts w:hint="eastAsia"/>
      </w:rPr>
    </w:lvl>
    <w:lvl w:ilvl="1" w:tentative="0">
      <w:start w:val="1"/>
      <w:numFmt w:val="decimal"/>
      <w:lvlText w:val="%2."/>
      <w:lvlJc w:val="left"/>
      <w:pPr>
        <w:tabs>
          <w:tab w:val="left" w:pos="480"/>
        </w:tabs>
        <w:ind w:left="480" w:hanging="420"/>
      </w:pPr>
      <w:rPr>
        <w:rFonts w:hint="eastAsia"/>
      </w:rPr>
    </w:lvl>
    <w:lvl w:ilvl="2" w:tentative="0">
      <w:start w:val="1"/>
      <w:numFmt w:val="lowerRoman"/>
      <w:lvlText w:val="%3."/>
      <w:lvlJc w:val="right"/>
      <w:pPr>
        <w:tabs>
          <w:tab w:val="left" w:pos="900"/>
        </w:tabs>
        <w:ind w:left="900" w:hanging="420"/>
      </w:pPr>
    </w:lvl>
    <w:lvl w:ilvl="3" w:tentative="0">
      <w:start w:val="3"/>
      <w:numFmt w:val="decimal"/>
      <w:lvlText w:val="%4"/>
      <w:lvlJc w:val="left"/>
      <w:pPr>
        <w:ind w:left="1260" w:hanging="360"/>
      </w:pPr>
      <w:rPr>
        <w:rFonts w:hint="default"/>
      </w:rPr>
    </w:lvl>
    <w:lvl w:ilvl="4" w:tentative="0">
      <w:start w:val="1"/>
      <w:numFmt w:val="lowerLetter"/>
      <w:lvlText w:val="%5)"/>
      <w:lvlJc w:val="left"/>
      <w:pPr>
        <w:tabs>
          <w:tab w:val="left" w:pos="1740"/>
        </w:tabs>
        <w:ind w:left="1740" w:hanging="420"/>
      </w:pPr>
    </w:lvl>
    <w:lvl w:ilvl="5" w:tentative="0">
      <w:start w:val="1"/>
      <w:numFmt w:val="lowerRoman"/>
      <w:lvlText w:val="%6."/>
      <w:lvlJc w:val="right"/>
      <w:pPr>
        <w:tabs>
          <w:tab w:val="left" w:pos="2160"/>
        </w:tabs>
        <w:ind w:left="2160" w:hanging="420"/>
      </w:pPr>
    </w:lvl>
    <w:lvl w:ilvl="6" w:tentative="0">
      <w:start w:val="1"/>
      <w:numFmt w:val="decimal"/>
      <w:lvlText w:val="%7."/>
      <w:lvlJc w:val="left"/>
      <w:pPr>
        <w:tabs>
          <w:tab w:val="left" w:pos="2580"/>
        </w:tabs>
        <w:ind w:left="2580" w:hanging="420"/>
      </w:pPr>
    </w:lvl>
    <w:lvl w:ilvl="7" w:tentative="0">
      <w:start w:val="1"/>
      <w:numFmt w:val="lowerLetter"/>
      <w:lvlText w:val="%8)"/>
      <w:lvlJc w:val="left"/>
      <w:pPr>
        <w:tabs>
          <w:tab w:val="left" w:pos="3000"/>
        </w:tabs>
        <w:ind w:left="3000" w:hanging="420"/>
      </w:pPr>
    </w:lvl>
    <w:lvl w:ilvl="8" w:tentative="0">
      <w:start w:val="1"/>
      <w:numFmt w:val="lowerRoman"/>
      <w:lvlText w:val="%9."/>
      <w:lvlJc w:val="right"/>
      <w:pPr>
        <w:tabs>
          <w:tab w:val="left" w:pos="3420"/>
        </w:tabs>
        <w:ind w:left="3420" w:hanging="420"/>
      </w:pPr>
    </w:lvl>
  </w:abstractNum>
  <w:abstractNum w:abstractNumId="5">
    <w:nsid w:val="42451E58"/>
    <w:multiLevelType w:val="multilevel"/>
    <w:tmpl w:val="42451E5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89E1559"/>
    <w:multiLevelType w:val="multilevel"/>
    <w:tmpl w:val="489E1559"/>
    <w:lvl w:ilvl="0" w:tentative="0">
      <w:start w:val="1"/>
      <w:numFmt w:val="decimal"/>
      <w:lvlText w:val="%1."/>
      <w:lvlJc w:val="left"/>
      <w:pPr>
        <w:tabs>
          <w:tab w:val="left" w:pos="480"/>
        </w:tabs>
        <w:ind w:left="480" w:hanging="420"/>
      </w:pPr>
    </w:lvl>
    <w:lvl w:ilvl="1" w:tentative="0">
      <w:start w:val="1"/>
      <w:numFmt w:val="lowerLetter"/>
      <w:lvlText w:val="%2)"/>
      <w:lvlJc w:val="left"/>
      <w:pPr>
        <w:tabs>
          <w:tab w:val="left" w:pos="900"/>
        </w:tabs>
        <w:ind w:left="900" w:hanging="420"/>
      </w:pPr>
    </w:lvl>
    <w:lvl w:ilvl="2" w:tentative="0">
      <w:start w:val="1"/>
      <w:numFmt w:val="lowerRoman"/>
      <w:lvlText w:val="%3."/>
      <w:lvlJc w:val="right"/>
      <w:pPr>
        <w:tabs>
          <w:tab w:val="left" w:pos="1320"/>
        </w:tabs>
        <w:ind w:left="1320" w:hanging="420"/>
      </w:pPr>
    </w:lvl>
    <w:lvl w:ilvl="3" w:tentative="0">
      <w:start w:val="1"/>
      <w:numFmt w:val="decimal"/>
      <w:lvlText w:val="%4."/>
      <w:lvlJc w:val="left"/>
      <w:pPr>
        <w:tabs>
          <w:tab w:val="left" w:pos="1740"/>
        </w:tabs>
        <w:ind w:left="1740" w:hanging="420"/>
      </w:pPr>
    </w:lvl>
    <w:lvl w:ilvl="4" w:tentative="0">
      <w:start w:val="1"/>
      <w:numFmt w:val="lowerLetter"/>
      <w:lvlText w:val="%5)"/>
      <w:lvlJc w:val="left"/>
      <w:pPr>
        <w:tabs>
          <w:tab w:val="left" w:pos="2160"/>
        </w:tabs>
        <w:ind w:left="2160" w:hanging="420"/>
      </w:pPr>
    </w:lvl>
    <w:lvl w:ilvl="5" w:tentative="0">
      <w:start w:val="1"/>
      <w:numFmt w:val="lowerRoman"/>
      <w:lvlText w:val="%6."/>
      <w:lvlJc w:val="right"/>
      <w:pPr>
        <w:tabs>
          <w:tab w:val="left" w:pos="2580"/>
        </w:tabs>
        <w:ind w:left="2580" w:hanging="420"/>
      </w:pPr>
    </w:lvl>
    <w:lvl w:ilvl="6" w:tentative="0">
      <w:start w:val="1"/>
      <w:numFmt w:val="decimal"/>
      <w:lvlText w:val="%7."/>
      <w:lvlJc w:val="left"/>
      <w:pPr>
        <w:tabs>
          <w:tab w:val="left" w:pos="3000"/>
        </w:tabs>
        <w:ind w:left="3000" w:hanging="420"/>
      </w:pPr>
    </w:lvl>
    <w:lvl w:ilvl="7" w:tentative="0">
      <w:start w:val="1"/>
      <w:numFmt w:val="lowerLetter"/>
      <w:lvlText w:val="%8)"/>
      <w:lvlJc w:val="left"/>
      <w:pPr>
        <w:tabs>
          <w:tab w:val="left" w:pos="3420"/>
        </w:tabs>
        <w:ind w:left="3420" w:hanging="420"/>
      </w:pPr>
    </w:lvl>
    <w:lvl w:ilvl="8" w:tentative="0">
      <w:start w:val="1"/>
      <w:numFmt w:val="lowerRoman"/>
      <w:lvlText w:val="%9."/>
      <w:lvlJc w:val="right"/>
      <w:pPr>
        <w:tabs>
          <w:tab w:val="left" w:pos="3840"/>
        </w:tabs>
        <w:ind w:left="3840" w:hanging="420"/>
      </w:pPr>
    </w:lvl>
  </w:abstractNum>
  <w:abstractNum w:abstractNumId="7">
    <w:nsid w:val="63AC18FF"/>
    <w:multiLevelType w:val="multilevel"/>
    <w:tmpl w:val="63AC18FF"/>
    <w:lvl w:ilvl="0" w:tentative="0">
      <w:start w:val="1"/>
      <w:numFmt w:val="decimal"/>
      <w:lvlText w:val="%1."/>
      <w:lvlJc w:val="left"/>
      <w:pPr>
        <w:tabs>
          <w:tab w:val="left" w:pos="480"/>
        </w:tabs>
        <w:ind w:left="480" w:hanging="420"/>
      </w:pPr>
    </w:lvl>
    <w:lvl w:ilvl="1" w:tentative="0">
      <w:start w:val="1"/>
      <w:numFmt w:val="lowerLetter"/>
      <w:lvlText w:val="%2)"/>
      <w:lvlJc w:val="left"/>
      <w:pPr>
        <w:tabs>
          <w:tab w:val="left" w:pos="900"/>
        </w:tabs>
        <w:ind w:left="900" w:hanging="420"/>
      </w:pPr>
    </w:lvl>
    <w:lvl w:ilvl="2" w:tentative="0">
      <w:start w:val="1"/>
      <w:numFmt w:val="lowerRoman"/>
      <w:lvlText w:val="%3."/>
      <w:lvlJc w:val="right"/>
      <w:pPr>
        <w:tabs>
          <w:tab w:val="left" w:pos="1320"/>
        </w:tabs>
        <w:ind w:left="1320" w:hanging="420"/>
      </w:pPr>
    </w:lvl>
    <w:lvl w:ilvl="3" w:tentative="0">
      <w:start w:val="1"/>
      <w:numFmt w:val="decimal"/>
      <w:lvlText w:val="%4."/>
      <w:lvlJc w:val="left"/>
      <w:pPr>
        <w:tabs>
          <w:tab w:val="left" w:pos="1740"/>
        </w:tabs>
        <w:ind w:left="1740" w:hanging="420"/>
      </w:pPr>
    </w:lvl>
    <w:lvl w:ilvl="4" w:tentative="0">
      <w:start w:val="1"/>
      <w:numFmt w:val="lowerLetter"/>
      <w:lvlText w:val="%5)"/>
      <w:lvlJc w:val="left"/>
      <w:pPr>
        <w:tabs>
          <w:tab w:val="left" w:pos="2160"/>
        </w:tabs>
        <w:ind w:left="2160" w:hanging="420"/>
      </w:pPr>
    </w:lvl>
    <w:lvl w:ilvl="5" w:tentative="0">
      <w:start w:val="1"/>
      <w:numFmt w:val="lowerRoman"/>
      <w:lvlText w:val="%6."/>
      <w:lvlJc w:val="right"/>
      <w:pPr>
        <w:tabs>
          <w:tab w:val="left" w:pos="2580"/>
        </w:tabs>
        <w:ind w:left="2580" w:hanging="420"/>
      </w:pPr>
    </w:lvl>
    <w:lvl w:ilvl="6" w:tentative="0">
      <w:start w:val="1"/>
      <w:numFmt w:val="decimal"/>
      <w:lvlText w:val="%7."/>
      <w:lvlJc w:val="left"/>
      <w:pPr>
        <w:tabs>
          <w:tab w:val="left" w:pos="3000"/>
        </w:tabs>
        <w:ind w:left="3000" w:hanging="420"/>
      </w:pPr>
    </w:lvl>
    <w:lvl w:ilvl="7" w:tentative="0">
      <w:start w:val="1"/>
      <w:numFmt w:val="lowerLetter"/>
      <w:lvlText w:val="%8)"/>
      <w:lvlJc w:val="left"/>
      <w:pPr>
        <w:tabs>
          <w:tab w:val="left" w:pos="3420"/>
        </w:tabs>
        <w:ind w:left="3420" w:hanging="420"/>
      </w:pPr>
    </w:lvl>
    <w:lvl w:ilvl="8" w:tentative="0">
      <w:start w:val="1"/>
      <w:numFmt w:val="lowerRoman"/>
      <w:lvlText w:val="%9."/>
      <w:lvlJc w:val="right"/>
      <w:pPr>
        <w:tabs>
          <w:tab w:val="left" w:pos="3840"/>
        </w:tabs>
        <w:ind w:left="3840" w:hanging="42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NjQ4Yjc2MDAwNTQyNDVkOWVhYTkzNDZjODA3YjAifQ=="/>
  </w:docVars>
  <w:rsids>
    <w:rsidRoot w:val="004704B0"/>
    <w:rsid w:val="0000018A"/>
    <w:rsid w:val="000032CE"/>
    <w:rsid w:val="00007462"/>
    <w:rsid w:val="00011EC5"/>
    <w:rsid w:val="000127E1"/>
    <w:rsid w:val="00014066"/>
    <w:rsid w:val="00015EB0"/>
    <w:rsid w:val="0001628C"/>
    <w:rsid w:val="00021C99"/>
    <w:rsid w:val="000228D0"/>
    <w:rsid w:val="00023CF7"/>
    <w:rsid w:val="00025BBB"/>
    <w:rsid w:val="000366B1"/>
    <w:rsid w:val="000373C2"/>
    <w:rsid w:val="00050FD2"/>
    <w:rsid w:val="00052576"/>
    <w:rsid w:val="00053169"/>
    <w:rsid w:val="00066DD9"/>
    <w:rsid w:val="00073C70"/>
    <w:rsid w:val="00075CA7"/>
    <w:rsid w:val="000842A9"/>
    <w:rsid w:val="000931CB"/>
    <w:rsid w:val="00094CAE"/>
    <w:rsid w:val="000954A4"/>
    <w:rsid w:val="000A1AF6"/>
    <w:rsid w:val="000A2018"/>
    <w:rsid w:val="000A20F9"/>
    <w:rsid w:val="000A3607"/>
    <w:rsid w:val="000A7333"/>
    <w:rsid w:val="000B3872"/>
    <w:rsid w:val="000B5285"/>
    <w:rsid w:val="000D1571"/>
    <w:rsid w:val="000D6E94"/>
    <w:rsid w:val="000D77FC"/>
    <w:rsid w:val="000E0930"/>
    <w:rsid w:val="000F73DA"/>
    <w:rsid w:val="001023A5"/>
    <w:rsid w:val="00104E48"/>
    <w:rsid w:val="00107198"/>
    <w:rsid w:val="0011673E"/>
    <w:rsid w:val="0012171C"/>
    <w:rsid w:val="00125E46"/>
    <w:rsid w:val="00131506"/>
    <w:rsid w:val="00150E98"/>
    <w:rsid w:val="00151247"/>
    <w:rsid w:val="0015311E"/>
    <w:rsid w:val="0016425A"/>
    <w:rsid w:val="00172ADE"/>
    <w:rsid w:val="00174B8E"/>
    <w:rsid w:val="00176A91"/>
    <w:rsid w:val="00181C8D"/>
    <w:rsid w:val="0018499B"/>
    <w:rsid w:val="00197CB5"/>
    <w:rsid w:val="001A0435"/>
    <w:rsid w:val="001A2C56"/>
    <w:rsid w:val="001B3E3E"/>
    <w:rsid w:val="001B632B"/>
    <w:rsid w:val="001B7ACF"/>
    <w:rsid w:val="001C5467"/>
    <w:rsid w:val="001D3899"/>
    <w:rsid w:val="001D6D96"/>
    <w:rsid w:val="001E143C"/>
    <w:rsid w:val="001E2C11"/>
    <w:rsid w:val="001E5FB8"/>
    <w:rsid w:val="001F037A"/>
    <w:rsid w:val="001F63A1"/>
    <w:rsid w:val="001F77AC"/>
    <w:rsid w:val="00205DCA"/>
    <w:rsid w:val="00206B99"/>
    <w:rsid w:val="002129C6"/>
    <w:rsid w:val="00216865"/>
    <w:rsid w:val="00221ED7"/>
    <w:rsid w:val="00222E58"/>
    <w:rsid w:val="00223747"/>
    <w:rsid w:val="002434FC"/>
    <w:rsid w:val="00243FB1"/>
    <w:rsid w:val="00256A4E"/>
    <w:rsid w:val="00267CA9"/>
    <w:rsid w:val="00273865"/>
    <w:rsid w:val="00275E4B"/>
    <w:rsid w:val="002762E7"/>
    <w:rsid w:val="00277FCA"/>
    <w:rsid w:val="00282B83"/>
    <w:rsid w:val="00283B02"/>
    <w:rsid w:val="002930A1"/>
    <w:rsid w:val="00293469"/>
    <w:rsid w:val="00294804"/>
    <w:rsid w:val="002977D5"/>
    <w:rsid w:val="002A5B95"/>
    <w:rsid w:val="002C46EE"/>
    <w:rsid w:val="002C49BF"/>
    <w:rsid w:val="002D5292"/>
    <w:rsid w:val="002D6577"/>
    <w:rsid w:val="002D7B16"/>
    <w:rsid w:val="002D7E3E"/>
    <w:rsid w:val="002E0878"/>
    <w:rsid w:val="002E2143"/>
    <w:rsid w:val="002F6EB4"/>
    <w:rsid w:val="00300BC3"/>
    <w:rsid w:val="003043D4"/>
    <w:rsid w:val="003147E5"/>
    <w:rsid w:val="00321B9B"/>
    <w:rsid w:val="00321C51"/>
    <w:rsid w:val="0032302F"/>
    <w:rsid w:val="003341B3"/>
    <w:rsid w:val="003519E0"/>
    <w:rsid w:val="003553CC"/>
    <w:rsid w:val="0035679C"/>
    <w:rsid w:val="00371FD9"/>
    <w:rsid w:val="00374D47"/>
    <w:rsid w:val="00381C44"/>
    <w:rsid w:val="00382933"/>
    <w:rsid w:val="003972A3"/>
    <w:rsid w:val="003A4C78"/>
    <w:rsid w:val="003B024E"/>
    <w:rsid w:val="003B110C"/>
    <w:rsid w:val="003B42BC"/>
    <w:rsid w:val="003C187F"/>
    <w:rsid w:val="003C33F1"/>
    <w:rsid w:val="003C5854"/>
    <w:rsid w:val="003D3ECC"/>
    <w:rsid w:val="003E08F8"/>
    <w:rsid w:val="003E1E20"/>
    <w:rsid w:val="003E34F2"/>
    <w:rsid w:val="003E49C6"/>
    <w:rsid w:val="003E5990"/>
    <w:rsid w:val="003F2AEB"/>
    <w:rsid w:val="0040461F"/>
    <w:rsid w:val="00405D06"/>
    <w:rsid w:val="0040713B"/>
    <w:rsid w:val="004151ED"/>
    <w:rsid w:val="00420894"/>
    <w:rsid w:val="00421D8D"/>
    <w:rsid w:val="004237F9"/>
    <w:rsid w:val="004304CB"/>
    <w:rsid w:val="00447F65"/>
    <w:rsid w:val="00453823"/>
    <w:rsid w:val="00460673"/>
    <w:rsid w:val="00461DA6"/>
    <w:rsid w:val="00461EDD"/>
    <w:rsid w:val="004640F9"/>
    <w:rsid w:val="004704B0"/>
    <w:rsid w:val="00472A84"/>
    <w:rsid w:val="00480404"/>
    <w:rsid w:val="00480658"/>
    <w:rsid w:val="004823F4"/>
    <w:rsid w:val="00484D5D"/>
    <w:rsid w:val="0049129B"/>
    <w:rsid w:val="004A1887"/>
    <w:rsid w:val="004B31DC"/>
    <w:rsid w:val="004B76E7"/>
    <w:rsid w:val="004C026B"/>
    <w:rsid w:val="004C1C2C"/>
    <w:rsid w:val="004C2FA3"/>
    <w:rsid w:val="004C4089"/>
    <w:rsid w:val="004C5EBC"/>
    <w:rsid w:val="004C7480"/>
    <w:rsid w:val="004D521B"/>
    <w:rsid w:val="004E2180"/>
    <w:rsid w:val="004E2B0F"/>
    <w:rsid w:val="004E7269"/>
    <w:rsid w:val="004F1581"/>
    <w:rsid w:val="005014FA"/>
    <w:rsid w:val="005046D1"/>
    <w:rsid w:val="005067A2"/>
    <w:rsid w:val="00507552"/>
    <w:rsid w:val="005200CB"/>
    <w:rsid w:val="005200D7"/>
    <w:rsid w:val="00521F7D"/>
    <w:rsid w:val="0052367C"/>
    <w:rsid w:val="00527C6E"/>
    <w:rsid w:val="0053304E"/>
    <w:rsid w:val="005426FE"/>
    <w:rsid w:val="005431E3"/>
    <w:rsid w:val="00546F21"/>
    <w:rsid w:val="005569E6"/>
    <w:rsid w:val="00561C34"/>
    <w:rsid w:val="00565DE8"/>
    <w:rsid w:val="0056766B"/>
    <w:rsid w:val="00567787"/>
    <w:rsid w:val="00567962"/>
    <w:rsid w:val="00570E23"/>
    <w:rsid w:val="00573E0E"/>
    <w:rsid w:val="00594C03"/>
    <w:rsid w:val="00595EB7"/>
    <w:rsid w:val="00596E75"/>
    <w:rsid w:val="005A0A8F"/>
    <w:rsid w:val="005A4D55"/>
    <w:rsid w:val="005A59C6"/>
    <w:rsid w:val="005A6CD2"/>
    <w:rsid w:val="005B6DB9"/>
    <w:rsid w:val="005C1E80"/>
    <w:rsid w:val="005C4383"/>
    <w:rsid w:val="005C5959"/>
    <w:rsid w:val="005C7F7A"/>
    <w:rsid w:val="005D02EA"/>
    <w:rsid w:val="005D0D88"/>
    <w:rsid w:val="005D599A"/>
    <w:rsid w:val="005D7AB5"/>
    <w:rsid w:val="005E003D"/>
    <w:rsid w:val="005E24C6"/>
    <w:rsid w:val="005E61DF"/>
    <w:rsid w:val="005F1596"/>
    <w:rsid w:val="005F433F"/>
    <w:rsid w:val="005F5C5D"/>
    <w:rsid w:val="00600AFC"/>
    <w:rsid w:val="0060460B"/>
    <w:rsid w:val="006064C6"/>
    <w:rsid w:val="00607712"/>
    <w:rsid w:val="00612ABA"/>
    <w:rsid w:val="00613A03"/>
    <w:rsid w:val="00614459"/>
    <w:rsid w:val="00615967"/>
    <w:rsid w:val="00627A89"/>
    <w:rsid w:val="00635487"/>
    <w:rsid w:val="00650512"/>
    <w:rsid w:val="00654838"/>
    <w:rsid w:val="006563DA"/>
    <w:rsid w:val="006700A9"/>
    <w:rsid w:val="00674320"/>
    <w:rsid w:val="00683600"/>
    <w:rsid w:val="00683D3A"/>
    <w:rsid w:val="00685AFA"/>
    <w:rsid w:val="00692CD7"/>
    <w:rsid w:val="006970FD"/>
    <w:rsid w:val="006A6785"/>
    <w:rsid w:val="006C1473"/>
    <w:rsid w:val="006C4F50"/>
    <w:rsid w:val="006D20AF"/>
    <w:rsid w:val="006D462D"/>
    <w:rsid w:val="006D4CCC"/>
    <w:rsid w:val="006E5DA3"/>
    <w:rsid w:val="006F3ACB"/>
    <w:rsid w:val="007015F2"/>
    <w:rsid w:val="007143C6"/>
    <w:rsid w:val="007148F3"/>
    <w:rsid w:val="007149C3"/>
    <w:rsid w:val="0071552F"/>
    <w:rsid w:val="00722AF5"/>
    <w:rsid w:val="00726C3B"/>
    <w:rsid w:val="00727E54"/>
    <w:rsid w:val="00760FFB"/>
    <w:rsid w:val="00773BAD"/>
    <w:rsid w:val="00775EC5"/>
    <w:rsid w:val="00780609"/>
    <w:rsid w:val="007823AB"/>
    <w:rsid w:val="0078252B"/>
    <w:rsid w:val="007833F8"/>
    <w:rsid w:val="0078796A"/>
    <w:rsid w:val="007961BC"/>
    <w:rsid w:val="007A0FDB"/>
    <w:rsid w:val="007A7F5B"/>
    <w:rsid w:val="007B09D9"/>
    <w:rsid w:val="007B7CCF"/>
    <w:rsid w:val="007C6781"/>
    <w:rsid w:val="007C7C83"/>
    <w:rsid w:val="007D101A"/>
    <w:rsid w:val="007D4D04"/>
    <w:rsid w:val="007D7E1B"/>
    <w:rsid w:val="007E3E12"/>
    <w:rsid w:val="007E578F"/>
    <w:rsid w:val="007F1B95"/>
    <w:rsid w:val="007F38BE"/>
    <w:rsid w:val="007F5047"/>
    <w:rsid w:val="007F6E78"/>
    <w:rsid w:val="00801160"/>
    <w:rsid w:val="00801732"/>
    <w:rsid w:val="00811ADC"/>
    <w:rsid w:val="0082328D"/>
    <w:rsid w:val="008234BD"/>
    <w:rsid w:val="00832939"/>
    <w:rsid w:val="0083430F"/>
    <w:rsid w:val="00835712"/>
    <w:rsid w:val="00836EA0"/>
    <w:rsid w:val="008515FF"/>
    <w:rsid w:val="00852BC8"/>
    <w:rsid w:val="0085494B"/>
    <w:rsid w:val="00864551"/>
    <w:rsid w:val="0087229E"/>
    <w:rsid w:val="008753D6"/>
    <w:rsid w:val="00877EE8"/>
    <w:rsid w:val="00885042"/>
    <w:rsid w:val="00887D7A"/>
    <w:rsid w:val="00891FD5"/>
    <w:rsid w:val="00895782"/>
    <w:rsid w:val="00897296"/>
    <w:rsid w:val="008A318C"/>
    <w:rsid w:val="008A388A"/>
    <w:rsid w:val="008A4843"/>
    <w:rsid w:val="008B28B9"/>
    <w:rsid w:val="008B6C93"/>
    <w:rsid w:val="008C1CAF"/>
    <w:rsid w:val="008C1D3E"/>
    <w:rsid w:val="008C2733"/>
    <w:rsid w:val="008C4347"/>
    <w:rsid w:val="008D364A"/>
    <w:rsid w:val="008E3118"/>
    <w:rsid w:val="008E44CA"/>
    <w:rsid w:val="008E6CE6"/>
    <w:rsid w:val="008F2AE8"/>
    <w:rsid w:val="008F5AB2"/>
    <w:rsid w:val="008F79E7"/>
    <w:rsid w:val="00905EA5"/>
    <w:rsid w:val="009061B1"/>
    <w:rsid w:val="00906A30"/>
    <w:rsid w:val="00916EC9"/>
    <w:rsid w:val="009177AE"/>
    <w:rsid w:val="009276FB"/>
    <w:rsid w:val="00930CA6"/>
    <w:rsid w:val="0093447B"/>
    <w:rsid w:val="009374B1"/>
    <w:rsid w:val="0094348E"/>
    <w:rsid w:val="009458DE"/>
    <w:rsid w:val="00946D42"/>
    <w:rsid w:val="0094719E"/>
    <w:rsid w:val="00951230"/>
    <w:rsid w:val="00951589"/>
    <w:rsid w:val="00951FE5"/>
    <w:rsid w:val="00952431"/>
    <w:rsid w:val="0095433E"/>
    <w:rsid w:val="0095583B"/>
    <w:rsid w:val="00955FF2"/>
    <w:rsid w:val="00956F23"/>
    <w:rsid w:val="009572DC"/>
    <w:rsid w:val="009638A8"/>
    <w:rsid w:val="0096392A"/>
    <w:rsid w:val="00971000"/>
    <w:rsid w:val="009747D7"/>
    <w:rsid w:val="009764BB"/>
    <w:rsid w:val="00977D3A"/>
    <w:rsid w:val="0098602C"/>
    <w:rsid w:val="009877E6"/>
    <w:rsid w:val="009C4F18"/>
    <w:rsid w:val="009C50E8"/>
    <w:rsid w:val="009C5633"/>
    <w:rsid w:val="009C7CB1"/>
    <w:rsid w:val="009D5700"/>
    <w:rsid w:val="009D5E88"/>
    <w:rsid w:val="009E05E4"/>
    <w:rsid w:val="009E2EFC"/>
    <w:rsid w:val="009F18A5"/>
    <w:rsid w:val="009F75E5"/>
    <w:rsid w:val="00A05D04"/>
    <w:rsid w:val="00A0605F"/>
    <w:rsid w:val="00A12888"/>
    <w:rsid w:val="00A17C1A"/>
    <w:rsid w:val="00A17C7B"/>
    <w:rsid w:val="00A24127"/>
    <w:rsid w:val="00A327C6"/>
    <w:rsid w:val="00A431F9"/>
    <w:rsid w:val="00A50508"/>
    <w:rsid w:val="00A516DB"/>
    <w:rsid w:val="00A5179C"/>
    <w:rsid w:val="00A54E2C"/>
    <w:rsid w:val="00A55D47"/>
    <w:rsid w:val="00A562AF"/>
    <w:rsid w:val="00A62ED3"/>
    <w:rsid w:val="00A63F11"/>
    <w:rsid w:val="00A64DAB"/>
    <w:rsid w:val="00A729D6"/>
    <w:rsid w:val="00A73454"/>
    <w:rsid w:val="00A76355"/>
    <w:rsid w:val="00A76C33"/>
    <w:rsid w:val="00A776F7"/>
    <w:rsid w:val="00A8063C"/>
    <w:rsid w:val="00A84134"/>
    <w:rsid w:val="00A8518E"/>
    <w:rsid w:val="00A90BE5"/>
    <w:rsid w:val="00AA0884"/>
    <w:rsid w:val="00AA59DC"/>
    <w:rsid w:val="00AA776F"/>
    <w:rsid w:val="00AB538C"/>
    <w:rsid w:val="00AB7631"/>
    <w:rsid w:val="00AC5205"/>
    <w:rsid w:val="00AD6228"/>
    <w:rsid w:val="00AE1AEF"/>
    <w:rsid w:val="00AE4782"/>
    <w:rsid w:val="00AF27C3"/>
    <w:rsid w:val="00AF2BB3"/>
    <w:rsid w:val="00AF485C"/>
    <w:rsid w:val="00AF5014"/>
    <w:rsid w:val="00AF6859"/>
    <w:rsid w:val="00B00098"/>
    <w:rsid w:val="00B039BF"/>
    <w:rsid w:val="00B042D5"/>
    <w:rsid w:val="00B06379"/>
    <w:rsid w:val="00B117D0"/>
    <w:rsid w:val="00B25281"/>
    <w:rsid w:val="00B32AC6"/>
    <w:rsid w:val="00B340F1"/>
    <w:rsid w:val="00B451D5"/>
    <w:rsid w:val="00B47911"/>
    <w:rsid w:val="00B57716"/>
    <w:rsid w:val="00B60AE2"/>
    <w:rsid w:val="00B6226F"/>
    <w:rsid w:val="00B62539"/>
    <w:rsid w:val="00B705CA"/>
    <w:rsid w:val="00B71F2B"/>
    <w:rsid w:val="00B82C38"/>
    <w:rsid w:val="00B85C0C"/>
    <w:rsid w:val="00BA2C31"/>
    <w:rsid w:val="00BB42EF"/>
    <w:rsid w:val="00BC3A4B"/>
    <w:rsid w:val="00BD19E2"/>
    <w:rsid w:val="00BD1FC9"/>
    <w:rsid w:val="00BE011A"/>
    <w:rsid w:val="00BE7E23"/>
    <w:rsid w:val="00BF24CC"/>
    <w:rsid w:val="00BF4E05"/>
    <w:rsid w:val="00BF6446"/>
    <w:rsid w:val="00BF788E"/>
    <w:rsid w:val="00C0074E"/>
    <w:rsid w:val="00C020C1"/>
    <w:rsid w:val="00C14DB7"/>
    <w:rsid w:val="00C163C9"/>
    <w:rsid w:val="00C31FB6"/>
    <w:rsid w:val="00C36FEA"/>
    <w:rsid w:val="00C4340C"/>
    <w:rsid w:val="00C44864"/>
    <w:rsid w:val="00C47530"/>
    <w:rsid w:val="00C47C97"/>
    <w:rsid w:val="00C57514"/>
    <w:rsid w:val="00C6633C"/>
    <w:rsid w:val="00C670F9"/>
    <w:rsid w:val="00C8000A"/>
    <w:rsid w:val="00C82156"/>
    <w:rsid w:val="00C92D80"/>
    <w:rsid w:val="00C957E0"/>
    <w:rsid w:val="00CA4152"/>
    <w:rsid w:val="00CB7E18"/>
    <w:rsid w:val="00CC0DA7"/>
    <w:rsid w:val="00CF5F98"/>
    <w:rsid w:val="00CF673F"/>
    <w:rsid w:val="00CF6E8A"/>
    <w:rsid w:val="00D0170E"/>
    <w:rsid w:val="00D07629"/>
    <w:rsid w:val="00D13F27"/>
    <w:rsid w:val="00D24865"/>
    <w:rsid w:val="00D2651D"/>
    <w:rsid w:val="00D3661B"/>
    <w:rsid w:val="00D36B87"/>
    <w:rsid w:val="00D40597"/>
    <w:rsid w:val="00D41E0C"/>
    <w:rsid w:val="00D44846"/>
    <w:rsid w:val="00D44E54"/>
    <w:rsid w:val="00D44EDB"/>
    <w:rsid w:val="00D4717F"/>
    <w:rsid w:val="00D50916"/>
    <w:rsid w:val="00D55CB8"/>
    <w:rsid w:val="00D612B1"/>
    <w:rsid w:val="00D61FEE"/>
    <w:rsid w:val="00D63A0C"/>
    <w:rsid w:val="00D71790"/>
    <w:rsid w:val="00D77C0D"/>
    <w:rsid w:val="00D92851"/>
    <w:rsid w:val="00D93749"/>
    <w:rsid w:val="00D97A9D"/>
    <w:rsid w:val="00DA5490"/>
    <w:rsid w:val="00DA6529"/>
    <w:rsid w:val="00DB40F0"/>
    <w:rsid w:val="00DC3423"/>
    <w:rsid w:val="00DC39DB"/>
    <w:rsid w:val="00DC3AD9"/>
    <w:rsid w:val="00DD49D0"/>
    <w:rsid w:val="00DE1678"/>
    <w:rsid w:val="00DE2DC2"/>
    <w:rsid w:val="00DE4E15"/>
    <w:rsid w:val="00DE6DB7"/>
    <w:rsid w:val="00DF2547"/>
    <w:rsid w:val="00DF27C7"/>
    <w:rsid w:val="00DF2BFD"/>
    <w:rsid w:val="00DF2CE7"/>
    <w:rsid w:val="00E01F6D"/>
    <w:rsid w:val="00E050CE"/>
    <w:rsid w:val="00E07328"/>
    <w:rsid w:val="00E217A2"/>
    <w:rsid w:val="00E22306"/>
    <w:rsid w:val="00E25E0A"/>
    <w:rsid w:val="00E33177"/>
    <w:rsid w:val="00E361C5"/>
    <w:rsid w:val="00E379E3"/>
    <w:rsid w:val="00E40A64"/>
    <w:rsid w:val="00E435A2"/>
    <w:rsid w:val="00E458F4"/>
    <w:rsid w:val="00E5164B"/>
    <w:rsid w:val="00E567C0"/>
    <w:rsid w:val="00E61D24"/>
    <w:rsid w:val="00E61ED5"/>
    <w:rsid w:val="00E62790"/>
    <w:rsid w:val="00E62B3C"/>
    <w:rsid w:val="00E65B96"/>
    <w:rsid w:val="00E757ED"/>
    <w:rsid w:val="00E8495E"/>
    <w:rsid w:val="00E86E15"/>
    <w:rsid w:val="00E87000"/>
    <w:rsid w:val="00E90FA2"/>
    <w:rsid w:val="00E931BB"/>
    <w:rsid w:val="00E94D74"/>
    <w:rsid w:val="00E951D9"/>
    <w:rsid w:val="00EA0949"/>
    <w:rsid w:val="00EA425F"/>
    <w:rsid w:val="00EC4867"/>
    <w:rsid w:val="00ED081E"/>
    <w:rsid w:val="00ED235A"/>
    <w:rsid w:val="00EE02EE"/>
    <w:rsid w:val="00EE662B"/>
    <w:rsid w:val="00EE7868"/>
    <w:rsid w:val="00EF126E"/>
    <w:rsid w:val="00EF712A"/>
    <w:rsid w:val="00F003FE"/>
    <w:rsid w:val="00F018C7"/>
    <w:rsid w:val="00F02077"/>
    <w:rsid w:val="00F04B54"/>
    <w:rsid w:val="00F065E1"/>
    <w:rsid w:val="00F07C5E"/>
    <w:rsid w:val="00F126F2"/>
    <w:rsid w:val="00F246FB"/>
    <w:rsid w:val="00F249F8"/>
    <w:rsid w:val="00F24DF6"/>
    <w:rsid w:val="00F25D78"/>
    <w:rsid w:val="00F31C4B"/>
    <w:rsid w:val="00F3470F"/>
    <w:rsid w:val="00F35A7E"/>
    <w:rsid w:val="00F36136"/>
    <w:rsid w:val="00F42752"/>
    <w:rsid w:val="00F451D9"/>
    <w:rsid w:val="00F45614"/>
    <w:rsid w:val="00F533AC"/>
    <w:rsid w:val="00F608F6"/>
    <w:rsid w:val="00F64132"/>
    <w:rsid w:val="00F64D16"/>
    <w:rsid w:val="00F6786C"/>
    <w:rsid w:val="00F717E4"/>
    <w:rsid w:val="00F72550"/>
    <w:rsid w:val="00F81DBC"/>
    <w:rsid w:val="00F86FAC"/>
    <w:rsid w:val="00F8734A"/>
    <w:rsid w:val="00F9067F"/>
    <w:rsid w:val="00F91E15"/>
    <w:rsid w:val="00F92083"/>
    <w:rsid w:val="00F932E8"/>
    <w:rsid w:val="00FA2B4B"/>
    <w:rsid w:val="00FB1DC3"/>
    <w:rsid w:val="00FB5910"/>
    <w:rsid w:val="00FC6A08"/>
    <w:rsid w:val="00FD3AB8"/>
    <w:rsid w:val="00FD3D94"/>
    <w:rsid w:val="00FE022A"/>
    <w:rsid w:val="00FE6C3D"/>
    <w:rsid w:val="00FE7AA9"/>
    <w:rsid w:val="00FF13D3"/>
    <w:rsid w:val="00FF7161"/>
    <w:rsid w:val="02784673"/>
    <w:rsid w:val="0A775FB9"/>
    <w:rsid w:val="0B2B5A29"/>
    <w:rsid w:val="111874F9"/>
    <w:rsid w:val="17722EF5"/>
    <w:rsid w:val="198A2092"/>
    <w:rsid w:val="205D0DA1"/>
    <w:rsid w:val="208C08C0"/>
    <w:rsid w:val="253D239B"/>
    <w:rsid w:val="2C2808B3"/>
    <w:rsid w:val="2E4B46BB"/>
    <w:rsid w:val="2E5A3FC0"/>
    <w:rsid w:val="31CE48CB"/>
    <w:rsid w:val="32D636D9"/>
    <w:rsid w:val="338A44F9"/>
    <w:rsid w:val="33CE7647"/>
    <w:rsid w:val="34B441C0"/>
    <w:rsid w:val="380A228C"/>
    <w:rsid w:val="3E1D6BA4"/>
    <w:rsid w:val="4405191C"/>
    <w:rsid w:val="507139F5"/>
    <w:rsid w:val="557D6CEC"/>
    <w:rsid w:val="55A27C63"/>
    <w:rsid w:val="6153361F"/>
    <w:rsid w:val="62F16EA0"/>
    <w:rsid w:val="641B7D4B"/>
    <w:rsid w:val="68D63657"/>
    <w:rsid w:val="6BDA7C63"/>
    <w:rsid w:val="6BF15E5F"/>
    <w:rsid w:val="701D70AD"/>
    <w:rsid w:val="756E770A"/>
    <w:rsid w:val="759A0917"/>
    <w:rsid w:val="790551A6"/>
    <w:rsid w:val="7A113990"/>
    <w:rsid w:val="7DDE17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0"/>
    <w:pPr>
      <w:ind w:firstLine="420" w:firstLineChars="200"/>
    </w:pPr>
  </w:style>
  <w:style w:type="paragraph" w:styleId="3">
    <w:name w:val="Body Text"/>
    <w:basedOn w:val="1"/>
    <w:next w:val="1"/>
    <w:autoRedefine/>
    <w:qFormat/>
    <w:uiPriority w:val="0"/>
    <w:pPr>
      <w:spacing w:after="120" w:afterLines="0"/>
    </w:pPr>
    <w:rPr>
      <w:rFonts w:ascii="Times New Roman"/>
      <w:kern w:val="2"/>
      <w:sz w:val="21"/>
    </w:rPr>
  </w:style>
  <w:style w:type="paragraph" w:styleId="4">
    <w:name w:val="Body Text Indent"/>
    <w:basedOn w:val="1"/>
    <w:autoRedefine/>
    <w:qFormat/>
    <w:uiPriority w:val="0"/>
    <w:pPr>
      <w:widowControl/>
      <w:ind w:firstLine="652" w:firstLineChars="233"/>
    </w:pPr>
    <w:rPr>
      <w:rFonts w:ascii="Times New Roman"/>
      <w:sz w:val="28"/>
    </w:rPr>
  </w:style>
  <w:style w:type="paragraph" w:styleId="5">
    <w:name w:val="Balloon Text"/>
    <w:basedOn w:val="1"/>
    <w:link w:val="17"/>
    <w:autoRedefine/>
    <w:semiHidden/>
    <w:unhideWhenUsed/>
    <w:qFormat/>
    <w:uiPriority w:val="99"/>
    <w:rPr>
      <w:sz w:val="18"/>
      <w:szCs w:val="18"/>
    </w:rPr>
  </w:style>
  <w:style w:type="paragraph" w:styleId="6">
    <w:name w:val="footer"/>
    <w:basedOn w:val="1"/>
    <w:link w:val="16"/>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paragraph" w:styleId="9">
    <w:name w:val="Body Text First Indent"/>
    <w:basedOn w:val="3"/>
    <w:next w:val="1"/>
    <w:qFormat/>
    <w:uiPriority w:val="99"/>
    <w:pPr>
      <w:spacing w:after="120" w:line="240" w:lineRule="auto"/>
      <w:ind w:firstLine="420" w:firstLineChars="100"/>
    </w:pPr>
    <w:rPr>
      <w:rFonts w:ascii="宋体" w:hAnsi="Calibri"/>
      <w:color w:val="auto"/>
      <w:sz w:val="21"/>
    </w:rPr>
  </w:style>
  <w:style w:type="paragraph" w:styleId="10">
    <w:name w:val="Body Text First Indent 2"/>
    <w:basedOn w:val="4"/>
    <w:next w:val="9"/>
    <w:autoRedefine/>
    <w:unhideWhenUsed/>
    <w:qFormat/>
    <w:uiPriority w:val="99"/>
    <w:pPr>
      <w:spacing w:after="120"/>
      <w:ind w:left="420" w:leftChars="200" w:firstLine="420" w:firstLineChars="200"/>
    </w:pPr>
    <w:rPr>
      <w:rFonts w:ascii="Times New Roman"/>
      <w:kern w:val="0"/>
      <w:sz w:val="20"/>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Char1"/>
    <w:basedOn w:val="1"/>
    <w:autoRedefine/>
    <w:qFormat/>
    <w:uiPriority w:val="0"/>
    <w:rPr>
      <w:szCs w:val="21"/>
    </w:rPr>
  </w:style>
  <w:style w:type="character" w:customStyle="1" w:styleId="15">
    <w:name w:val="页眉 Char"/>
    <w:basedOn w:val="13"/>
    <w:link w:val="7"/>
    <w:autoRedefine/>
    <w:semiHidden/>
    <w:qFormat/>
    <w:uiPriority w:val="99"/>
    <w:rPr>
      <w:sz w:val="18"/>
      <w:szCs w:val="18"/>
    </w:rPr>
  </w:style>
  <w:style w:type="character" w:customStyle="1" w:styleId="16">
    <w:name w:val="页脚 Char"/>
    <w:basedOn w:val="13"/>
    <w:link w:val="6"/>
    <w:autoRedefine/>
    <w:semiHidden/>
    <w:qFormat/>
    <w:uiPriority w:val="99"/>
    <w:rPr>
      <w:sz w:val="18"/>
      <w:szCs w:val="18"/>
    </w:rPr>
  </w:style>
  <w:style w:type="character" w:customStyle="1" w:styleId="17">
    <w:name w:val="批注框文本 Char"/>
    <w:basedOn w:val="13"/>
    <w:link w:val="5"/>
    <w:autoRedefine/>
    <w:semiHidden/>
    <w:qFormat/>
    <w:uiPriority w:val="99"/>
    <w:rPr>
      <w:rFonts w:ascii="Calibri" w:hAnsi="Calibri" w:eastAsia="宋体" w:cs="Times New Roman"/>
      <w:kern w:val="2"/>
      <w:sz w:val="18"/>
      <w:szCs w:val="18"/>
    </w:rPr>
  </w:style>
  <w:style w:type="character" w:customStyle="1" w:styleId="18">
    <w:name w:val="Body text|3_"/>
    <w:basedOn w:val="13"/>
    <w:link w:val="19"/>
    <w:autoRedefine/>
    <w:qFormat/>
    <w:uiPriority w:val="0"/>
    <w:rPr>
      <w:rFonts w:ascii="宋体" w:hAnsi="宋体" w:eastAsia="宋体" w:cs="宋体"/>
      <w:sz w:val="28"/>
      <w:szCs w:val="28"/>
      <w:lang w:val="zh-TW" w:eastAsia="zh-TW" w:bidi="zh-TW"/>
    </w:rPr>
  </w:style>
  <w:style w:type="paragraph" w:customStyle="1" w:styleId="19">
    <w:name w:val="Body text|3"/>
    <w:basedOn w:val="1"/>
    <w:link w:val="18"/>
    <w:autoRedefine/>
    <w:qFormat/>
    <w:uiPriority w:val="0"/>
    <w:pPr>
      <w:spacing w:line="434" w:lineRule="auto"/>
      <w:ind w:firstLine="400"/>
      <w:jc w:val="left"/>
    </w:pPr>
    <w:rPr>
      <w:rFonts w:ascii="宋体" w:hAnsi="宋体" w:eastAsia="宋体" w:cs="宋体"/>
      <w:kern w:val="0"/>
      <w:sz w:val="28"/>
      <w:szCs w:val="28"/>
      <w:lang w:val="zh-TW" w:eastAsia="zh-TW" w:bidi="zh-TW"/>
    </w:rPr>
  </w:style>
  <w:style w:type="character" w:customStyle="1" w:styleId="20">
    <w:name w:val="Heading #2|1_"/>
    <w:basedOn w:val="13"/>
    <w:link w:val="21"/>
    <w:qFormat/>
    <w:uiPriority w:val="0"/>
    <w:rPr>
      <w:rFonts w:ascii="宋体" w:hAnsi="宋体" w:eastAsia="宋体" w:cs="宋体"/>
      <w:sz w:val="46"/>
      <w:szCs w:val="46"/>
      <w:lang w:val="zh-TW" w:eastAsia="zh-TW" w:bidi="zh-TW"/>
    </w:rPr>
  </w:style>
  <w:style w:type="paragraph" w:customStyle="1" w:styleId="21">
    <w:name w:val="Heading #2|1"/>
    <w:basedOn w:val="1"/>
    <w:link w:val="20"/>
    <w:qFormat/>
    <w:uiPriority w:val="0"/>
    <w:pPr>
      <w:spacing w:after="300"/>
      <w:ind w:firstLine="310"/>
      <w:jc w:val="left"/>
      <w:outlineLvl w:val="1"/>
    </w:pPr>
    <w:rPr>
      <w:rFonts w:ascii="宋体" w:hAnsi="宋体" w:eastAsia="宋体" w:cs="宋体"/>
      <w:kern w:val="0"/>
      <w:sz w:val="46"/>
      <w:szCs w:val="46"/>
      <w:lang w:val="zh-TW" w:eastAsia="zh-TW" w:bidi="zh-TW"/>
    </w:rPr>
  </w:style>
  <w:style w:type="character" w:customStyle="1" w:styleId="22">
    <w:name w:val="Header or footer|2_"/>
    <w:basedOn w:val="13"/>
    <w:link w:val="23"/>
    <w:qFormat/>
    <w:uiPriority w:val="0"/>
  </w:style>
  <w:style w:type="paragraph" w:customStyle="1" w:styleId="23">
    <w:name w:val="Header or footer|2"/>
    <w:basedOn w:val="1"/>
    <w:link w:val="22"/>
    <w:qFormat/>
    <w:uiPriority w:val="0"/>
    <w:pPr>
      <w:jc w:val="left"/>
    </w:pPr>
    <w:rPr>
      <w:rFonts w:asciiTheme="minorHAnsi" w:hAnsiTheme="minorHAnsi" w:eastAsiaTheme="minorEastAsia" w:cstheme="minorBidi"/>
      <w:kern w:val="0"/>
      <w:sz w:val="20"/>
      <w:szCs w:val="20"/>
    </w:rPr>
  </w:style>
  <w:style w:type="character" w:customStyle="1" w:styleId="24">
    <w:name w:val="Heading #3|1_"/>
    <w:basedOn w:val="13"/>
    <w:link w:val="25"/>
    <w:qFormat/>
    <w:uiPriority w:val="0"/>
    <w:rPr>
      <w:rFonts w:ascii="宋体" w:hAnsi="宋体" w:eastAsia="宋体" w:cs="宋体"/>
      <w:sz w:val="32"/>
      <w:szCs w:val="32"/>
      <w:lang w:val="zh-TW" w:eastAsia="zh-TW" w:bidi="zh-TW"/>
    </w:rPr>
  </w:style>
  <w:style w:type="paragraph" w:customStyle="1" w:styleId="25">
    <w:name w:val="Heading #3|1"/>
    <w:basedOn w:val="1"/>
    <w:link w:val="24"/>
    <w:qFormat/>
    <w:uiPriority w:val="0"/>
    <w:pPr>
      <w:spacing w:after="140"/>
      <w:ind w:firstLine="500"/>
      <w:jc w:val="left"/>
      <w:outlineLvl w:val="2"/>
    </w:pPr>
    <w:rPr>
      <w:rFonts w:ascii="宋体" w:hAnsi="宋体" w:eastAsia="宋体" w:cs="宋体"/>
      <w:kern w:val="0"/>
      <w:sz w:val="32"/>
      <w:szCs w:val="32"/>
      <w:lang w:val="zh-TW" w:eastAsia="zh-TW" w:bidi="zh-TW"/>
    </w:rPr>
  </w:style>
  <w:style w:type="character" w:customStyle="1" w:styleId="26">
    <w:name w:val="Other|1_"/>
    <w:basedOn w:val="13"/>
    <w:link w:val="27"/>
    <w:autoRedefine/>
    <w:qFormat/>
    <w:uiPriority w:val="0"/>
    <w:rPr>
      <w:rFonts w:ascii="宋体" w:hAnsi="宋体" w:eastAsia="宋体" w:cs="宋体"/>
      <w:sz w:val="28"/>
      <w:szCs w:val="28"/>
      <w:lang w:val="zh-TW" w:eastAsia="zh-TW" w:bidi="zh-TW"/>
    </w:rPr>
  </w:style>
  <w:style w:type="paragraph" w:customStyle="1" w:styleId="27">
    <w:name w:val="Other|1"/>
    <w:basedOn w:val="1"/>
    <w:link w:val="26"/>
    <w:qFormat/>
    <w:uiPriority w:val="0"/>
    <w:pPr>
      <w:spacing w:line="434" w:lineRule="auto"/>
      <w:ind w:firstLine="400"/>
      <w:jc w:val="left"/>
    </w:pPr>
    <w:rPr>
      <w:rFonts w:ascii="宋体" w:hAnsi="宋体" w:eastAsia="宋体" w:cs="宋体"/>
      <w:kern w:val="0"/>
      <w:sz w:val="28"/>
      <w:szCs w:val="28"/>
      <w:lang w:val="zh-TW" w:eastAsia="zh-TW" w:bidi="zh-TW"/>
    </w:rPr>
  </w:style>
  <w:style w:type="character" w:customStyle="1" w:styleId="28">
    <w:name w:val="Body text|2_"/>
    <w:basedOn w:val="13"/>
    <w:link w:val="29"/>
    <w:autoRedefine/>
    <w:qFormat/>
    <w:uiPriority w:val="0"/>
    <w:rPr>
      <w:rFonts w:ascii="宋体" w:hAnsi="宋体" w:eastAsia="宋体" w:cs="宋体"/>
      <w:lang w:val="zh-TW" w:eastAsia="zh-TW" w:bidi="zh-TW"/>
    </w:rPr>
  </w:style>
  <w:style w:type="paragraph" w:customStyle="1" w:styleId="29">
    <w:name w:val="Body text|2"/>
    <w:basedOn w:val="1"/>
    <w:link w:val="28"/>
    <w:autoRedefine/>
    <w:qFormat/>
    <w:uiPriority w:val="0"/>
    <w:pPr>
      <w:spacing w:after="90" w:line="400" w:lineRule="exact"/>
      <w:ind w:left="470" w:firstLine="580"/>
      <w:jc w:val="left"/>
    </w:pPr>
    <w:rPr>
      <w:rFonts w:ascii="宋体" w:hAnsi="宋体" w:eastAsia="宋体" w:cs="宋体"/>
      <w:kern w:val="0"/>
      <w:sz w:val="20"/>
      <w:szCs w:val="20"/>
      <w:lang w:val="zh-TW" w:eastAsia="zh-TW" w:bidi="zh-TW"/>
    </w:rPr>
  </w:style>
  <w:style w:type="character" w:customStyle="1" w:styleId="30">
    <w:name w:val="Body text|1_"/>
    <w:basedOn w:val="13"/>
    <w:link w:val="31"/>
    <w:autoRedefine/>
    <w:qFormat/>
    <w:uiPriority w:val="0"/>
    <w:rPr>
      <w:rFonts w:ascii="宋体" w:hAnsi="宋体" w:eastAsia="宋体" w:cs="宋体"/>
      <w:color w:val="F65D51"/>
      <w:lang w:val="zh-TW" w:eastAsia="zh-TW" w:bidi="zh-TW"/>
    </w:rPr>
  </w:style>
  <w:style w:type="paragraph" w:customStyle="1" w:styleId="31">
    <w:name w:val="Body text|1"/>
    <w:basedOn w:val="1"/>
    <w:link w:val="30"/>
    <w:qFormat/>
    <w:uiPriority w:val="0"/>
    <w:pPr>
      <w:spacing w:after="140" w:line="304" w:lineRule="exact"/>
      <w:ind w:left="480" w:firstLine="500"/>
      <w:jc w:val="left"/>
    </w:pPr>
    <w:rPr>
      <w:rFonts w:ascii="宋体" w:hAnsi="宋体" w:eastAsia="宋体" w:cs="宋体"/>
      <w:color w:val="F65D51"/>
      <w:kern w:val="0"/>
      <w:sz w:val="20"/>
      <w:szCs w:val="20"/>
      <w:lang w:val="zh-TW" w:eastAsia="zh-TW" w:bidi="zh-TW"/>
    </w:rPr>
  </w:style>
  <w:style w:type="character" w:customStyle="1" w:styleId="32">
    <w:name w:val="Heading #4|1_"/>
    <w:basedOn w:val="13"/>
    <w:link w:val="33"/>
    <w:autoRedefine/>
    <w:qFormat/>
    <w:uiPriority w:val="0"/>
    <w:rPr>
      <w:rFonts w:ascii="宋体" w:hAnsi="宋体" w:eastAsia="宋体" w:cs="宋体"/>
      <w:b/>
      <w:bCs/>
      <w:lang w:val="zh-TW" w:eastAsia="zh-TW" w:bidi="zh-TW"/>
    </w:rPr>
  </w:style>
  <w:style w:type="paragraph" w:customStyle="1" w:styleId="33">
    <w:name w:val="Heading #4|1"/>
    <w:basedOn w:val="1"/>
    <w:link w:val="32"/>
    <w:autoRedefine/>
    <w:qFormat/>
    <w:uiPriority w:val="0"/>
    <w:pPr>
      <w:spacing w:after="140" w:line="396" w:lineRule="exact"/>
      <w:ind w:firstLine="480"/>
      <w:jc w:val="left"/>
      <w:outlineLvl w:val="3"/>
    </w:pPr>
    <w:rPr>
      <w:rFonts w:ascii="宋体" w:hAnsi="宋体" w:eastAsia="宋体" w:cs="宋体"/>
      <w:b/>
      <w:bCs/>
      <w:kern w:val="0"/>
      <w:sz w:val="20"/>
      <w:szCs w:val="20"/>
      <w:lang w:val="zh-TW" w:eastAsia="zh-TW" w:bidi="zh-TW"/>
    </w:rPr>
  </w:style>
  <w:style w:type="character" w:customStyle="1" w:styleId="34">
    <w:name w:val="Table caption|1_"/>
    <w:basedOn w:val="13"/>
    <w:link w:val="35"/>
    <w:qFormat/>
    <w:uiPriority w:val="0"/>
    <w:rPr>
      <w:rFonts w:ascii="宋体" w:hAnsi="宋体" w:eastAsia="宋体" w:cs="宋体"/>
      <w:color w:val="F65D51"/>
      <w:lang w:val="zh-TW" w:eastAsia="zh-TW" w:bidi="zh-TW"/>
    </w:rPr>
  </w:style>
  <w:style w:type="paragraph" w:customStyle="1" w:styleId="35">
    <w:name w:val="Table caption|1"/>
    <w:basedOn w:val="1"/>
    <w:link w:val="34"/>
    <w:qFormat/>
    <w:uiPriority w:val="0"/>
    <w:pPr>
      <w:spacing w:line="274" w:lineRule="auto"/>
      <w:ind w:firstLine="240"/>
      <w:jc w:val="left"/>
    </w:pPr>
    <w:rPr>
      <w:rFonts w:ascii="宋体" w:hAnsi="宋体" w:eastAsia="宋体" w:cs="宋体"/>
      <w:color w:val="F65D51"/>
      <w:kern w:val="0"/>
      <w:sz w:val="20"/>
      <w:szCs w:val="20"/>
      <w:lang w:val="zh-TW" w:eastAsia="zh-TW" w:bidi="zh-TW"/>
    </w:rPr>
  </w:style>
  <w:style w:type="character" w:customStyle="1" w:styleId="36">
    <w:name w:val="font01"/>
    <w:basedOn w:val="13"/>
    <w:qFormat/>
    <w:uiPriority w:val="0"/>
    <w:rPr>
      <w:rFonts w:hint="eastAsia" w:ascii="宋体" w:hAnsi="宋体" w:eastAsia="宋体" w:cs="宋体"/>
      <w:color w:val="000000"/>
      <w:sz w:val="22"/>
      <w:szCs w:val="22"/>
      <w:u w:val="none"/>
    </w:rPr>
  </w:style>
  <w:style w:type="character" w:customStyle="1" w:styleId="37">
    <w:name w:val="font51"/>
    <w:basedOn w:val="13"/>
    <w:autoRedefine/>
    <w:qFormat/>
    <w:uiPriority w:val="0"/>
    <w:rPr>
      <w:rFonts w:hint="default" w:ascii="Calibri" w:hAnsi="Calibri" w:cs="Calibri"/>
      <w:color w:val="000000"/>
      <w:sz w:val="22"/>
      <w:szCs w:val="22"/>
      <w:u w:val="none"/>
    </w:rPr>
  </w:style>
  <w:style w:type="paragraph" w:customStyle="1" w:styleId="38">
    <w:name w:val="※正文"/>
    <w:basedOn w:val="1"/>
    <w:next w:val="1"/>
    <w:qFormat/>
    <w:uiPriority w:val="0"/>
    <w:pPr>
      <w:widowControl/>
      <w:wordWrap w:val="0"/>
      <w:spacing w:line="400" w:lineRule="exact"/>
    </w:pPr>
    <w:rPr>
      <w:rFonts w:ascii="Calibri Light" w:hAnsi="Calibri Light" w:eastAsia="华文仿宋" w:cstheme="minorBidi"/>
      <w:sz w:val="28"/>
      <w:szCs w:val="28"/>
    </w:rPr>
  </w:style>
  <w:style w:type="character" w:customStyle="1" w:styleId="39">
    <w:name w:val="font11"/>
    <w:basedOn w:val="13"/>
    <w:autoRedefine/>
    <w:qFormat/>
    <w:uiPriority w:val="0"/>
    <w:rPr>
      <w:rFonts w:hint="default" w:ascii="Arial" w:hAnsi="Arial" w:cs="Arial"/>
      <w:color w:val="000000"/>
      <w:sz w:val="20"/>
      <w:szCs w:val="20"/>
      <w:u w:val="none"/>
    </w:rPr>
  </w:style>
  <w:style w:type="paragraph" w:customStyle="1" w:styleId="40">
    <w:name w:val="样式6"/>
    <w:basedOn w:val="1"/>
    <w:qFormat/>
    <w:uiPriority w:val="0"/>
    <w:pPr>
      <w:topLinePunct/>
      <w:spacing w:before="160" w:after="60"/>
      <w:jc w:val="center"/>
    </w:pPr>
    <w:rPr>
      <w:rFonts w:ascii="黑体" w:hAnsi="黑体" w:eastAsia="黑体"/>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EE0B3-A4ED-4B51-83E6-B5F1A48D826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7881</Words>
  <Characters>8382</Characters>
  <Lines>64</Lines>
  <Paragraphs>18</Paragraphs>
  <TotalTime>0</TotalTime>
  <ScaleCrop>false</ScaleCrop>
  <LinksUpToDate>false</LinksUpToDate>
  <CharactersWithSpaces>8575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2021-09-07T04:38:00Z</dcterms:created>
  <dc:creator>User</dc:creator>
  <cp:lastModifiedBy>Administrator</cp:lastModifiedBy>
  <cp:lastPrinted>2021-11-01T09:54:00Z</cp:lastPrinted>
  <dcterms:modified xsi:type="dcterms:W3CDTF">2024-01-24T08:40:53Z</dcterms:modified>
  <cp:revision>710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533EF4E3C6A54EF29CAB936516874008</vt:lpwstr>
  </property>
</Properties>
</file>