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未央区数字化城市管理监督指挥系统有线及无线传输租赁及维护项目（2024-2025）</w:t>
      </w:r>
    </w:p>
    <w:p>
      <w:pPr>
        <w:pStyle w:val="null3"/>
        <w:jc w:val="center"/>
        <w:outlineLvl w:val="2"/>
      </w:pPr>
      <w:r>
        <w:rPr>
          <w:b/>
          <w:sz w:val="28"/>
        </w:rPr>
        <w:t>采购项目编号：</w:t>
      </w:r>
      <w:r>
        <w:rPr>
          <w:b/>
          <w:sz w:val="28"/>
        </w:rPr>
        <w:t>AOWEN-2024-0103</w:t>
      </w:r>
      <w:r>
        <w:br/>
      </w:r>
      <w:r>
        <w:br/>
      </w:r>
      <w:r>
        <w:br/>
      </w:r>
    </w:p>
    <w:p>
      <w:pPr>
        <w:pStyle w:val="null3"/>
        <w:jc w:val="center"/>
        <w:outlineLvl w:val="2"/>
      </w:pPr>
      <w:r>
        <w:rPr>
          <w:b/>
          <w:sz w:val="28"/>
        </w:rPr>
        <w:t>西安市未央区城市管理和综合执法局</w:t>
      </w:r>
    </w:p>
    <w:p>
      <w:pPr>
        <w:pStyle w:val="null3"/>
        <w:jc w:val="center"/>
        <w:outlineLvl w:val="2"/>
      </w:pPr>
      <w:r>
        <w:rPr>
          <w:b/>
          <w:sz w:val="28"/>
        </w:rPr>
        <w:t>西安奥文项目管理有限公司</w:t>
      </w:r>
      <w:r>
        <w:rPr>
          <w:b/>
          <w:sz w:val="28"/>
        </w:rPr>
        <w:t>共同编制</w:t>
      </w:r>
    </w:p>
    <w:p>
      <w:pPr>
        <w:pStyle w:val="null3"/>
        <w:jc w:val="center"/>
        <w:outlineLvl w:val="2"/>
      </w:pPr>
      <w:r>
        <w:rPr>
          <w:b/>
          <w:sz w:val="28"/>
        </w:rPr>
        <w:t>2024年01月30日</w:t>
      </w:r>
    </w:p>
    <w:p>
      <w:pPr>
        <w:pStyle w:val="null3"/>
      </w:pPr>
      <w:r>
        <w:rPr/>
        <w:t xml:space="preserve"> </w:t>
      </w:r>
    </w:p>
    <w:p>
      <w:pPr>
        <w:pStyle w:val="null3"/>
        <w:jc w:val="center"/>
        <w:outlineLvl w:val="1"/>
      </w:pPr>
      <w:r>
        <w:rPr>
          <w:b/>
          <w:sz w:val="36"/>
        </w:rPr>
        <w:t>第一章 竞争性磋商邀请</w:t>
      </w:r>
    </w:p>
    <w:p>
      <w:pPr>
        <w:pStyle w:val="null3"/>
        <w:ind w:firstLine="480"/>
      </w:pPr>
      <w:r>
        <w:rPr/>
        <w:t>西安奥文项目管理有限公司</w:t>
      </w:r>
      <w:r>
        <w:rPr/>
        <w:t>（以下简称“代理机构”）受</w:t>
      </w:r>
      <w:r>
        <w:rPr/>
        <w:t>西安市未央区城市管理和综合执法局</w:t>
      </w:r>
      <w:r>
        <w:rPr/>
        <w:t>委托，拟对</w:t>
      </w:r>
      <w:r>
        <w:rPr/>
        <w:t>未央区数字化城市管理监督指挥系统有线及无线传输租赁及维护项目（2024-2025）</w:t>
      </w:r>
      <w:r>
        <w:rPr/>
        <w:t>采用竞争性磋商采购方式进行采购，兹邀请供应商参加本项目的竞争性磋商。</w:t>
      </w:r>
    </w:p>
    <w:p>
      <w:pPr>
        <w:pStyle w:val="null3"/>
        <w:outlineLvl w:val="2"/>
      </w:pPr>
      <w:r>
        <w:rPr>
          <w:b/>
          <w:sz w:val="28"/>
        </w:rPr>
        <w:t>一、项目编号：</w:t>
      </w:r>
      <w:r>
        <w:rPr>
          <w:b/>
          <w:sz w:val="28"/>
        </w:rPr>
        <w:t>AOWEN-2024-0103</w:t>
      </w:r>
    </w:p>
    <w:p>
      <w:pPr>
        <w:pStyle w:val="null3"/>
        <w:outlineLvl w:val="2"/>
      </w:pPr>
      <w:r>
        <w:rPr>
          <w:b/>
          <w:sz w:val="28"/>
        </w:rPr>
        <w:t>二、项目名称：</w:t>
      </w:r>
      <w:r>
        <w:rPr>
          <w:b/>
          <w:sz w:val="28"/>
        </w:rPr>
        <w:t>未央区数字化城市管理监督指挥系统有线及无线传输租赁及维护项目（2024-2025）</w:t>
      </w:r>
    </w:p>
    <w:p>
      <w:pPr>
        <w:pStyle w:val="null3"/>
        <w:outlineLvl w:val="2"/>
      </w:pPr>
      <w:r>
        <w:rPr>
          <w:b/>
          <w:sz w:val="28"/>
        </w:rPr>
        <w:t>三、磋商项目简介</w:t>
      </w:r>
    </w:p>
    <w:p>
      <w:pPr>
        <w:pStyle w:val="null3"/>
        <w:ind w:firstLine="480"/>
      </w:pPr>
      <w:r>
        <w:rPr/>
        <w:t>数字化城管监督指挥系统通信租赁及维护。详见磋商项目技术、服务、商务要求。</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采购包1（未央区数字化城市管理监督指挥系统有线及无线传输租赁及维护项目（2024-2025））：属于专门面向中小企业采购。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西安市未央区城市管理和综合执法局</w:t>
      </w:r>
    </w:p>
    <w:p>
      <w:pPr>
        <w:pStyle w:val="null3"/>
      </w:pPr>
      <w:r>
        <w:rPr/>
        <w:t xml:space="preserve"> 地址： </w:t>
      </w:r>
      <w:r>
        <w:rPr/>
        <w:t>陕西省西安市未央区连心路51号</w:t>
      </w:r>
    </w:p>
    <w:p>
      <w:pPr>
        <w:pStyle w:val="null3"/>
      </w:pPr>
      <w:r>
        <w:rPr/>
        <w:t xml:space="preserve"> 邮编： </w:t>
      </w:r>
      <w:r>
        <w:rPr/>
        <w:t>710000</w:t>
      </w:r>
    </w:p>
    <w:p>
      <w:pPr>
        <w:pStyle w:val="null3"/>
      </w:pPr>
      <w:r>
        <w:rPr/>
        <w:t xml:space="preserve"> 联系人： </w:t>
      </w:r>
      <w:r>
        <w:rPr/>
        <w:t>西安市未央区城市管理和综合执法局</w:t>
      </w:r>
    </w:p>
    <w:p>
      <w:pPr>
        <w:pStyle w:val="null3"/>
      </w:pPr>
      <w:r>
        <w:rPr/>
        <w:t xml:space="preserve"> 联系电话： </w:t>
      </w:r>
      <w:r>
        <w:rPr/>
        <w:t>029-86116536</w:t>
      </w:r>
    </w:p>
    <w:p>
      <w:pPr>
        <w:pStyle w:val="null3"/>
        <w:outlineLvl w:val="3"/>
      </w:pPr>
      <w:r>
        <w:rPr>
          <w:b/>
          <w:sz w:val="24"/>
        </w:rPr>
        <w:t>代理机构：</w:t>
      </w:r>
      <w:r>
        <w:rPr>
          <w:b/>
          <w:sz w:val="24"/>
        </w:rPr>
        <w:t>西安奥文项目管理有限公司</w:t>
      </w:r>
    </w:p>
    <w:p>
      <w:pPr>
        <w:pStyle w:val="null3"/>
      </w:pPr>
      <w:r>
        <w:rPr/>
        <w:t xml:space="preserve"> 地址： </w:t>
      </w:r>
      <w:r>
        <w:rPr/>
        <w:t>陕西省西安市长安区陕西省西安市长安区韦曲街办西长安街559号智慧国际16层1604室</w:t>
      </w:r>
    </w:p>
    <w:p>
      <w:pPr>
        <w:pStyle w:val="null3"/>
      </w:pPr>
      <w:r>
        <w:rPr/>
        <w:t xml:space="preserve"> 邮编： </w:t>
      </w:r>
      <w:r>
        <w:rPr/>
        <w:t>710000</w:t>
      </w:r>
    </w:p>
    <w:p>
      <w:pPr>
        <w:pStyle w:val="null3"/>
      </w:pPr>
      <w:r>
        <w:rPr/>
        <w:t xml:space="preserve"> 联系人： </w:t>
      </w:r>
      <w:r>
        <w:rPr/>
        <w:t>李曌莹</w:t>
      </w:r>
    </w:p>
    <w:p>
      <w:pPr>
        <w:pStyle w:val="null3"/>
      </w:pPr>
      <w:r>
        <w:rPr/>
        <w:t xml:space="preserve"> 联系电话： </w:t>
      </w:r>
      <w:r>
        <w:rPr/>
        <w:t>029-85951588</w:t>
      </w:r>
    </w:p>
    <w:p>
      <w:pPr>
        <w:pStyle w:val="null3"/>
        <w:outlineLvl w:val="3"/>
      </w:pPr>
      <w:r>
        <w:rPr>
          <w:b/>
          <w:sz w:val="24"/>
        </w:rPr>
        <w:t>采购监督机构：</w:t>
      </w:r>
      <w:r>
        <w:rPr>
          <w:b/>
          <w:sz w:val="24"/>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采购包1：616,960.00元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关于印发《招标代理服务收费管理暂行办法》的通知（计价格〔2002〕1980号）、《国家发展和改革委员会办公厅关于招标代理服务收费有关问题的通知》（发改办价格〔2003〕857号），以成交价为基数计算收取代理服务费。成交单位缴费银行信息：户名：西安奥文项目管理有限公司 开户行及账号：招商银行股份有限公司西安长安国色天香支行129912835810301 行号：308791011410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西安市未央区城市管理和综合执法局</w:t>
      </w:r>
      <w:r>
        <w:rPr/>
        <w:t>和</w:t>
      </w:r>
      <w:r>
        <w:rPr/>
        <w:t>西安奥文项目管理有限公司</w:t>
      </w:r>
      <w:r>
        <w:rPr/>
        <w:t>享有。对磋商文件中供应商参加本次政府采购活动应当具备的条件，磋商项目技术、服务、商务及其他要求，评审细则及标准由</w:t>
      </w:r>
      <w:r>
        <w:rPr/>
        <w:t>西安市未央区城市管理和综合执法局</w:t>
      </w:r>
      <w:r>
        <w:rPr/>
        <w:t>负责解释。除上述磋商文件内容，其他内容由</w:t>
      </w:r>
      <w:r>
        <w:rPr/>
        <w:t>西安奥文项目管理有限公司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西安市未央区城市管理和综合执法局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西安奥文项目管理有限公司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满足采购人需求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西安奥文项目管理有限公司</w:t>
      </w:r>
      <w:r>
        <w:rPr/>
        <w:t xml:space="preserve"> 负责答复；供应商对除采购需求外的采购文件的询问、质疑由</w:t>
      </w:r>
      <w:r>
        <w:rPr/>
        <w:t>西安奥文项目管理有限公司</w:t>
      </w:r>
      <w:r>
        <w:rPr/>
        <w:t xml:space="preserve"> 负责答复；供应商对采购过程、采购结果的询问、质疑由 </w:t>
      </w:r>
      <w:r>
        <w:rPr/>
        <w:t>西安奥文项目管理有限公司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联系人：李曌莹</w:t>
      </w:r>
    </w:p>
    <w:p>
      <w:pPr>
        <w:pStyle w:val="null3"/>
      </w:pPr>
      <w:r>
        <w:rPr/>
        <w:t>联系电话：029-85951588</w:t>
      </w:r>
    </w:p>
    <w:p>
      <w:pPr>
        <w:pStyle w:val="null3"/>
      </w:pPr>
      <w:r>
        <w:rPr/>
        <w:t>地址：西安市长安区韦曲街办西长安街559号智慧国际16层1604室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数字化城管监督指挥系统通信租赁</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616,960.00</w:t>
      </w:r>
    </w:p>
    <w:p>
      <w:pPr>
        <w:pStyle w:val="null3"/>
      </w:pPr>
      <w:r>
        <w:rPr/>
        <w:t>采购包最高限价（元）: 616,960.00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指挥系统有线及无线传输租赁及维护</w:t>
            </w:r>
          </w:p>
        </w:tc>
        <w:tc>
          <w:tcPr>
            <w:tcW w:type="dxa" w:w="831"/>
          </w:tcPr>
          <w:p>
            <w:pPr>
              <w:pStyle w:val="null3"/>
              <w:jc w:val="right"/>
            </w:pPr>
            <w:r>
              <w:rPr/>
              <w:t>1.00</w:t>
            </w:r>
          </w:p>
        </w:tc>
        <w:tc>
          <w:tcPr>
            <w:tcW w:type="dxa" w:w="831"/>
          </w:tcPr>
          <w:p>
            <w:pPr>
              <w:pStyle w:val="null3"/>
              <w:jc w:val="right"/>
            </w:pPr>
            <w:r>
              <w:rPr/>
              <w:t>616,960.00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标的名称：指挥系统有线及无线传输租赁及维护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73"/>
              <w:jc w:val="both"/>
            </w:pPr>
            <w:r>
              <w:rPr>
                <w:rFonts w:ascii="宋体" w:hAnsi="宋体" w:cs="宋体" w:eastAsia="宋体"/>
                <w:sz w:val="21"/>
              </w:rPr>
              <w:t>一、服务期限：自合同签订之日起</w:t>
            </w:r>
            <w:r>
              <w:rPr>
                <w:rFonts w:ascii="宋体" w:hAnsi="宋体" w:cs="宋体" w:eastAsia="宋体"/>
                <w:sz w:val="21"/>
              </w:rPr>
              <w:t>1年</w:t>
            </w:r>
          </w:p>
          <w:p>
            <w:pPr>
              <w:pStyle w:val="null3"/>
              <w:ind w:firstLine="573"/>
              <w:jc w:val="both"/>
            </w:pPr>
            <w:r>
              <w:rPr>
                <w:rFonts w:ascii="宋体" w:hAnsi="宋体" w:cs="宋体" w:eastAsia="宋体"/>
                <w:sz w:val="21"/>
              </w:rPr>
              <w:t>二、服务内容：数字化城管监督指挥系统通信租赁</w:t>
            </w:r>
          </w:p>
          <w:p>
            <w:pPr>
              <w:pStyle w:val="null3"/>
              <w:ind w:firstLine="573"/>
              <w:jc w:val="both"/>
            </w:pPr>
            <w:r>
              <w:rPr>
                <w:rFonts w:ascii="宋体" w:hAnsi="宋体" w:cs="宋体" w:eastAsia="宋体"/>
                <w:sz w:val="21"/>
              </w:rPr>
              <w:t>1、租赁及维护范围</w:t>
            </w:r>
          </w:p>
          <w:tbl>
            <w:tblPr>
              <w:tblInd w:type="dxa" w:w="135"/>
              <w:tblBorders>
                <w:top w:val="none" w:color="000000" w:sz="4"/>
                <w:left w:val="none" w:color="000000" w:sz="4"/>
                <w:bottom w:val="none" w:color="000000" w:sz="4"/>
                <w:right w:val="none" w:color="000000" w:sz="4"/>
                <w:insideH w:val="none"/>
                <w:insideV w:val="none"/>
              </w:tblBorders>
            </w:tblPr>
            <w:tblGrid>
              <w:gridCol w:w="117"/>
              <w:gridCol w:w="461"/>
              <w:gridCol w:w="885"/>
              <w:gridCol w:w="192"/>
              <w:gridCol w:w="155"/>
              <w:gridCol w:w="117"/>
              <w:gridCol w:w="608"/>
            </w:tblGrid>
            <w:tr>
              <w:tc>
                <w:tcPr>
                  <w:tcW w:type="dxa" w:w="2535"/>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传</w:t>
                  </w:r>
                  <w:r>
                    <w:rPr>
                      <w:rFonts w:ascii="宋体" w:hAnsi="宋体" w:cs="宋体" w:eastAsia="宋体"/>
                      <w:b/>
                      <w:color w:val="000000"/>
                      <w:sz w:val="20"/>
                    </w:rPr>
                    <w:t>输</w:t>
                  </w:r>
                  <w:r>
                    <w:rPr>
                      <w:rFonts w:ascii="宋体" w:hAnsi="宋体" w:cs="宋体" w:eastAsia="宋体"/>
                      <w:b/>
                      <w:color w:val="000000"/>
                      <w:sz w:val="20"/>
                    </w:rPr>
                    <w:t>清</w:t>
                  </w:r>
                  <w:r>
                    <w:rPr>
                      <w:rFonts w:ascii="宋体" w:hAnsi="宋体" w:cs="宋体" w:eastAsia="宋体"/>
                      <w:b/>
                      <w:color w:val="000000"/>
                      <w:sz w:val="20"/>
                    </w:rPr>
                    <w:t>单</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序号</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产品名称</w:t>
                  </w:r>
                </w:p>
              </w:tc>
              <w:tc>
                <w:tcPr>
                  <w:tcW w:type="dxa" w:w="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规格型号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产地</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数量</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单位</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0"/>
                    </w:rPr>
                    <w:t>备注</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监督指挥中心互联网专线</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150M</w:t>
                  </w:r>
                  <w:r>
                    <w:rPr>
                      <w:rFonts w:ascii="宋体" w:hAnsi="宋体" w:cs="宋体" w:eastAsia="宋体"/>
                      <w:color w:val="000000"/>
                      <w:sz w:val="22"/>
                    </w:rPr>
                    <w:t>互联网专线，用于指挥大厅访问服务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监督指挥中心专线</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100M</w:t>
                  </w:r>
                  <w:r>
                    <w:rPr>
                      <w:rFonts w:ascii="宋体" w:hAnsi="宋体" w:cs="宋体" w:eastAsia="宋体"/>
                      <w:color w:val="000000"/>
                      <w:sz w:val="22"/>
                    </w:rPr>
                    <w:t>互联网专线用于接入</w:t>
                  </w:r>
                  <w:r>
                    <w:rPr>
                      <w:rFonts w:ascii="arial" w:hAnsi="arial" w:cs="arial" w:eastAsia="arial"/>
                      <w:color w:val="000000"/>
                      <w:sz w:val="20"/>
                    </w:rPr>
                    <w:t>16</w:t>
                  </w:r>
                  <w:r>
                    <w:rPr>
                      <w:rFonts w:ascii="宋体" w:hAnsi="宋体" w:cs="宋体" w:eastAsia="宋体"/>
                      <w:color w:val="000000"/>
                      <w:sz w:val="22"/>
                    </w:rPr>
                    <w:t>个分平台应用访问</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满足现有</w:t>
                  </w:r>
                  <w:r>
                    <w:rPr>
                      <w:rFonts w:ascii="宋体" w:hAnsi="宋体" w:cs="宋体" w:eastAsia="宋体"/>
                      <w:color w:val="000000"/>
                      <w:sz w:val="20"/>
                    </w:rPr>
                    <w:t>16个分平台应用访问</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PDA</w:t>
                  </w:r>
                  <w:r>
                    <w:rPr>
                      <w:rFonts w:ascii="宋体" w:hAnsi="宋体" w:cs="宋体" w:eastAsia="宋体"/>
                      <w:color w:val="000000"/>
                      <w:sz w:val="22"/>
                    </w:rPr>
                    <w:t>专线</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100M用于</w:t>
                  </w:r>
                  <w:r>
                    <w:rPr>
                      <w:rFonts w:ascii="arial" w:hAnsi="arial" w:cs="arial" w:eastAsia="arial"/>
                      <w:color w:val="000000"/>
                      <w:sz w:val="20"/>
                    </w:rPr>
                    <w:t>388</w:t>
                  </w:r>
                  <w:r>
                    <w:rPr>
                      <w:rFonts w:ascii="宋体" w:hAnsi="宋体" w:cs="宋体" w:eastAsia="宋体"/>
                      <w:color w:val="000000"/>
                      <w:sz w:val="22"/>
                    </w:rPr>
                    <w:t>部城管通与指挥中心通讯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满足现有</w:t>
                  </w:r>
                  <w:r>
                    <w:rPr>
                      <w:rFonts w:ascii="宋体" w:hAnsi="宋体" w:cs="宋体" w:eastAsia="宋体"/>
                      <w:color w:val="000000"/>
                      <w:sz w:val="20"/>
                    </w:rPr>
                    <w:t>388部城管通VPN通讯业务</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对讲机平台专线</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50M用于对讲机平台与对讲机的通讯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满足现有</w:t>
                  </w:r>
                  <w:r>
                    <w:rPr>
                      <w:rFonts w:ascii="宋体" w:hAnsi="宋体" w:cs="宋体" w:eastAsia="宋体"/>
                      <w:color w:val="000000"/>
                      <w:sz w:val="20"/>
                    </w:rPr>
                    <w:t>422部对讲机通讯业务</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防火墙</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400</w:t>
                  </w:r>
                  <w:r>
                    <w:rPr>
                      <w:rFonts w:ascii="宋体" w:hAnsi="宋体" w:cs="宋体" w:eastAsia="宋体"/>
                      <w:color w:val="000000"/>
                      <w:sz w:val="22"/>
                    </w:rPr>
                    <w:t>用户，</w:t>
                  </w:r>
                  <w:r>
                    <w:rPr>
                      <w:rFonts w:ascii="arial" w:hAnsi="arial" w:cs="arial" w:eastAsia="arial"/>
                      <w:color w:val="000000"/>
                      <w:sz w:val="20"/>
                    </w:rPr>
                    <w:t>4</w:t>
                  </w:r>
                  <w:r>
                    <w:rPr>
                      <w:rFonts w:ascii="宋体" w:hAnsi="宋体" w:cs="宋体" w:eastAsia="宋体"/>
                      <w:color w:val="000000"/>
                      <w:sz w:val="22"/>
                    </w:rPr>
                    <w:t>千兆</w:t>
                  </w:r>
                  <w:r>
                    <w:rPr>
                      <w:rFonts w:ascii="arial" w:hAnsi="arial" w:cs="arial" w:eastAsia="arial"/>
                      <w:color w:val="000000"/>
                      <w:sz w:val="20"/>
                    </w:rPr>
                    <w:t>PFC</w:t>
                  </w:r>
                  <w:r>
                    <w:rPr>
                      <w:rFonts w:ascii="宋体" w:hAnsi="宋体" w:cs="宋体" w:eastAsia="宋体"/>
                      <w:color w:val="000000"/>
                      <w:sz w:val="22"/>
                    </w:rPr>
                    <w:t>接口带模块，</w:t>
                  </w:r>
                  <w:r>
                    <w:rPr>
                      <w:rFonts w:ascii="arial" w:hAnsi="arial" w:cs="arial" w:eastAsia="arial"/>
                      <w:color w:val="000000"/>
                      <w:sz w:val="20"/>
                    </w:rPr>
                    <w:t>4</w:t>
                  </w:r>
                  <w:r>
                    <w:rPr>
                      <w:rFonts w:ascii="宋体" w:hAnsi="宋体" w:cs="宋体" w:eastAsia="宋体"/>
                      <w:color w:val="000000"/>
                      <w:sz w:val="22"/>
                    </w:rPr>
                    <w:t>千兆光口带模块，</w:t>
                  </w:r>
                  <w:r>
                    <w:rPr>
                      <w:rFonts w:ascii="arial" w:hAnsi="arial" w:cs="arial" w:eastAsia="arial"/>
                      <w:color w:val="000000"/>
                      <w:sz w:val="20"/>
                    </w:rPr>
                    <w:t>4*10GF</w:t>
                  </w:r>
                  <w:r>
                    <w:rPr>
                      <w:rFonts w:ascii="宋体" w:hAnsi="宋体" w:cs="宋体" w:eastAsia="宋体"/>
                      <w:color w:val="000000"/>
                      <w:sz w:val="22"/>
                    </w:rPr>
                    <w:t>接口带模块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维护该设备正常运转</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点对点传输线路</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连接指挥中心与</w:t>
                  </w:r>
                  <w:r>
                    <w:rPr>
                      <w:rFonts w:ascii="arial" w:hAnsi="arial" w:cs="arial" w:eastAsia="arial"/>
                      <w:color w:val="000000"/>
                      <w:sz w:val="20"/>
                    </w:rPr>
                    <w:t>16</w:t>
                  </w:r>
                  <w:r>
                    <w:rPr>
                      <w:rFonts w:ascii="宋体" w:hAnsi="宋体" w:cs="宋体" w:eastAsia="宋体"/>
                      <w:color w:val="000000"/>
                      <w:sz w:val="22"/>
                    </w:rPr>
                    <w:t>个分平台系统传输</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16</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带宽</w:t>
                  </w:r>
                  <w:r>
                    <w:rPr>
                      <w:rFonts w:ascii="arial" w:hAnsi="arial" w:cs="arial" w:eastAsia="arial"/>
                      <w:color w:val="000000"/>
                      <w:sz w:val="20"/>
                    </w:rPr>
                    <w:t>4M</w:t>
                  </w:r>
                  <w:r>
                    <w:rPr>
                      <w:rFonts w:ascii="宋体" w:hAnsi="宋体" w:cs="宋体" w:eastAsia="宋体"/>
                      <w:color w:val="000000"/>
                      <w:sz w:val="22"/>
                    </w:rPr>
                    <w:t>及以上</w:t>
                  </w:r>
                  <w:r>
                    <w:rPr>
                      <w:rFonts w:ascii="宋体" w:hAnsi="宋体" w:cs="宋体" w:eastAsia="宋体"/>
                      <w:color w:val="000000"/>
                      <w:sz w:val="22"/>
                    </w:rPr>
                    <w:t>?</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点对点传输线路</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连接指挥中心与</w:t>
                  </w:r>
                  <w:r>
                    <w:rPr>
                      <w:rFonts w:ascii="arial" w:hAnsi="arial" w:cs="arial" w:eastAsia="arial"/>
                      <w:color w:val="000000"/>
                      <w:sz w:val="20"/>
                    </w:rPr>
                    <w:t>16</w:t>
                  </w:r>
                  <w:r>
                    <w:rPr>
                      <w:rFonts w:ascii="宋体" w:hAnsi="宋体" w:cs="宋体" w:eastAsia="宋体"/>
                      <w:color w:val="000000"/>
                      <w:sz w:val="22"/>
                    </w:rPr>
                    <w:t>个监控点设备的传输</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16</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≥10兆，满足视频流畅传输，不卡顿。</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点对点传输线路</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连接指挥中心与</w:t>
                  </w:r>
                  <w:r>
                    <w:rPr>
                      <w:rFonts w:ascii="arial" w:hAnsi="arial" w:cs="arial" w:eastAsia="arial"/>
                      <w:color w:val="000000"/>
                      <w:sz w:val="20"/>
                    </w:rPr>
                    <w:t>13</w:t>
                  </w:r>
                  <w:r>
                    <w:rPr>
                      <w:rFonts w:ascii="宋体" w:hAnsi="宋体" w:cs="宋体" w:eastAsia="宋体"/>
                      <w:color w:val="000000"/>
                      <w:sz w:val="22"/>
                    </w:rPr>
                    <w:t>个涵洞监控点设备的传输</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13</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≥10兆，满足视频流畅传输，不卡顿。</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 xml:space="preserve">4G/5G </w:t>
                  </w:r>
                  <w:r>
                    <w:rPr>
                      <w:rFonts w:ascii="宋体" w:hAnsi="宋体" w:cs="宋体" w:eastAsia="宋体"/>
                      <w:color w:val="000000"/>
                      <w:sz w:val="22"/>
                    </w:rPr>
                    <w:t>流量卡</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 xml:space="preserve">  </w:t>
                  </w:r>
                  <w:r>
                    <w:rPr>
                      <w:rFonts w:ascii="宋体" w:hAnsi="宋体" w:cs="宋体" w:eastAsia="宋体"/>
                      <w:color w:val="000000"/>
                      <w:sz w:val="22"/>
                    </w:rPr>
                    <w:t>流量卡（每张卡每月</w:t>
                  </w:r>
                  <w:r>
                    <w:rPr>
                      <w:rFonts w:ascii="arial" w:hAnsi="arial" w:cs="arial" w:eastAsia="arial"/>
                      <w:color w:val="000000"/>
                      <w:sz w:val="20"/>
                    </w:rPr>
                    <w:t>40G</w:t>
                  </w:r>
                  <w:r>
                    <w:rPr>
                      <w:rFonts w:ascii="宋体" w:hAnsi="宋体" w:cs="宋体" w:eastAsia="宋体"/>
                      <w:color w:val="000000"/>
                      <w:sz w:val="22"/>
                    </w:rPr>
                    <w:t>流量）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166</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张</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w:hAnsi="arial" w:cs="arial" w:eastAsia="arial"/>
                      <w:color w:val="000000"/>
                      <w:sz w:val="20"/>
                    </w:rPr>
                    <w:t>166</w:t>
                  </w:r>
                  <w:r>
                    <w:rPr>
                      <w:rFonts w:ascii="宋体" w:hAnsi="宋体" w:cs="宋体" w:eastAsia="宋体"/>
                      <w:color w:val="000000"/>
                      <w:sz w:val="22"/>
                    </w:rPr>
                    <w:t>张</w:t>
                  </w:r>
                  <w:r>
                    <w:rPr>
                      <w:rFonts w:ascii="arial" w:hAnsi="arial" w:cs="arial" w:eastAsia="arial"/>
                      <w:color w:val="000000"/>
                      <w:sz w:val="20"/>
                    </w:rPr>
                    <w:t>*</w:t>
                  </w:r>
                  <w:r>
                    <w:rPr>
                      <w:rFonts w:ascii="arial, helvetica, sans-serif" w:hAnsi="arial, helvetica, sans-serif" w:cs="arial, helvetica, sans-serif" w:eastAsia="arial, helvetica, sans-serif"/>
                      <w:color w:val="0000FF"/>
                      <w:sz w:val="20"/>
                    </w:rPr>
                    <w:t>50</w:t>
                  </w:r>
                  <w:r>
                    <w:rPr>
                      <w:rFonts w:ascii="arial" w:hAnsi="arial" w:cs="arial" w:eastAsia="arial"/>
                      <w:color w:val="000000"/>
                      <w:sz w:val="20"/>
                    </w:rPr>
                    <w:t>G*12</w:t>
                  </w:r>
                  <w:r>
                    <w:rPr>
                      <w:rFonts w:ascii="宋体" w:hAnsi="宋体" w:cs="宋体" w:eastAsia="宋体"/>
                      <w:color w:val="000000"/>
                      <w:sz w:val="22"/>
                    </w:rPr>
                    <w:t>月</w:t>
                  </w:r>
                  <w:r>
                    <w:rPr>
                      <w:rFonts w:ascii="arial" w:hAnsi="arial" w:cs="arial" w:eastAsia="arial"/>
                      <w:color w:val="000000"/>
                      <w:sz w:val="20"/>
                    </w:rPr>
                    <w:t>=79680G</w:t>
                  </w:r>
                  <w:r>
                    <w:rPr>
                      <w:rFonts w:ascii="宋体" w:hAnsi="宋体" w:cs="宋体" w:eastAsia="宋体"/>
                      <w:color w:val="000000"/>
                      <w:sz w:val="22"/>
                    </w:rPr>
                    <w:t>（共用流量池）中标单位负责安装，调试。</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 xml:space="preserve">4G/5G </w:t>
                  </w:r>
                  <w:r>
                    <w:rPr>
                      <w:rFonts w:ascii="宋体" w:hAnsi="宋体" w:cs="宋体" w:eastAsia="宋体"/>
                      <w:color w:val="000000"/>
                      <w:sz w:val="22"/>
                    </w:rPr>
                    <w:t>流量卡</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 xml:space="preserve">  422</w:t>
                  </w:r>
                  <w:r>
                    <w:rPr>
                      <w:rFonts w:ascii="宋体" w:hAnsi="宋体" w:cs="宋体" w:eastAsia="宋体"/>
                      <w:color w:val="000000"/>
                      <w:sz w:val="22"/>
                    </w:rPr>
                    <w:t>部对讲机流量卡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422</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张</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满足</w:t>
                  </w:r>
                  <w:r>
                    <w:rPr>
                      <w:rFonts w:ascii="arial" w:hAnsi="arial" w:cs="arial" w:eastAsia="arial"/>
                      <w:color w:val="000000"/>
                      <w:sz w:val="20"/>
                    </w:rPr>
                    <w:t>422</w:t>
                  </w:r>
                  <w:r>
                    <w:rPr>
                      <w:rFonts w:ascii="宋体" w:hAnsi="宋体" w:cs="宋体" w:eastAsia="宋体"/>
                      <w:color w:val="000000"/>
                      <w:sz w:val="22"/>
                    </w:rPr>
                    <w:t>部对讲机</w:t>
                  </w:r>
                  <w:r>
                    <w:rPr>
                      <w:rFonts w:ascii="arial" w:hAnsi="arial" w:cs="arial" w:eastAsia="arial"/>
                      <w:color w:val="000000"/>
                      <w:sz w:val="20"/>
                    </w:rPr>
                    <w:t>365</w:t>
                  </w:r>
                  <w:r>
                    <w:rPr>
                      <w:rFonts w:ascii="宋体" w:hAnsi="宋体" w:cs="宋体" w:eastAsia="宋体"/>
                      <w:color w:val="000000"/>
                      <w:sz w:val="22"/>
                    </w:rPr>
                    <w:t>天通讯业务，每张卡每年不少于</w:t>
                  </w:r>
                  <w:r>
                    <w:rPr>
                      <w:rFonts w:ascii="宋体" w:hAnsi="宋体" w:cs="宋体" w:eastAsia="宋体"/>
                      <w:color w:val="000000"/>
                      <w:sz w:val="22"/>
                    </w:rPr>
                    <w:t>50G。</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4G/5G</w:t>
                  </w:r>
                  <w:r>
                    <w:rPr>
                      <w:rFonts w:ascii="宋体" w:hAnsi="宋体" w:cs="宋体" w:eastAsia="宋体"/>
                      <w:color w:val="000000"/>
                      <w:sz w:val="22"/>
                    </w:rPr>
                    <w:t>传输设备</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无线</w:t>
                  </w:r>
                  <w:r>
                    <w:rPr>
                      <w:rFonts w:ascii="arial" w:hAnsi="arial" w:cs="arial" w:eastAsia="arial"/>
                      <w:color w:val="000000"/>
                      <w:sz w:val="20"/>
                    </w:rPr>
                    <w:t>4G/5G</w:t>
                  </w:r>
                  <w:r>
                    <w:rPr>
                      <w:rFonts w:ascii="宋体" w:hAnsi="宋体" w:cs="宋体" w:eastAsia="宋体"/>
                      <w:color w:val="000000"/>
                      <w:sz w:val="22"/>
                    </w:rPr>
                    <w:t>传输设备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color w:val="000000"/>
                      <w:sz w:val="20"/>
                    </w:rPr>
                    <w:t>116</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中标单位负责维护设备正常运转，调试路面监控</w:t>
                  </w:r>
                  <w:r>
                    <w:rPr>
                      <w:rFonts w:ascii="宋体" w:hAnsi="宋体" w:cs="宋体" w:eastAsia="宋体"/>
                      <w:color w:val="000000"/>
                      <w:sz w:val="20"/>
                    </w:rPr>
                    <w:t>84，垃圾站17，环卫车辆15</w:t>
                  </w:r>
                </w:p>
              </w:tc>
            </w:tr>
          </w:tbl>
          <w:p>
            <w:pPr>
              <w:pStyle w:val="null3"/>
              <w:ind w:firstLine="420"/>
              <w:jc w:val="both"/>
            </w:pPr>
            <w:r>
              <w:rPr>
                <w:rFonts w:ascii="calibri" w:hAnsi="calibri" w:cs="calibri" w:eastAsia="calibri"/>
                <w:sz w:val="21"/>
              </w:rPr>
              <w:t>2</w:t>
            </w:r>
            <w:r>
              <w:rPr>
                <w:rFonts w:ascii="宋体" w:hAnsi="宋体" w:cs="宋体" w:eastAsia="宋体"/>
                <w:sz w:val="21"/>
              </w:rPr>
              <w:t>、租赁及服务内容</w:t>
            </w:r>
          </w:p>
          <w:p>
            <w:pPr>
              <w:pStyle w:val="null3"/>
              <w:ind w:firstLine="420"/>
              <w:jc w:val="both"/>
            </w:pPr>
            <w:r>
              <w:rPr>
                <w:rFonts w:ascii="宋体" w:hAnsi="宋体" w:cs="宋体" w:eastAsia="宋体"/>
                <w:sz w:val="21"/>
              </w:rPr>
              <w:t>(1)负责对约定租用的所有有线及无线线路进行维护、维修。</w:t>
            </w:r>
          </w:p>
          <w:p>
            <w:pPr>
              <w:pStyle w:val="null3"/>
              <w:ind w:firstLine="420"/>
              <w:jc w:val="both"/>
            </w:pPr>
            <w:r>
              <w:rPr>
                <w:rFonts w:ascii="宋体" w:hAnsi="宋体" w:cs="宋体" w:eastAsia="宋体"/>
                <w:sz w:val="21"/>
              </w:rPr>
              <w:t>(2)保证出租的线路的质量和服务水平符合工业和信息化部的标准和规定，线路维护依照通信行业相关标准及相关服务级别要求执行。</w:t>
            </w:r>
          </w:p>
          <w:p>
            <w:pPr>
              <w:pStyle w:val="null3"/>
              <w:ind w:firstLine="420"/>
              <w:jc w:val="both"/>
            </w:pPr>
            <w:r>
              <w:rPr>
                <w:rFonts w:ascii="宋体" w:hAnsi="宋体" w:cs="宋体" w:eastAsia="宋体"/>
                <w:sz w:val="21"/>
              </w:rPr>
              <w:t>(3)保证出租所有有线及无线线路的质量达到规定要求，并及时维护检修，确保用户方正常使用。若线路出现故障，应迅速组织抢修，其费用包含在租赁维护费中。</w:t>
            </w:r>
          </w:p>
          <w:p>
            <w:pPr>
              <w:pStyle w:val="null3"/>
              <w:ind w:firstLine="420"/>
              <w:jc w:val="both"/>
            </w:pPr>
            <w:r>
              <w:rPr>
                <w:rFonts w:ascii="宋体" w:hAnsi="宋体" w:cs="宋体" w:eastAsia="宋体"/>
                <w:sz w:val="21"/>
              </w:rPr>
              <w:t>(4)非用户方的原因造成传输线路的中断，负责对恢复。负责向用户所提供线路以及相关设备的定期检查、日常维护、修缮及保养，加强值班和监测，保证线路不中断，当线路发生故障时，应及时通知用户方并及时修复。</w:t>
            </w:r>
          </w:p>
          <w:p>
            <w:pPr>
              <w:pStyle w:val="null3"/>
              <w:ind w:firstLine="420"/>
              <w:jc w:val="both"/>
            </w:pPr>
            <w:r>
              <w:rPr>
                <w:rFonts w:ascii="宋体" w:hAnsi="宋体" w:cs="宋体" w:eastAsia="宋体"/>
                <w:sz w:val="21"/>
              </w:rPr>
              <w:t>(5)尽可能采用各种有效方式组织用户方租用光纤线路的通路，最大限度的保障线路的安全运行。由于割接、维修等正常计划原因需中断租用的线路时，应在72小时前通知用户方，并安排相应措施尽量保证该光纤线路的畅通。</w:t>
            </w:r>
          </w:p>
          <w:p>
            <w:pPr>
              <w:pStyle w:val="null3"/>
              <w:ind w:firstLine="420"/>
              <w:jc w:val="both"/>
            </w:pPr>
            <w:r>
              <w:rPr>
                <w:rFonts w:ascii="宋体" w:hAnsi="宋体" w:cs="宋体" w:eastAsia="宋体"/>
                <w:sz w:val="21"/>
              </w:rPr>
              <w:t>3、施工周期：合同签订之日起30个自然日内全部竣工交付</w:t>
            </w:r>
            <w:r>
              <w:rPr>
                <w:rFonts w:ascii="宋体" w:hAnsi="宋体" w:cs="宋体" w:eastAsia="宋体"/>
                <w:sz w:val="21"/>
              </w:rPr>
              <w:t>。</w:t>
            </w:r>
          </w:p>
          <w:p>
            <w:pPr>
              <w:pStyle w:val="null3"/>
              <w:ind w:firstLine="420"/>
              <w:jc w:val="both"/>
            </w:pPr>
            <w:r>
              <w:rPr>
                <w:rFonts w:ascii="宋体" w:hAnsi="宋体" w:cs="宋体" w:eastAsia="宋体"/>
                <w:sz w:val="21"/>
              </w:rPr>
              <w:t>4.无条件免费配合我局实施的“未央区城市运行管理服务平台建设”项目，包括本次招标所包含的所有硬件、软件、传输的迁移工作。</w:t>
            </w:r>
          </w:p>
          <w:p>
            <w:pPr>
              <w:pStyle w:val="null3"/>
              <w:ind w:firstLine="420"/>
              <w:jc w:val="both"/>
            </w:pPr>
            <w:r>
              <w:rPr>
                <w:rFonts w:ascii="宋体" w:hAnsi="宋体" w:cs="宋体" w:eastAsia="宋体"/>
                <w:sz w:val="21"/>
              </w:rPr>
              <w:t>三、技术要求</w:t>
            </w:r>
          </w:p>
          <w:p>
            <w:pPr>
              <w:pStyle w:val="null3"/>
              <w:ind w:firstLine="420"/>
              <w:jc w:val="both"/>
            </w:pPr>
            <w:r>
              <w:rPr>
                <w:rFonts w:ascii="宋体" w:hAnsi="宋体" w:cs="宋体" w:eastAsia="宋体"/>
                <w:sz w:val="21"/>
              </w:rPr>
              <w:t>1</w:t>
            </w:r>
            <w:r>
              <w:rPr>
                <w:rFonts w:ascii="宋体" w:hAnsi="宋体" w:cs="宋体" w:eastAsia="宋体"/>
                <w:sz w:val="21"/>
              </w:rPr>
              <w:t>、线路技术参数要求</w:t>
            </w:r>
          </w:p>
          <w:p>
            <w:pPr>
              <w:pStyle w:val="null3"/>
              <w:ind w:firstLine="420"/>
              <w:jc w:val="both"/>
            </w:pPr>
            <w:r>
              <w:rPr>
                <w:rFonts w:ascii="宋体" w:hAnsi="宋体" w:cs="宋体" w:eastAsia="宋体"/>
                <w:sz w:val="21"/>
              </w:rPr>
              <w:t>（</w:t>
            </w:r>
            <w:r>
              <w:rPr>
                <w:rFonts w:ascii="宋体" w:hAnsi="宋体" w:cs="宋体" w:eastAsia="宋体"/>
                <w:sz w:val="21"/>
              </w:rPr>
              <w:t>1）互联网光纤技术规范要求</w:t>
            </w:r>
          </w:p>
          <w:tbl>
            <w:tblPr>
              <w:tblBorders>
                <w:top w:val="none" w:color="000000" w:sz="4"/>
                <w:left w:val="none" w:color="000000" w:sz="4"/>
                <w:bottom w:val="none" w:color="000000" w:sz="4"/>
                <w:right w:val="none" w:color="000000" w:sz="4"/>
                <w:insideH w:val="none"/>
                <w:insideV w:val="none"/>
              </w:tblBorders>
            </w:tblPr>
            <w:tblGrid>
              <w:gridCol w:w="331"/>
              <w:gridCol w:w="422"/>
              <w:gridCol w:w="501"/>
              <w:gridCol w:w="815"/>
              <w:gridCol w:w="484"/>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互联网光纤技术规范要求</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线路</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接入</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互联网光纤专线</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说明</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带宽</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用户要求带宽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见线路明细</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IEEE 802.3z Ethernet</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光口</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IP地址</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≥8个固定地址</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接口实测速率</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≥接口理论速率×90%</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上下行速率差</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上行速率</w:t>
                  </w:r>
                  <w:r>
                    <w:rPr>
                      <w:rFonts w:ascii="宋体" w:hAnsi="宋体" w:cs="宋体" w:eastAsia="宋体"/>
                      <w:sz w:val="21"/>
                    </w:rPr>
                    <w:t>≥下行速率×99%</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年中断次数</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每次中断时间</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≤240min</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p>
                  <w:pPr>
                    <w:pStyle w:val="null3"/>
                    <w:jc w:val="center"/>
                  </w:pPr>
                </w:p>
              </w:tc>
              <w:tc>
                <w:tcPr>
                  <w:tcW w:type="dxa" w:w="422"/>
                  <w:vMerge/>
                  <w:tcBorders>
                    <w:top w:val="singl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线路接入要求</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要求从运营商就近节点布放两条不同物理路由光缆接入城管中心机房。</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光倒换设备</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主备光链路保护设备实现自动切换</w:t>
                  </w:r>
                </w:p>
                <w:p>
                  <w:pPr>
                    <w:pStyle w:val="null3"/>
                    <w:jc w:val="center"/>
                  </w:pPr>
                  <w:r>
                    <w:rPr>
                      <w:rFonts w:ascii="宋体" w:hAnsi="宋体" w:cs="宋体" w:eastAsia="宋体"/>
                      <w:sz w:val="21"/>
                    </w:rPr>
                    <w:t>要求倒换时间</w:t>
                  </w:r>
                  <w:r>
                    <w:rPr>
                      <w:rFonts w:ascii="宋体" w:hAnsi="宋体" w:cs="宋体" w:eastAsia="宋体"/>
                      <w:sz w:val="21"/>
                    </w:rPr>
                    <w:t>≤50ns</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故障处理时间</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响应时间</w:t>
                  </w:r>
                  <w:r>
                    <w:rPr>
                      <w:rFonts w:ascii="宋体" w:hAnsi="宋体" w:cs="宋体" w:eastAsia="宋体"/>
                      <w:sz w:val="21"/>
                    </w:rPr>
                    <w:t>≤2h</w:t>
                  </w:r>
                </w:p>
                <w:p>
                  <w:pPr>
                    <w:pStyle w:val="null3"/>
                    <w:jc w:val="center"/>
                  </w:pPr>
                  <w:r>
                    <w:rPr>
                      <w:rFonts w:ascii="宋体" w:hAnsi="宋体" w:cs="宋体" w:eastAsia="宋体"/>
                      <w:sz w:val="21"/>
                    </w:rPr>
                    <w:t>排除时间</w:t>
                  </w:r>
                  <w:r>
                    <w:rPr>
                      <w:rFonts w:ascii="宋体" w:hAnsi="宋体" w:cs="宋体" w:eastAsia="宋体"/>
                      <w:sz w:val="21"/>
                    </w:rPr>
                    <w:t>≤4h</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422"/>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新增线路开通时间</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30个自然日内</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1"/>
              </w:rPr>
              <w:t>（</w:t>
            </w:r>
            <w:r>
              <w:rPr>
                <w:rFonts w:ascii="宋体" w:hAnsi="宋体" w:cs="宋体" w:eastAsia="宋体"/>
                <w:sz w:val="21"/>
              </w:rPr>
              <w:t>2）数字电路专线技术规范要求</w:t>
            </w:r>
          </w:p>
          <w:tbl>
            <w:tblPr>
              <w:tblBorders>
                <w:top w:val="none" w:color="000000" w:sz="4"/>
                <w:left w:val="none" w:color="000000" w:sz="4"/>
                <w:bottom w:val="none" w:color="000000" w:sz="4"/>
                <w:right w:val="none" w:color="000000" w:sz="4"/>
                <w:insideH w:val="none"/>
                <w:insideV w:val="none"/>
              </w:tblBorders>
            </w:tblPr>
            <w:tblGrid>
              <w:gridCol w:w="165"/>
              <w:gridCol w:w="182"/>
              <w:gridCol w:w="929"/>
              <w:gridCol w:w="851"/>
              <w:gridCol w:w="426"/>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数字电路专线技术规范要求</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对象</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参数</w:t>
                  </w:r>
                  <w:r>
                    <w:rPr>
                      <w:rFonts w:ascii="宋体" w:hAnsi="宋体" w:cs="宋体" w:eastAsia="宋体"/>
                      <w:sz w:val="21"/>
                    </w:rPr>
                    <w:t>/类型</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指标</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说明</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
                    <w:jc w:val="center"/>
                  </w:pPr>
                  <w:r>
                    <w:rPr>
                      <w:rFonts w:ascii="宋体" w:hAnsi="宋体" w:cs="宋体" w:eastAsia="宋体"/>
                      <w:sz w:val="21"/>
                    </w:rPr>
                    <w:t>1</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数字电路专线</w:t>
                  </w:r>
                </w:p>
              </w:tc>
              <w:tc>
                <w:tcPr>
                  <w:tcW w:type="dxa" w:w="9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中心节点双路由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82"/>
                  <w:vMerge/>
                  <w:tcBorders>
                    <w:top w:val="none" w:color="000000" w:sz="4"/>
                    <w:left w:val="none" w:color="000000" w:sz="4"/>
                    <w:bottom w:val="single" w:color="000000" w:sz="4"/>
                    <w:right w:val="single" w:color="000000" w:sz="4"/>
                  </w:tcBorders>
                </w:tcPr>
                <w:p/>
              </w:tc>
              <w:tc>
                <w:tcPr>
                  <w:tcW w:type="dxa" w:w="929"/>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分支节点单路由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带宽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用户要求带宽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见线路明细</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
                    <w:jc w:val="center"/>
                  </w:pPr>
                  <w:r>
                    <w:rPr>
                      <w:rFonts w:ascii="宋体" w:hAnsi="宋体" w:cs="宋体" w:eastAsia="宋体"/>
                      <w:sz w:val="21"/>
                    </w:rPr>
                    <w:t>4</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传输比特差错率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≤10</w:t>
                  </w:r>
                  <w:r>
                    <w:rPr>
                      <w:rFonts w:ascii="宋体" w:hAnsi="宋体" w:cs="宋体" w:eastAsia="宋体"/>
                      <w:sz w:val="21"/>
                      <w:vertAlign w:val="superscript"/>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接口实测速率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≥接口理论速率×90%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上下行速率差</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上行速率</w:t>
                  </w:r>
                  <w:r>
                    <w:rPr>
                      <w:rFonts w:ascii="宋体" w:hAnsi="宋体" w:cs="宋体" w:eastAsia="宋体"/>
                      <w:sz w:val="21"/>
                    </w:rPr>
                    <w:t>≥下行速率×99%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传输延时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≤50ms</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服务</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故障处理时间</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响应时间</w:t>
                  </w:r>
                  <w:r>
                    <w:rPr>
                      <w:rFonts w:ascii="宋体" w:hAnsi="宋体" w:cs="宋体" w:eastAsia="宋体"/>
                      <w:sz w:val="21"/>
                    </w:rPr>
                    <w:t>≤30min</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82"/>
                  <w:vMerge/>
                  <w:tcBorders>
                    <w:top w:val="none" w:color="000000" w:sz="4"/>
                    <w:left w:val="none" w:color="000000" w:sz="4"/>
                    <w:bottom w:val="single" w:color="000000" w:sz="4"/>
                    <w:right w:val="single" w:color="000000" w:sz="4"/>
                  </w:tcBorders>
                </w:tcP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线路开通时间</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20个自然日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设备</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光端机等设备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r>
                    <w:rPr>
                      <w:rFonts w:ascii="宋体" w:hAnsi="宋体" w:cs="宋体" w:eastAsia="宋体"/>
                      <w:sz w:val="21"/>
                    </w:rPr>
                    <w:t>满足线路需求及更高标准，根据需要提供光口或</w:t>
                  </w:r>
                  <w:r>
                    <w:rPr>
                      <w:rFonts w:ascii="宋体" w:hAnsi="宋体" w:cs="宋体" w:eastAsia="宋体"/>
                      <w:sz w:val="21"/>
                    </w:rPr>
                    <w:t>RJ45接口或E1等接口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
                    <w:jc w:val="center"/>
                  </w:pPr>
                </w:p>
              </w:tc>
            </w:tr>
          </w:tbl>
          <w:p>
            <w:pPr>
              <w:pStyle w:val="null3"/>
              <w:jc w:val="both"/>
            </w:pPr>
            <w:r>
              <w:rPr>
                <w:rFonts w:ascii="宋体" w:hAnsi="宋体" w:cs="宋体" w:eastAsia="宋体"/>
                <w:sz w:val="21"/>
              </w:rPr>
              <w:t>（</w:t>
            </w:r>
            <w:r>
              <w:rPr>
                <w:rFonts w:ascii="宋体" w:hAnsi="宋体" w:cs="宋体" w:eastAsia="宋体"/>
                <w:sz w:val="21"/>
              </w:rPr>
              <w:t>3）裸光纤技术规范要求</w:t>
            </w:r>
          </w:p>
          <w:tbl>
            <w:tblPr>
              <w:tblBorders>
                <w:top w:val="none" w:color="000000" w:sz="4"/>
                <w:left w:val="none" w:color="000000" w:sz="4"/>
                <w:bottom w:val="none" w:color="000000" w:sz="4"/>
                <w:right w:val="none" w:color="000000" w:sz="4"/>
                <w:insideH w:val="none"/>
                <w:insideV w:val="none"/>
              </w:tblBorders>
            </w:tblPr>
            <w:tblGrid>
              <w:gridCol w:w="232"/>
              <w:gridCol w:w="228"/>
              <w:gridCol w:w="128"/>
              <w:gridCol w:w="427"/>
              <w:gridCol w:w="501"/>
              <w:gridCol w:w="464"/>
              <w:gridCol w:w="572"/>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78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项目</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技术标准</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模场</w:t>
                  </w:r>
                  <w:r>
                    <w:rPr>
                      <w:rFonts w:ascii="宋体" w:hAnsi="宋体" w:cs="宋体" w:eastAsia="宋体"/>
                      <w:sz w:val="21"/>
                    </w:rPr>
                    <w:t xml:space="preserve">    1310nm</w:t>
                  </w:r>
                </w:p>
                <w:p>
                  <w:pPr>
                    <w:pStyle w:val="null3"/>
                    <w:jc w:val="both"/>
                  </w:pPr>
                  <w:r>
                    <w:rPr>
                      <w:rFonts w:ascii="宋体" w:hAnsi="宋体" w:cs="宋体" w:eastAsia="宋体"/>
                      <w:sz w:val="21"/>
                    </w:rPr>
                    <w:t>直径</w:t>
                  </w:r>
                  <w:r>
                    <w:rPr>
                      <w:rFonts w:ascii="宋体" w:hAnsi="宋体" w:cs="宋体" w:eastAsia="宋体"/>
                      <w:sz w:val="21"/>
                    </w:rPr>
                    <w:t xml:space="preserve">    1550nm</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Μm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9.3</w:t>
                  </w:r>
                  <w:r>
                    <w:rPr>
                      <w:rFonts w:ascii="宋体" w:hAnsi="宋体" w:cs="宋体" w:eastAsia="宋体"/>
                      <w:sz w:val="21"/>
                      <w:u w:val="single"/>
                    </w:rPr>
                    <w:t>+</w:t>
                  </w:r>
                  <w:r>
                    <w:rPr>
                      <w:rFonts w:ascii="宋体" w:hAnsi="宋体" w:cs="宋体" w:eastAsia="宋体"/>
                      <w:sz w:val="21"/>
                    </w:rPr>
                    <w:t>0.5</w:t>
                  </w:r>
                </w:p>
                <w:p>
                  <w:pPr>
                    <w:pStyle w:val="null3"/>
                    <w:jc w:val="both"/>
                  </w:pPr>
                  <w:r>
                    <w:rPr>
                      <w:rFonts w:ascii="宋体" w:hAnsi="宋体" w:cs="宋体" w:eastAsia="宋体"/>
                      <w:sz w:val="21"/>
                    </w:rPr>
                    <w:t>10.5</w:t>
                  </w:r>
                  <w:r>
                    <w:rPr>
                      <w:rFonts w:ascii="宋体" w:hAnsi="宋体" w:cs="宋体" w:eastAsia="宋体"/>
                      <w:sz w:val="21"/>
                      <w:u w:val="single"/>
                    </w:rPr>
                    <w:t>+</w:t>
                  </w:r>
                  <w:r>
                    <w:rPr>
                      <w:rFonts w:ascii="宋体" w:hAnsi="宋体" w:cs="宋体" w:eastAsia="宋体"/>
                      <w:sz w:val="21"/>
                    </w:rPr>
                    <w:t>1.0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包层直径</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Μm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125</w:t>
                  </w:r>
                  <w:r>
                    <w:rPr>
                      <w:rFonts w:ascii="宋体" w:hAnsi="宋体" w:cs="宋体" w:eastAsia="宋体"/>
                      <w:sz w:val="21"/>
                      <w:u w:val="single"/>
                    </w:rPr>
                    <w:t>+</w:t>
                  </w:r>
                  <w:r>
                    <w:rPr>
                      <w:rFonts w:ascii="宋体" w:hAnsi="宋体" w:cs="宋体" w:eastAsia="宋体"/>
                      <w:sz w:val="21"/>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模场同心度</w:t>
                  </w:r>
                  <w:r>
                    <w:rPr>
                      <w:rFonts w:ascii="宋体" w:hAnsi="宋体" w:cs="宋体" w:eastAsia="宋体"/>
                      <w:sz w:val="21"/>
                    </w:rPr>
                    <w:t>偏</w:t>
                  </w:r>
                  <w:r>
                    <w:rPr>
                      <w:rFonts w:ascii="宋体" w:hAnsi="宋体" w:cs="宋体" w:eastAsia="宋体"/>
                      <w:sz w:val="21"/>
                    </w:rPr>
                    <w:t>率</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Μm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包层不园度</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截止</w:t>
                  </w:r>
                </w:p>
              </w:tc>
              <w:tc>
                <w:tcPr>
                  <w:tcW w:type="dxa" w:w="5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5"/>
                    <w:jc w:val="both"/>
                  </w:pPr>
                  <w:r>
                    <w:rPr>
                      <w:rFonts w:ascii="宋体" w:hAnsi="宋体" w:cs="宋体" w:eastAsia="宋体"/>
                      <w:sz w:val="21"/>
                    </w:rPr>
                    <w:t>Λc</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Nm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1100~1280</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2m光缆上测试</w:t>
                  </w:r>
                </w:p>
              </w:tc>
            </w:tr>
            <w:tr>
              <w:tc>
                <w:tcPr>
                  <w:tcW w:type="dxa" w:w="232"/>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波长</w:t>
                  </w:r>
                </w:p>
              </w:tc>
              <w:tc>
                <w:tcPr>
                  <w:tcW w:type="dxa" w:w="5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65"/>
                    <w:jc w:val="both"/>
                  </w:pPr>
                  <w:r>
                    <w:rPr>
                      <w:rFonts w:ascii="宋体" w:hAnsi="宋体" w:cs="宋体" w:eastAsia="宋体"/>
                      <w:sz w:val="21"/>
                    </w:rPr>
                    <w:t>Λcc</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Nm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≤1260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20m光缆+2m光纤上测</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衰减</w:t>
                  </w:r>
                </w:p>
                <w:p>
                  <w:pPr>
                    <w:pStyle w:val="null3"/>
                    <w:jc w:val="both"/>
                  </w:pPr>
                </w:p>
              </w:tc>
              <w:tc>
                <w:tcPr>
                  <w:tcW w:type="dxa" w:w="5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1310nm</w:t>
                  </w:r>
                </w:p>
              </w:tc>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dB/Km</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≤0.4</w:t>
                  </w:r>
                </w:p>
                <w:p>
                  <w:pPr>
                    <w:pStyle w:val="null3"/>
                    <w:jc w:val="both"/>
                  </w:pPr>
                  <w:r>
                    <w:rPr>
                      <w:rFonts w:ascii="宋体" w:hAnsi="宋体" w:cs="宋体" w:eastAsia="宋体"/>
                      <w:sz w:val="21"/>
                    </w:rPr>
                    <w:t>≤0.35</w:t>
                  </w:r>
                </w:p>
              </w:tc>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5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1550nm</w:t>
                  </w:r>
                </w:p>
              </w:tc>
              <w:tc>
                <w:tcPr>
                  <w:tcW w:type="dxa" w:w="501"/>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1550nm处弯曲敏感性能</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dB</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0.5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半径</w:t>
                  </w:r>
                  <w:r>
                    <w:rPr>
                      <w:rFonts w:ascii="宋体" w:hAnsi="宋体" w:cs="宋体" w:eastAsia="宋体"/>
                      <w:sz w:val="21"/>
                    </w:rPr>
                    <w:t>37.5mmsrc松绕100圈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零色散波长范围</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Nm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1300~1324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最大零色散斜率</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PS/nm</w:t>
                  </w:r>
                  <w:r>
                    <w:rPr>
                      <w:rFonts w:ascii="宋体" w:hAnsi="宋体" w:cs="宋体" w:eastAsia="宋体"/>
                      <w:sz w:val="21"/>
                      <w:vertAlign w:val="superscript"/>
                    </w:rPr>
                    <w:t>2</w:t>
                  </w:r>
                  <w:r>
                    <w:rPr>
                      <w:rFonts w:ascii="宋体" w:hAnsi="宋体" w:cs="宋体" w:eastAsia="宋体"/>
                      <w:sz w:val="21"/>
                    </w:rPr>
                    <w:t>XKm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≤0.093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35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色散</w:t>
                  </w:r>
                </w:p>
                <w:p>
                  <w:pPr>
                    <w:pStyle w:val="null3"/>
                    <w:jc w:val="center"/>
                  </w:pPr>
                  <w:r>
                    <w:rPr>
                      <w:rFonts w:ascii="宋体" w:hAnsi="宋体" w:cs="宋体" w:eastAsia="宋体"/>
                      <w:sz w:val="21"/>
                    </w:rPr>
                    <w:t>系数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5"/>
                    <w:jc w:val="both"/>
                  </w:pPr>
                  <w:r>
                    <w:rPr>
                      <w:rFonts w:ascii="宋体" w:hAnsi="宋体" w:cs="宋体" w:eastAsia="宋体"/>
                      <w:sz w:val="21"/>
                    </w:rPr>
                    <w:t>1288-1339</w:t>
                  </w:r>
                </w:p>
                <w:p>
                  <w:pPr>
                    <w:pStyle w:val="null3"/>
                    <w:ind w:left="195"/>
                    <w:jc w:val="both"/>
                  </w:pPr>
                  <w:r>
                    <w:rPr>
                      <w:rFonts w:ascii="宋体" w:hAnsi="宋体" w:cs="宋体" w:eastAsia="宋体"/>
                      <w:sz w:val="21"/>
                    </w:rPr>
                    <w:t>nm</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PS/nmXKm</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w:t>
                  </w:r>
                </w:p>
                <w:p>
                  <w:pPr>
                    <w:pStyle w:val="null3"/>
                    <w:jc w:val="both"/>
                  </w:pP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2"/>
                  <w:vMerge/>
                  <w:tcBorders>
                    <w:top w:val="none" w:color="000000" w:sz="4"/>
                    <w:left w:val="single" w:color="000000" w:sz="4"/>
                    <w:bottom w:val="single" w:color="000000" w:sz="4"/>
                    <w:right w:val="single" w:color="000000" w:sz="4"/>
                  </w:tcBorders>
                </w:tcPr>
                <w:p/>
              </w:tc>
              <w:tc>
                <w:tcPr>
                  <w:tcW w:type="dxa" w:w="356"/>
                  <w:gridSpan w:val="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1550</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≤18</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7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光纤筛选试验拉力</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N</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35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光纤折射率</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jc w:val="both"/>
                  </w:pPr>
                  <w:r>
                    <w:rPr>
                      <w:rFonts w:ascii="宋体" w:hAnsi="宋体" w:cs="宋体" w:eastAsia="宋体"/>
                      <w:sz w:val="21"/>
                    </w:rPr>
                    <w:t>1310nm</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1.4648</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2"/>
                  <w:vMerge/>
                  <w:tcBorders>
                    <w:top w:val="none" w:color="000000" w:sz="4"/>
                    <w:left w:val="single" w:color="000000" w:sz="4"/>
                    <w:bottom w:val="single" w:color="000000" w:sz="4"/>
                    <w:right w:val="single" w:color="000000" w:sz="4"/>
                  </w:tcBorders>
                </w:tcPr>
                <w:p/>
              </w:tc>
              <w:tc>
                <w:tcPr>
                  <w:tcW w:type="dxa" w:w="356"/>
                  <w:gridSpan w:val="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4芯</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1.4653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1"/>
              </w:rPr>
              <w:t>2</w:t>
            </w:r>
            <w:r>
              <w:rPr>
                <w:rFonts w:ascii="宋体" w:hAnsi="宋体" w:cs="宋体" w:eastAsia="宋体"/>
                <w:sz w:val="21"/>
              </w:rPr>
              <w:t>、线路开通时限及要求</w:t>
            </w:r>
          </w:p>
          <w:p>
            <w:pPr>
              <w:pStyle w:val="null3"/>
              <w:ind w:firstLine="420"/>
              <w:jc w:val="both"/>
            </w:pPr>
            <w:r>
              <w:rPr>
                <w:rFonts w:ascii="宋体" w:hAnsi="宋体" w:cs="宋体" w:eastAsia="宋体"/>
                <w:sz w:val="21"/>
              </w:rPr>
              <w:t>（</w:t>
            </w:r>
            <w:r>
              <w:rPr>
                <w:rFonts w:ascii="宋体" w:hAnsi="宋体" w:cs="宋体" w:eastAsia="宋体"/>
                <w:sz w:val="21"/>
              </w:rPr>
              <w:t>1）对于采购人新增电路，运营商在接到采购人提交的电路开通申请后30个自然日完成电路的开通工作。</w:t>
            </w:r>
          </w:p>
          <w:p>
            <w:pPr>
              <w:pStyle w:val="null3"/>
              <w:ind w:firstLine="420"/>
              <w:jc w:val="both"/>
            </w:pPr>
            <w:r>
              <w:rPr>
                <w:rFonts w:ascii="宋体" w:hAnsi="宋体" w:cs="宋体" w:eastAsia="宋体"/>
                <w:sz w:val="21"/>
              </w:rPr>
              <w:t>（</w:t>
            </w:r>
            <w:r>
              <w:rPr>
                <w:rFonts w:ascii="宋体" w:hAnsi="宋体" w:cs="宋体" w:eastAsia="宋体"/>
                <w:sz w:val="21"/>
              </w:rPr>
              <w:t>2）对于采购人电路变更（升速/降速/迁移），运营商在接到采购人提交的电路变更申请后20个自然日完成电路的变更工作，不收取该条线路租费之外的任何费用。</w:t>
            </w:r>
          </w:p>
          <w:p>
            <w:pPr>
              <w:pStyle w:val="null3"/>
              <w:ind w:firstLine="420"/>
              <w:jc w:val="both"/>
            </w:pPr>
            <w:r>
              <w:rPr>
                <w:rFonts w:ascii="宋体" w:hAnsi="宋体" w:cs="宋体" w:eastAsia="宋体"/>
                <w:sz w:val="21"/>
              </w:rPr>
              <w:t>（</w:t>
            </w:r>
            <w:r>
              <w:rPr>
                <w:rFonts w:ascii="宋体" w:hAnsi="宋体" w:cs="宋体" w:eastAsia="宋体"/>
                <w:sz w:val="21"/>
              </w:rPr>
              <w:t>3）对于采购人退租电路，运营商在接到采购人提交的电路退租申请后5个自然日完成电路的退租工作。</w:t>
            </w:r>
          </w:p>
          <w:p>
            <w:pPr>
              <w:pStyle w:val="null3"/>
              <w:ind w:firstLine="420"/>
              <w:jc w:val="both"/>
            </w:pPr>
            <w:r>
              <w:rPr>
                <w:rFonts w:ascii="宋体" w:hAnsi="宋体" w:cs="宋体" w:eastAsia="宋体"/>
                <w:sz w:val="21"/>
              </w:rPr>
              <w:t>（</w:t>
            </w:r>
            <w:r>
              <w:rPr>
                <w:rFonts w:ascii="宋体" w:hAnsi="宋体" w:cs="宋体" w:eastAsia="宋体"/>
                <w:sz w:val="21"/>
              </w:rPr>
              <w:t>4）因运营商原因，未能按照上述时限要求完成开通或变更电路的，则每逾期1个自然日减免该条电路单月月租费的百分之五（5%），在开通后的首月月租费中扣除，如逾期20个自然日仍不能开通，则继续扣减开通后的次月月租费，以此类推。</w:t>
            </w:r>
          </w:p>
          <w:p>
            <w:pPr>
              <w:pStyle w:val="null3"/>
              <w:ind w:firstLine="420"/>
              <w:jc w:val="both"/>
            </w:pPr>
            <w:r>
              <w:rPr>
                <w:rFonts w:ascii="宋体" w:hAnsi="宋体" w:cs="宋体" w:eastAsia="宋体"/>
                <w:sz w:val="21"/>
              </w:rPr>
              <w:t>（</w:t>
            </w:r>
            <w:r>
              <w:rPr>
                <w:rFonts w:ascii="宋体" w:hAnsi="宋体" w:cs="宋体" w:eastAsia="宋体"/>
                <w:sz w:val="21"/>
              </w:rPr>
              <w:t>5）线路开通后，运营商应提供给采购人线路用户手册，包含该线路的线号、规格参数等详细属性信息，以及相关的障碍处理流程、准确的障碍处理联系人和联系方式，如后期信息发生更新，运营商应及时将新的用户手册提供给采购人。</w:t>
            </w:r>
          </w:p>
          <w:p>
            <w:pPr>
              <w:pStyle w:val="null3"/>
              <w:ind w:firstLine="420"/>
              <w:jc w:val="both"/>
            </w:pPr>
            <w:r>
              <w:rPr>
                <w:rFonts w:ascii="宋体" w:hAnsi="宋体" w:cs="宋体" w:eastAsia="宋体"/>
                <w:sz w:val="21"/>
              </w:rPr>
              <w:t>3</w:t>
            </w:r>
            <w:r>
              <w:rPr>
                <w:rFonts w:ascii="宋体" w:hAnsi="宋体" w:cs="宋体" w:eastAsia="宋体"/>
                <w:sz w:val="21"/>
              </w:rPr>
              <w:t>、障碍修复时限要求</w:t>
            </w:r>
          </w:p>
          <w:p>
            <w:pPr>
              <w:pStyle w:val="null3"/>
              <w:ind w:firstLine="420"/>
              <w:jc w:val="both"/>
            </w:pPr>
            <w:r>
              <w:rPr>
                <w:rFonts w:ascii="宋体" w:hAnsi="宋体" w:cs="宋体" w:eastAsia="宋体"/>
                <w:sz w:val="21"/>
              </w:rPr>
              <w:t>对于由运营商原因造成的通信故障，要求如下：</w:t>
            </w:r>
          </w:p>
          <w:p>
            <w:pPr>
              <w:pStyle w:val="null3"/>
              <w:ind w:firstLine="420"/>
              <w:jc w:val="both"/>
            </w:pPr>
            <w:r>
              <w:rPr>
                <w:rFonts w:ascii="宋体" w:hAnsi="宋体" w:cs="宋体" w:eastAsia="宋体"/>
                <w:sz w:val="21"/>
              </w:rPr>
              <w:t>（</w:t>
            </w:r>
            <w:r>
              <w:rPr>
                <w:rFonts w:ascii="宋体" w:hAnsi="宋体" w:cs="宋体" w:eastAsia="宋体"/>
                <w:sz w:val="21"/>
              </w:rPr>
              <w:t>1）对于生产系统线路中断，运营商承诺在2小时内修复，超过2小时未修复则减免该条电路当月月租的50%，超过</w:t>
            </w:r>
            <w:r>
              <w:rPr>
                <w:rFonts w:ascii="宋体" w:hAnsi="宋体" w:cs="宋体" w:eastAsia="宋体"/>
                <w:sz w:val="21"/>
              </w:rPr>
              <w:t>24</w:t>
            </w:r>
            <w:r>
              <w:rPr>
                <w:rFonts w:ascii="宋体" w:hAnsi="宋体" w:cs="宋体" w:eastAsia="宋体"/>
                <w:sz w:val="21"/>
              </w:rPr>
              <w:t>小时未修复则减免该条电路当月月租费。生产系统线路丢包、变慢等非中断性故障，运营商维修人员应在采购人申告后</w:t>
            </w:r>
            <w:r>
              <w:rPr>
                <w:rFonts w:ascii="宋体" w:hAnsi="宋体" w:cs="宋体" w:eastAsia="宋体"/>
                <w:sz w:val="21"/>
              </w:rPr>
              <w:t>1小时内响应，2小时内到达现场，24小时内修复，超过24小时未修复则减免该条电路50%的月租费，超过48小时未修复则减免该条电路当月月租费。</w:t>
            </w:r>
          </w:p>
          <w:p>
            <w:pPr>
              <w:pStyle w:val="null3"/>
              <w:ind w:firstLine="420"/>
              <w:jc w:val="both"/>
            </w:pPr>
            <w:r>
              <w:rPr>
                <w:rFonts w:ascii="宋体" w:hAnsi="宋体" w:cs="宋体" w:eastAsia="宋体"/>
                <w:sz w:val="21"/>
              </w:rPr>
              <w:t>（</w:t>
            </w:r>
            <w:r>
              <w:rPr>
                <w:rFonts w:ascii="宋体" w:hAnsi="宋体" w:cs="宋体" w:eastAsia="宋体"/>
                <w:sz w:val="21"/>
              </w:rPr>
              <w:t>2）业务办公系统线路中断，运营商承</w:t>
            </w:r>
            <w:r>
              <w:rPr>
                <w:rFonts w:ascii="宋体" w:hAnsi="宋体" w:cs="宋体" w:eastAsia="宋体"/>
                <w:color w:val="000000"/>
                <w:sz w:val="21"/>
              </w:rPr>
              <w:t>诺在</w:t>
            </w:r>
            <w:r>
              <w:rPr>
                <w:rFonts w:ascii="宋体" w:hAnsi="宋体" w:cs="宋体" w:eastAsia="宋体"/>
                <w:color w:val="000000"/>
                <w:sz w:val="21"/>
              </w:rPr>
              <w:t>4小时内修复，超过4小时未修复则减免该条电路当月月</w:t>
            </w:r>
            <w:r>
              <w:rPr>
                <w:rFonts w:ascii="宋体" w:hAnsi="宋体" w:cs="宋体" w:eastAsia="宋体"/>
                <w:sz w:val="21"/>
              </w:rPr>
              <w:t>租的</w:t>
            </w:r>
            <w:r>
              <w:rPr>
                <w:rFonts w:ascii="宋体" w:hAnsi="宋体" w:cs="宋体" w:eastAsia="宋体"/>
                <w:sz w:val="21"/>
              </w:rPr>
              <w:t>50%，超过24小时未修复则减免该条电路当月月租费。业务办公系统线路丢包、变慢等非中断性故障，运营商维修人员应在采购人申告后</w:t>
            </w:r>
            <w:r>
              <w:rPr>
                <w:rFonts w:ascii="宋体" w:hAnsi="宋体" w:cs="宋体" w:eastAsia="宋体"/>
                <w:sz w:val="21"/>
              </w:rPr>
              <w:t>1</w:t>
            </w:r>
            <w:r>
              <w:rPr>
                <w:rFonts w:ascii="宋体" w:hAnsi="宋体" w:cs="宋体" w:eastAsia="宋体"/>
                <w:sz w:val="21"/>
              </w:rPr>
              <w:t>小时内响应，</w:t>
            </w:r>
            <w:r>
              <w:rPr>
                <w:rFonts w:ascii="宋体" w:hAnsi="宋体" w:cs="宋体" w:eastAsia="宋体"/>
                <w:sz w:val="21"/>
              </w:rPr>
              <w:t>2</w:t>
            </w:r>
            <w:r>
              <w:rPr>
                <w:rFonts w:ascii="宋体" w:hAnsi="宋体" w:cs="宋体" w:eastAsia="宋体"/>
                <w:sz w:val="21"/>
              </w:rPr>
              <w:t>小时内到达现场，</w:t>
            </w:r>
            <w:r>
              <w:rPr>
                <w:rFonts w:ascii="宋体" w:hAnsi="宋体" w:cs="宋体" w:eastAsia="宋体"/>
                <w:sz w:val="21"/>
              </w:rPr>
              <w:t>48小时内修复，超过48小时未修复则减免该条电路50%的月租费，超过72小时未修复则减免该条电路当月月租费。</w:t>
            </w:r>
          </w:p>
          <w:p>
            <w:pPr>
              <w:pStyle w:val="null3"/>
              <w:ind w:firstLine="420"/>
              <w:jc w:val="both"/>
            </w:pPr>
            <w:r>
              <w:rPr>
                <w:rFonts w:ascii="宋体" w:hAnsi="宋体" w:cs="宋体" w:eastAsia="宋体"/>
                <w:sz w:val="21"/>
              </w:rPr>
              <w:t>（</w:t>
            </w:r>
            <w:r>
              <w:rPr>
                <w:rFonts w:ascii="宋体" w:hAnsi="宋体" w:cs="宋体" w:eastAsia="宋体"/>
                <w:sz w:val="21"/>
              </w:rPr>
              <w:t>3）故障发生时间以采购人拨打运营商客服电话或客户经理电话申报故障后开始计算。运营商在障碍修复5个自然日内，向采购人提交故障分析报告。</w:t>
            </w:r>
          </w:p>
          <w:p>
            <w:pPr>
              <w:pStyle w:val="null3"/>
              <w:ind w:firstLine="420"/>
              <w:jc w:val="both"/>
            </w:pPr>
            <w:r>
              <w:rPr>
                <w:rFonts w:ascii="宋体" w:hAnsi="宋体" w:cs="宋体" w:eastAsia="宋体"/>
                <w:sz w:val="21"/>
              </w:rPr>
              <w:t>（</w:t>
            </w:r>
            <w:r>
              <w:rPr>
                <w:rFonts w:ascii="宋体" w:hAnsi="宋体" w:cs="宋体" w:eastAsia="宋体"/>
                <w:sz w:val="21"/>
              </w:rPr>
              <w:t>4）对于由采购人原因造成的通信故障，运营商应积极配合采购人及时处理。因运营商施工、网络割接等原因影响租用电路的正常使用的，运营商应当提前通知采购人，并且尽快消除故障、恢复通信线路。</w:t>
            </w:r>
          </w:p>
          <w:p>
            <w:pPr>
              <w:pStyle w:val="null3"/>
              <w:ind w:firstLine="420"/>
              <w:jc w:val="both"/>
            </w:pPr>
            <w:r>
              <w:rPr>
                <w:rFonts w:ascii="宋体" w:hAnsi="宋体" w:cs="宋体" w:eastAsia="宋体"/>
                <w:sz w:val="21"/>
              </w:rPr>
              <w:t>4</w:t>
            </w:r>
            <w:r>
              <w:rPr>
                <w:rFonts w:ascii="宋体" w:hAnsi="宋体" w:cs="宋体" w:eastAsia="宋体"/>
                <w:sz w:val="21"/>
              </w:rPr>
              <w:t>、技术支持服务要求</w:t>
            </w:r>
          </w:p>
          <w:p>
            <w:pPr>
              <w:pStyle w:val="null3"/>
              <w:ind w:firstLine="420"/>
              <w:jc w:val="both"/>
            </w:pPr>
            <w:r>
              <w:rPr>
                <w:rFonts w:ascii="宋体" w:hAnsi="宋体" w:cs="宋体" w:eastAsia="宋体"/>
                <w:sz w:val="21"/>
              </w:rPr>
              <w:t>（</w:t>
            </w:r>
            <w:r>
              <w:rPr>
                <w:rFonts w:ascii="宋体" w:hAnsi="宋体" w:cs="宋体" w:eastAsia="宋体"/>
                <w:sz w:val="21"/>
              </w:rPr>
              <w:t>1）为重点保障采购人线路，生产系统线路运营商应配备一名专业技术工程师向采购人提供技术支撑服务， 7*24小时电话响应及到场服务。</w:t>
            </w:r>
          </w:p>
          <w:p>
            <w:pPr>
              <w:pStyle w:val="null3"/>
              <w:ind w:firstLine="420"/>
              <w:jc w:val="both"/>
            </w:pPr>
            <w:r>
              <w:rPr>
                <w:rFonts w:ascii="宋体" w:hAnsi="宋体" w:cs="宋体" w:eastAsia="宋体"/>
                <w:sz w:val="21"/>
              </w:rPr>
              <w:t>（</w:t>
            </w:r>
            <w:r>
              <w:rPr>
                <w:rFonts w:ascii="宋体" w:hAnsi="宋体" w:cs="宋体" w:eastAsia="宋体"/>
                <w:sz w:val="21"/>
              </w:rPr>
              <w:t>2）生产系统运营商应为采购人建立一个可支持短信发送告警的网络管理及线路中断告警平台，实现对现网设备的监控及线路故障实时短信告警，全年告警短信发送量在5000条以内不收取任何费用。</w:t>
            </w:r>
          </w:p>
          <w:p>
            <w:pPr>
              <w:pStyle w:val="null3"/>
              <w:ind w:firstLine="420"/>
              <w:jc w:val="both"/>
            </w:pPr>
            <w:r>
              <w:rPr>
                <w:rFonts w:ascii="宋体" w:hAnsi="宋体" w:cs="宋体" w:eastAsia="宋体"/>
                <w:sz w:val="21"/>
              </w:rPr>
              <w:t>5</w:t>
            </w:r>
            <w:r>
              <w:rPr>
                <w:rFonts w:ascii="宋体" w:hAnsi="宋体" w:cs="宋体" w:eastAsia="宋体"/>
                <w:sz w:val="21"/>
              </w:rPr>
              <w:t>、设备要求</w:t>
            </w:r>
          </w:p>
          <w:p>
            <w:pPr>
              <w:pStyle w:val="null3"/>
              <w:ind w:right="-510"/>
              <w:jc w:val="both"/>
            </w:pPr>
            <w:r>
              <w:rPr>
                <w:rFonts w:ascii="宋体" w:hAnsi="宋体" w:cs="宋体" w:eastAsia="宋体"/>
                <w:sz w:val="21"/>
              </w:rPr>
              <w:t>生产线路运营商所提供的通讯设备发生故障，应具备</w:t>
            </w:r>
            <w:r>
              <w:rPr>
                <w:rFonts w:ascii="宋体" w:hAnsi="宋体" w:cs="宋体" w:eastAsia="宋体"/>
                <w:sz w:val="21"/>
              </w:rPr>
              <w:t>1小时内更换备件的服务能力，其他线路设备应具备4小时更换备件的服务能力，且新的设备性能不能低于原有设</w:t>
            </w:r>
            <w:r>
              <w:rPr>
                <w:rFonts w:ascii="宋体" w:hAnsi="宋体" w:cs="宋体" w:eastAsia="宋体"/>
                <w:sz w:val="21"/>
              </w:rPr>
              <w:t>备。</w:t>
            </w: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自合同签订之日起1年</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签订合同后预付合同金额的30%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服务期满半年后支付合同金额的30%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服务期满、结算审计完成(扣减乙方在服务期内应承担的违约金和维保考核罚款等)后支付尾款。每次付款前乙方应按规定提供正式等额有效发票，付款时间以甲方财务主管部门审批通过后的付款时间为准。因财务审批造成付款时间延误，甲方不构成违约</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(1)提供合法有效的统一社会信用代码营 业执照 (事业单位提供事业单位法人证书， 自然人应提 供身份证)； (2)供应商提供2022年度经审计完 整的财务审计报告(成立时间至提交投标文件截 止时间不足一年的可提供成立后任意时段的资 产负债表)，或其开标前三个月内银行出具的资 信证明，或财政部门认可的政府采购专业担保 机 构出具的投标担保函； (3)具有履行合同所 必需的设备和专业技术能力的书面声明； (4)提 供2023年1月以来至少一个月的纳税证明或完 税证明，依法免税的单位应提供相关证明材料 ；(5)提供2023年1月以来至少一个月的社会保 障资金缴存单据或社保机构开具的社会保险参 保缴费情况证明。依法不需要缴纳社会保障资 金的供应商应提供相关文件证明； (6)参加政府 采购活动前3年内在经营活动中没有重大违法记 录的书面声明； (7)供应商应授权合法的人员参加磋商全过程，其中法定代表人直接参加磋商时须出具法定代表人身份证明及法定代表人身份证；法定代表人授权委托代理人参加磋商时须出具法定代表人授权委托书及委托代理人身份证； (8) 本项目为专门面向中小企业采购，供应商应出具中小企业声明函； (9)不接受联合体投标声明。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2</w:t>
            </w:r>
          </w:p>
        </w:tc>
        <w:tc>
          <w:tcPr>
            <w:tcW w:type="dxa" w:w="2492"/>
          </w:tcPr>
          <w:p>
            <w:pPr>
              <w:pStyle w:val="null3"/>
            </w:pPr>
            <w:r>
              <w:rPr/>
              <w:t>磋商报价</w:t>
            </w:r>
          </w:p>
        </w:tc>
        <w:tc>
          <w:tcPr>
            <w:tcW w:type="dxa" w:w="3322"/>
          </w:tcPr>
          <w:p>
            <w:pPr>
              <w:pStyle w:val="null3"/>
            </w:pPr>
            <w:r>
              <w:rPr/>
              <w:t>供应商的响应报价超过采购预算的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t>3</w:t>
            </w:r>
          </w:p>
        </w:tc>
        <w:tc>
          <w:tcPr>
            <w:tcW w:type="dxa" w:w="2492"/>
          </w:tcPr>
          <w:p>
            <w:pPr>
              <w:pStyle w:val="null3"/>
            </w:pPr>
            <w:r>
              <w:rPr/>
              <w:t>实质性内容</w:t>
            </w:r>
          </w:p>
        </w:tc>
        <w:tc>
          <w:tcPr>
            <w:tcW w:type="dxa" w:w="3322"/>
          </w:tcPr>
          <w:p>
            <w:pPr>
              <w:pStyle w:val="null3"/>
            </w:pPr>
            <w:r>
              <w:rPr/>
              <w:t>实质性内容不满足或未响应的（包括但不限于：服务期、付款方式、主要服务内容等）</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磋商有效期是否达到磋商文件要求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t>5</w:t>
            </w:r>
          </w:p>
        </w:tc>
        <w:tc>
          <w:tcPr>
            <w:tcW w:type="dxa" w:w="2492"/>
          </w:tcPr>
          <w:p>
            <w:pPr>
              <w:pStyle w:val="null3"/>
            </w:pPr>
            <w:r>
              <w:rPr/>
              <w:t>响应文件是否按磋商文件及磋商公告要求提供资料及签字、加盖公章</w:t>
            </w:r>
          </w:p>
        </w:tc>
        <w:tc>
          <w:tcPr>
            <w:tcW w:type="dxa" w:w="3322"/>
          </w:tcPr>
          <w:p>
            <w:pPr>
              <w:pStyle w:val="null3"/>
            </w:pPr>
            <w:r>
              <w:rPr/>
              <w:t>响应文件是否按磋商文件及磋商公告要求提供资料及签字、加盖公章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技术方案1</w:t>
            </w:r>
          </w:p>
        </w:tc>
        <w:tc>
          <w:tcPr>
            <w:tcW w:type="dxa" w:w="2492"/>
          </w:tcPr>
          <w:p>
            <w:pPr>
              <w:pStyle w:val="null3"/>
            </w:pPr>
            <w:r>
              <w:rPr/>
              <w:t>1.供应商针对采购单位未央区数字化城市管理监督指挥系统有线及无线传输租赁及维护项目（设备租赁、线路开通时限等）的熟悉和理解情况，整体服务方案，所列服务内容详细、合理、规范，且满足磋商文件的要求得10.1-15分，所列服务内容较详细、合理、规范，基本满足磋商文件要求得5.1-10分，所列服务内容不详细、合理、规范，不满足磋商文件要求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技术方案2</w:t>
            </w:r>
          </w:p>
        </w:tc>
        <w:tc>
          <w:tcPr>
            <w:tcW w:type="dxa" w:w="2492"/>
          </w:tcPr>
          <w:p>
            <w:pPr>
              <w:pStyle w:val="null3"/>
            </w:pPr>
            <w:r>
              <w:rPr/>
              <w:t>2.互联网光纤、数字电路专线、裸光纤技术规范要求提出合理有效的响应技术方案，提供方案优化建议，方案合理、可行性高得7.1-10.0分；方案较合理、可行性一般得4.1-7.0分；方案一般、可行性差得0-4.0分。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技术方案3</w:t>
            </w:r>
          </w:p>
        </w:tc>
        <w:tc>
          <w:tcPr>
            <w:tcW w:type="dxa" w:w="2492"/>
          </w:tcPr>
          <w:p>
            <w:pPr>
              <w:pStyle w:val="null3"/>
            </w:pPr>
            <w:r>
              <w:rPr/>
              <w:t>3.供应商对所有有线及无线线路进行维护、维修处理工作内容的理解情况，包括维护、维修分级管理，维护、维修系统管理，维护、维修报告，维护、维修处理规范等，处理措施合理、规范、可操作性强得 5.1-10分，处理措施较合理、规范、可操作性一般得0-5.1分。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技术方案4</w:t>
            </w:r>
          </w:p>
        </w:tc>
        <w:tc>
          <w:tcPr>
            <w:tcW w:type="dxa" w:w="2492"/>
          </w:tcPr>
          <w:p>
            <w:pPr>
              <w:pStyle w:val="null3"/>
            </w:pPr>
            <w:r>
              <w:rPr/>
              <w:t>4.供应商需针对本项目系统通信租赁的重点、难点开展分析，并给出具体的解决技术路线，结合实际需要对项目开展提出具有创见性意见。内容完整、分析合理、符合实际、操作性强得5.1-10分，内容较完整、分析较合理、较符合实际、操作性一般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技术方案5</w:t>
            </w:r>
          </w:p>
        </w:tc>
        <w:tc>
          <w:tcPr>
            <w:tcW w:type="dxa" w:w="2492"/>
          </w:tcPr>
          <w:p>
            <w:pPr>
              <w:pStyle w:val="null3"/>
            </w:pPr>
            <w:r>
              <w:rPr/>
              <w:t>5.项目组织人员分工明确、合理，有详细的工作时间进度表、人员分配管理和协调方案等，安排合理，可操作性强得4.1-7.0分，安排不完善，可操作性性一般得0-4.0分。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质量保证1</w:t>
            </w:r>
          </w:p>
        </w:tc>
        <w:tc>
          <w:tcPr>
            <w:tcW w:type="dxa" w:w="2492"/>
          </w:tcPr>
          <w:p>
            <w:pPr>
              <w:pStyle w:val="null3"/>
            </w:pPr>
            <w:r>
              <w:rPr/>
              <w:t>1.针对本项目出租所有有线及无线线路管理、维护运作制度及要求，体现高标准、科学合理、详细完善得3.1-6.0分，管理、维护运作制度及要求基本合理得0-3.0分。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质量保证2</w:t>
            </w:r>
          </w:p>
        </w:tc>
        <w:tc>
          <w:tcPr>
            <w:tcW w:type="dxa" w:w="2492"/>
          </w:tcPr>
          <w:p>
            <w:pPr>
              <w:pStyle w:val="null3"/>
            </w:pPr>
            <w:r>
              <w:rPr/>
              <w:t>2.线路的故障诊断、故障恢复、应急预案及维护管理方案合理，具有详细、具体可行的通信保障服务措施，措施实用、切实可行得3.1-6.0分，措施内容不全得0-3.0分。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质量保证3</w:t>
            </w:r>
          </w:p>
        </w:tc>
        <w:tc>
          <w:tcPr>
            <w:tcW w:type="dxa" w:w="2492"/>
          </w:tcPr>
          <w:p>
            <w:pPr>
              <w:pStyle w:val="null3"/>
            </w:pPr>
            <w:r>
              <w:rPr/>
              <w:t>3.供应提供的租赁设备渠道合法正常，无假货、水货，检验手续合法有效、无产权纠纷，提供相关证明材料。本项得2分，未提供不得分。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供应商提供2021年1月1日至今类项目业绩合同（以签订合同时间为准），每提供一份合格业绩计2分，本项最高得6分。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售后服务承诺及响应时间1</w:t>
            </w:r>
          </w:p>
        </w:tc>
        <w:tc>
          <w:tcPr>
            <w:tcW w:type="dxa" w:w="2492"/>
          </w:tcPr>
          <w:p>
            <w:pPr>
              <w:pStyle w:val="null3"/>
            </w:pPr>
            <w:r>
              <w:rPr/>
              <w:t>1.针对售后服务要求，详细、具体、可行得4.1-8.0分，内容一般、操作性一般得0-4.0分。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售后服务承诺及响应时间2</w:t>
            </w:r>
          </w:p>
        </w:tc>
        <w:tc>
          <w:tcPr>
            <w:tcW w:type="dxa" w:w="2492"/>
          </w:tcPr>
          <w:p>
            <w:pPr>
              <w:pStyle w:val="null3"/>
            </w:pPr>
            <w:r>
              <w:rPr/>
              <w:t>2.在项目实施过程中技术支持及售后服务（包括网点地址、联系人、联系电话等），对备品配件、设备发生故障后的补救措施，维修服务响应时限等售后服务，有明确的承诺且具体、切实可行，根据响应情况赋分，方案合理、可行性高得7.1-10.0分；方案较合理、可行性一般得4.1-7.0分；方案一般、可行性差得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