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hAnsi="Times New Roman" w:eastAsia="方正小标宋简体"/>
          <w:bCs/>
          <w:sz w:val="44"/>
          <w:szCs w:val="44"/>
        </w:rPr>
      </w:pPr>
      <w:bookmarkStart w:id="0" w:name="bookmark124"/>
      <w:bookmarkStart w:id="1" w:name="bookmark122"/>
      <w:bookmarkStart w:id="2" w:name="bookmark123"/>
      <w:r>
        <w:rPr>
          <w:rFonts w:hint="eastAsia" w:ascii="方正小标宋简体" w:hAnsi="Times New Roman" w:eastAsia="方正小标宋简体"/>
          <w:bCs/>
          <w:sz w:val="44"/>
          <w:szCs w:val="44"/>
        </w:rPr>
        <w:t>未央区数字化城市管理监督指挥系统有线及无线传输租赁及维护项目（202</w:t>
      </w:r>
      <w:r>
        <w:rPr>
          <w:rFonts w:hint="eastAsia" w:ascii="方正小标宋简体" w:hAnsi="Times New Roman" w:eastAsia="方正小标宋简体"/>
          <w:bCs/>
          <w:sz w:val="44"/>
          <w:szCs w:val="44"/>
          <w:lang w:val="en-US" w:eastAsia="zh-CN"/>
        </w:rPr>
        <w:t>4</w:t>
      </w:r>
      <w:r>
        <w:rPr>
          <w:rFonts w:hint="eastAsia" w:ascii="方正小标宋简体" w:hAnsi="Times New Roman" w:eastAsia="方正小标宋简体"/>
          <w:bCs/>
          <w:sz w:val="44"/>
          <w:szCs w:val="44"/>
        </w:rPr>
        <w:t>-202</w:t>
      </w:r>
      <w:r>
        <w:rPr>
          <w:rFonts w:hint="eastAsia" w:ascii="方正小标宋简体" w:hAnsi="Times New Roman" w:eastAsia="方正小标宋简体"/>
          <w:bCs/>
          <w:sz w:val="44"/>
          <w:szCs w:val="44"/>
          <w:lang w:val="en-US" w:eastAsia="zh-CN"/>
        </w:rPr>
        <w:t>5</w:t>
      </w:r>
      <w:r>
        <w:rPr>
          <w:rFonts w:hint="eastAsia" w:ascii="方正小标宋简体" w:hAnsi="Times New Roman" w:eastAsia="方正小标宋简体"/>
          <w:bCs/>
          <w:sz w:val="44"/>
          <w:szCs w:val="44"/>
        </w:rPr>
        <w:t>）</w:t>
      </w:r>
    </w:p>
    <w:bookmarkEnd w:id="0"/>
    <w:bookmarkEnd w:id="1"/>
    <w:bookmarkEnd w:id="2"/>
    <w:p>
      <w:pPr>
        <w:spacing w:line="360" w:lineRule="exact"/>
        <w:ind w:firstLine="573"/>
        <w:rPr>
          <w:rFonts w:ascii="宋体" w:hAnsi="宋体"/>
          <w:szCs w:val="21"/>
        </w:rPr>
      </w:pPr>
      <w:r>
        <w:rPr>
          <w:rFonts w:hint="eastAsia" w:ascii="宋体" w:hAnsi="宋体"/>
          <w:szCs w:val="21"/>
        </w:rPr>
        <w:t>一、服务期限：自合同签订之日起1年</w:t>
      </w:r>
    </w:p>
    <w:p>
      <w:pPr>
        <w:spacing w:line="360" w:lineRule="exact"/>
        <w:ind w:firstLine="573"/>
        <w:rPr>
          <w:rFonts w:ascii="宋体" w:hAnsi="宋体"/>
          <w:szCs w:val="21"/>
        </w:rPr>
      </w:pPr>
      <w:r>
        <w:rPr>
          <w:rFonts w:hint="eastAsia" w:ascii="宋体" w:hAnsi="宋体"/>
          <w:szCs w:val="21"/>
        </w:rPr>
        <w:t>二、服务内容：数字化城管监督指挥系统通信租赁</w:t>
      </w:r>
    </w:p>
    <w:p>
      <w:pPr>
        <w:spacing w:line="360" w:lineRule="exact"/>
        <w:ind w:firstLine="573"/>
        <w:rPr>
          <w:rFonts w:hint="eastAsia" w:ascii="宋体" w:hAnsi="宋体"/>
          <w:szCs w:val="21"/>
        </w:rPr>
      </w:pPr>
      <w:r>
        <w:rPr>
          <w:rFonts w:hint="eastAsia" w:ascii="宋体" w:hAnsi="宋体"/>
          <w:szCs w:val="21"/>
        </w:rPr>
        <w:t>1、租赁及维护范围</w:t>
      </w:r>
    </w:p>
    <w:p>
      <w:pPr>
        <w:pStyle w:val="2"/>
        <w:rPr>
          <w:rFonts w:hint="eastAsia" w:hAnsi="宋体"/>
          <w:sz w:val="21"/>
          <w:szCs w:val="21"/>
        </w:rPr>
      </w:pPr>
    </w:p>
    <w:tbl>
      <w:tblPr>
        <w:tblStyle w:val="11"/>
        <w:tblpPr w:leftFromText="180" w:rightFromText="180" w:vertAnchor="text" w:horzAnchor="page" w:tblpX="1291" w:tblpY="18"/>
        <w:tblOverlap w:val="never"/>
        <w:tblW w:w="10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
        <w:gridCol w:w="1844"/>
        <w:gridCol w:w="3515"/>
        <w:gridCol w:w="769"/>
        <w:gridCol w:w="629"/>
        <w:gridCol w:w="472"/>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2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传 输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监督指挥中心互联网专线</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150M</w:t>
            </w:r>
            <w:r>
              <w:rPr>
                <w:rStyle w:val="36"/>
                <w:lang w:val="en-US" w:eastAsia="zh-CN" w:bidi="ar"/>
              </w:rPr>
              <w:t>互联网专线，用于指挥大厅访问服务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Tahoma"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监督指挥中心专线</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100M</w:t>
            </w:r>
            <w:r>
              <w:rPr>
                <w:rStyle w:val="36"/>
                <w:lang w:val="en-US" w:eastAsia="zh-CN" w:bidi="ar"/>
              </w:rPr>
              <w:t>互联网专线用于接入</w:t>
            </w:r>
            <w:r>
              <w:rPr>
                <w:rStyle w:val="39"/>
                <w:rFonts w:eastAsia="Tahoma"/>
                <w:lang w:val="en-US" w:eastAsia="zh-CN" w:bidi="ar"/>
              </w:rPr>
              <w:t>16</w:t>
            </w:r>
            <w:r>
              <w:rPr>
                <w:rStyle w:val="36"/>
                <w:lang w:val="en-US" w:eastAsia="zh-CN" w:bidi="ar"/>
              </w:rPr>
              <w:t>个分平台应用访问</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满足现有16个分平台应用访问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PDA</w:t>
            </w:r>
            <w:r>
              <w:rPr>
                <w:rStyle w:val="36"/>
                <w:lang w:val="en-US" w:eastAsia="zh-CN" w:bidi="ar"/>
              </w:rPr>
              <w:t>专线</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100M用于</w:t>
            </w:r>
            <w:r>
              <w:rPr>
                <w:rStyle w:val="39"/>
                <w:rFonts w:eastAsia="宋体"/>
                <w:lang w:val="en-US" w:eastAsia="zh-CN" w:bidi="ar"/>
              </w:rPr>
              <w:t>388</w:t>
            </w:r>
            <w:r>
              <w:rPr>
                <w:rStyle w:val="36"/>
                <w:lang w:val="en-US" w:eastAsia="zh-CN" w:bidi="ar"/>
              </w:rPr>
              <w:t>部城管通与指挥中心通讯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满足现有388部城管通VPN通讯业务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对讲机平台专线</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50M用于对讲机平台与对讲机的通讯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满足现有422部对讲机通讯业务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400</w:t>
            </w:r>
            <w:r>
              <w:rPr>
                <w:rStyle w:val="36"/>
                <w:lang w:val="en-US" w:eastAsia="zh-CN" w:bidi="ar"/>
              </w:rPr>
              <w:t>用户，</w:t>
            </w:r>
            <w:r>
              <w:rPr>
                <w:rStyle w:val="39"/>
                <w:rFonts w:eastAsia="Tahoma"/>
                <w:lang w:val="en-US" w:eastAsia="zh-CN" w:bidi="ar"/>
              </w:rPr>
              <w:t>4</w:t>
            </w:r>
            <w:r>
              <w:rPr>
                <w:rStyle w:val="36"/>
                <w:lang w:val="en-US" w:eastAsia="zh-CN" w:bidi="ar"/>
              </w:rPr>
              <w:t>千兆</w:t>
            </w:r>
            <w:r>
              <w:rPr>
                <w:rStyle w:val="39"/>
                <w:rFonts w:eastAsia="Tahoma"/>
                <w:lang w:val="en-US" w:eastAsia="zh-CN" w:bidi="ar"/>
              </w:rPr>
              <w:t>PFC</w:t>
            </w:r>
            <w:r>
              <w:rPr>
                <w:rStyle w:val="36"/>
                <w:lang w:val="en-US" w:eastAsia="zh-CN" w:bidi="ar"/>
              </w:rPr>
              <w:t>接口带模块，</w:t>
            </w:r>
            <w:r>
              <w:rPr>
                <w:rStyle w:val="39"/>
                <w:rFonts w:eastAsia="Tahoma"/>
                <w:lang w:val="en-US" w:eastAsia="zh-CN" w:bidi="ar"/>
              </w:rPr>
              <w:t>4</w:t>
            </w:r>
            <w:r>
              <w:rPr>
                <w:rStyle w:val="36"/>
                <w:lang w:val="en-US" w:eastAsia="zh-CN" w:bidi="ar"/>
              </w:rPr>
              <w:t>千兆光口带模块，</w:t>
            </w:r>
            <w:r>
              <w:rPr>
                <w:rStyle w:val="39"/>
                <w:rFonts w:eastAsia="Tahoma"/>
                <w:lang w:val="en-US" w:eastAsia="zh-CN" w:bidi="ar"/>
              </w:rPr>
              <w:t>4*10GF</w:t>
            </w:r>
            <w:r>
              <w:rPr>
                <w:rStyle w:val="36"/>
                <w:lang w:val="en-US" w:eastAsia="zh-CN" w:bidi="ar"/>
              </w:rPr>
              <w:t>接口带模块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维护该设备正常运转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点对点传输线路</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连接指挥中心与</w:t>
            </w:r>
            <w:r>
              <w:rPr>
                <w:rStyle w:val="39"/>
                <w:rFonts w:eastAsia="宋体"/>
                <w:lang w:val="en-US" w:eastAsia="zh-CN" w:bidi="ar"/>
              </w:rPr>
              <w:t>16</w:t>
            </w:r>
            <w:r>
              <w:rPr>
                <w:rStyle w:val="36"/>
                <w:lang w:val="en-US" w:eastAsia="zh-CN" w:bidi="ar"/>
              </w:rPr>
              <w:t>个分平台系统传输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带宽</w:t>
            </w:r>
            <w:r>
              <w:rPr>
                <w:rStyle w:val="39"/>
                <w:rFonts w:eastAsia="宋体"/>
                <w:lang w:val="en-US" w:eastAsia="zh-CN" w:bidi="ar"/>
              </w:rPr>
              <w:t>4M</w:t>
            </w:r>
            <w:r>
              <w:rPr>
                <w:rStyle w:val="36"/>
                <w:lang w:val="en-US" w:eastAsia="zh-CN" w:bidi="ar"/>
              </w:rPr>
              <w:t>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点对点传输线路</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连接指挥中心与</w:t>
            </w:r>
            <w:r>
              <w:rPr>
                <w:rStyle w:val="39"/>
                <w:rFonts w:eastAsia="宋体"/>
                <w:lang w:val="en-US" w:eastAsia="zh-CN" w:bidi="ar"/>
              </w:rPr>
              <w:t>16</w:t>
            </w:r>
            <w:r>
              <w:rPr>
                <w:rStyle w:val="36"/>
                <w:lang w:val="en-US" w:eastAsia="zh-CN" w:bidi="ar"/>
              </w:rPr>
              <w:t>个监控点设备的传输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≥10兆，满足视频流畅传输，不卡顿。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点对点传输线路</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连接指挥中心与</w:t>
            </w:r>
            <w:r>
              <w:rPr>
                <w:rStyle w:val="39"/>
                <w:rFonts w:eastAsia="宋体"/>
                <w:lang w:val="en-US" w:eastAsia="zh-CN" w:bidi="ar"/>
              </w:rPr>
              <w:t>13</w:t>
            </w:r>
            <w:r>
              <w:rPr>
                <w:rStyle w:val="36"/>
                <w:lang w:val="en-US" w:eastAsia="zh-CN" w:bidi="ar"/>
              </w:rPr>
              <w:t>个涵洞监控点设备的传输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13</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≥10兆，满足视频流畅传输，不卡顿。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9</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 xml:space="preserve">4G/5G </w:t>
            </w:r>
            <w:r>
              <w:rPr>
                <w:rStyle w:val="36"/>
                <w:lang w:val="en-US" w:eastAsia="zh-CN" w:bidi="ar"/>
              </w:rPr>
              <w:t>流量卡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 xml:space="preserve">  </w:t>
            </w:r>
            <w:r>
              <w:rPr>
                <w:rStyle w:val="36"/>
                <w:lang w:val="en-US" w:eastAsia="zh-CN" w:bidi="ar"/>
              </w:rPr>
              <w:t>流量卡（每张卡每月</w:t>
            </w:r>
            <w:r>
              <w:rPr>
                <w:rStyle w:val="39"/>
                <w:rFonts w:eastAsia="Tahoma"/>
                <w:lang w:val="en-US" w:eastAsia="zh-CN" w:bidi="ar"/>
              </w:rPr>
              <w:t>40G</w:t>
            </w:r>
            <w:r>
              <w:rPr>
                <w:rStyle w:val="36"/>
                <w:lang w:val="en-US" w:eastAsia="zh-CN" w:bidi="ar"/>
              </w:rPr>
              <w:t>流量）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166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Tahoma" w:cs="Arial"/>
                <w:i w:val="0"/>
                <w:iCs w:val="0"/>
                <w:color w:val="000000"/>
                <w:sz w:val="20"/>
                <w:szCs w:val="20"/>
                <w:u w:val="none"/>
              </w:rPr>
            </w:pPr>
            <w:r>
              <w:rPr>
                <w:rStyle w:val="39"/>
                <w:rFonts w:eastAsia="Tahoma"/>
                <w:lang w:val="en-US" w:eastAsia="zh-CN" w:bidi="ar"/>
              </w:rPr>
              <w:t>166</w:t>
            </w:r>
            <w:r>
              <w:rPr>
                <w:rStyle w:val="36"/>
                <w:lang w:val="en-US" w:eastAsia="zh-CN" w:bidi="ar"/>
              </w:rPr>
              <w:t>张</w:t>
            </w:r>
            <w:r>
              <w:rPr>
                <w:rStyle w:val="39"/>
                <w:rFonts w:eastAsia="Tahoma"/>
                <w:lang w:val="en-US" w:eastAsia="zh-CN" w:bidi="ar"/>
              </w:rPr>
              <w:t>*</w:t>
            </w:r>
            <w:r>
              <w:rPr>
                <w:rStyle w:val="39"/>
                <w:rFonts w:hint="eastAsia" w:eastAsia="Tahoma"/>
                <w:color w:val="0000FF"/>
                <w:lang w:val="en-US" w:eastAsia="zh-CN" w:bidi="ar"/>
              </w:rPr>
              <w:t>50</w:t>
            </w:r>
            <w:r>
              <w:rPr>
                <w:rStyle w:val="39"/>
                <w:rFonts w:eastAsia="Tahoma"/>
                <w:lang w:val="en-US" w:eastAsia="zh-CN" w:bidi="ar"/>
              </w:rPr>
              <w:t>G*12</w:t>
            </w:r>
            <w:r>
              <w:rPr>
                <w:rStyle w:val="36"/>
                <w:lang w:val="en-US" w:eastAsia="zh-CN" w:bidi="ar"/>
              </w:rPr>
              <w:t>月</w:t>
            </w:r>
            <w:r>
              <w:rPr>
                <w:rStyle w:val="39"/>
                <w:rFonts w:eastAsia="Tahoma"/>
                <w:lang w:val="en-US" w:eastAsia="zh-CN" w:bidi="ar"/>
              </w:rPr>
              <w:t>=79680G</w:t>
            </w:r>
            <w:r>
              <w:rPr>
                <w:rStyle w:val="36"/>
                <w:lang w:val="en-US" w:eastAsia="zh-CN" w:bidi="ar"/>
              </w:rPr>
              <w:t>（共用流量池）中标单位负责安装，调试。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 xml:space="preserve">4G/5G </w:t>
            </w:r>
            <w:r>
              <w:rPr>
                <w:rStyle w:val="36"/>
                <w:lang w:val="en-US" w:eastAsia="zh-CN" w:bidi="ar"/>
              </w:rPr>
              <w:t>流量卡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 xml:space="preserve">  422</w:t>
            </w:r>
            <w:r>
              <w:rPr>
                <w:rStyle w:val="36"/>
                <w:lang w:val="en-US" w:eastAsia="zh-CN" w:bidi="ar"/>
              </w:rPr>
              <w:t>部对讲机流量卡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422</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满足</w:t>
            </w:r>
            <w:r>
              <w:rPr>
                <w:rStyle w:val="39"/>
                <w:rFonts w:eastAsia="宋体"/>
                <w:lang w:val="en-US" w:eastAsia="zh-CN" w:bidi="ar"/>
              </w:rPr>
              <w:t>422</w:t>
            </w:r>
            <w:r>
              <w:rPr>
                <w:rStyle w:val="36"/>
                <w:lang w:val="en-US" w:eastAsia="zh-CN" w:bidi="ar"/>
              </w:rPr>
              <w:t>部对讲机</w:t>
            </w:r>
            <w:r>
              <w:rPr>
                <w:rStyle w:val="39"/>
                <w:rFonts w:eastAsia="宋体"/>
                <w:lang w:val="en-US" w:eastAsia="zh-CN" w:bidi="ar"/>
              </w:rPr>
              <w:t>365</w:t>
            </w:r>
            <w:r>
              <w:rPr>
                <w:rStyle w:val="36"/>
                <w:lang w:val="en-US" w:eastAsia="zh-CN" w:bidi="ar"/>
              </w:rPr>
              <w:t>天通讯业务，每张卡每年不少</w:t>
            </w:r>
            <w:bookmarkStart w:id="3" w:name="_GoBack"/>
            <w:bookmarkEnd w:id="3"/>
            <w:r>
              <w:rPr>
                <w:rStyle w:val="36"/>
                <w:lang w:val="en-US" w:eastAsia="zh-CN" w:bidi="ar"/>
              </w:rPr>
              <w:t>于50G。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Style w:val="39"/>
                <w:rFonts w:eastAsia="Tahoma"/>
                <w:lang w:val="en-US" w:eastAsia="zh-CN" w:bidi="ar"/>
              </w:rPr>
              <w:t>4G/5G</w:t>
            </w:r>
            <w:r>
              <w:rPr>
                <w:rStyle w:val="36"/>
                <w:lang w:val="en-US" w:eastAsia="zh-CN" w:bidi="ar"/>
              </w:rPr>
              <w:t>传输设备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无线</w:t>
            </w:r>
            <w:r>
              <w:rPr>
                <w:rStyle w:val="39"/>
                <w:rFonts w:eastAsia="宋体"/>
                <w:lang w:val="en-US" w:eastAsia="zh-CN" w:bidi="ar"/>
              </w:rPr>
              <w:t>4G/5G</w:t>
            </w:r>
            <w:r>
              <w:rPr>
                <w:rStyle w:val="36"/>
                <w:lang w:val="en-US" w:eastAsia="zh-CN" w:bidi="ar"/>
              </w:rPr>
              <w:t>传输设备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Tahoma" w:cs="Arial"/>
                <w:i w:val="0"/>
                <w:iCs w:val="0"/>
                <w:color w:val="000000"/>
                <w:sz w:val="20"/>
                <w:szCs w:val="20"/>
                <w:u w:val="none"/>
              </w:rPr>
            </w:pPr>
            <w:r>
              <w:rPr>
                <w:rFonts w:hint="default" w:ascii="Arial" w:hAnsi="Arial" w:eastAsia="Tahoma" w:cs="Arial"/>
                <w:i w:val="0"/>
                <w:iCs w:val="0"/>
                <w:color w:val="000000"/>
                <w:kern w:val="0"/>
                <w:sz w:val="20"/>
                <w:szCs w:val="20"/>
                <w:u w:val="none"/>
                <w:lang w:val="en-US" w:eastAsia="zh-CN" w:bidi="ar"/>
              </w:rPr>
              <w:t>116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中标单位负责维护设备正常运转，调试路面监控84，垃圾站17，环卫车辆15</w:t>
            </w:r>
          </w:p>
        </w:tc>
      </w:tr>
    </w:tbl>
    <w:p>
      <w:pPr>
        <w:pStyle w:val="2"/>
        <w:rPr>
          <w:rFonts w:hint="eastAsia" w:hAnsi="宋体"/>
          <w:sz w:val="21"/>
          <w:szCs w:val="21"/>
        </w:rPr>
      </w:pPr>
    </w:p>
    <w:p>
      <w:pPr>
        <w:pStyle w:val="2"/>
        <w:rPr>
          <w:rFonts w:hAnsi="宋体"/>
          <w:sz w:val="21"/>
          <w:szCs w:val="21"/>
        </w:rPr>
      </w:pPr>
      <w:r>
        <w:rPr>
          <w:rFonts w:hint="eastAsia" w:hAnsi="宋体"/>
          <w:sz w:val="21"/>
          <w:szCs w:val="21"/>
        </w:rPr>
        <w:t>2、租赁及服务内容</w:t>
      </w:r>
    </w:p>
    <w:p>
      <w:pPr>
        <w:spacing w:line="360" w:lineRule="exact"/>
        <w:ind w:firstLine="420" w:firstLineChars="200"/>
        <w:rPr>
          <w:rFonts w:ascii="宋体" w:hAnsi="宋体"/>
          <w:szCs w:val="21"/>
        </w:rPr>
      </w:pPr>
      <w:r>
        <w:rPr>
          <w:rFonts w:hint="eastAsia" w:ascii="宋体" w:hAnsi="宋体"/>
          <w:szCs w:val="21"/>
        </w:rPr>
        <w:t>(1)负责对约定租用的所有有线及无线线路进行维护、维修。</w:t>
      </w:r>
    </w:p>
    <w:p>
      <w:pPr>
        <w:spacing w:line="360" w:lineRule="exact"/>
        <w:ind w:firstLine="420" w:firstLineChars="200"/>
        <w:rPr>
          <w:rFonts w:ascii="宋体" w:hAnsi="宋体"/>
          <w:szCs w:val="21"/>
        </w:rPr>
      </w:pPr>
      <w:r>
        <w:rPr>
          <w:rFonts w:hint="eastAsia" w:ascii="宋体" w:hAnsi="宋体"/>
          <w:szCs w:val="21"/>
        </w:rPr>
        <w:t>(2)保证出租的线路的质量和服务水平符合工业和信息化部的标准和规定，线路维护依照通信行业相关标准及相关服务级别要求执行。</w:t>
      </w:r>
    </w:p>
    <w:p>
      <w:pPr>
        <w:spacing w:line="360" w:lineRule="exact"/>
        <w:ind w:firstLine="420" w:firstLineChars="200"/>
        <w:rPr>
          <w:rFonts w:ascii="宋体" w:hAnsi="宋体"/>
          <w:szCs w:val="21"/>
        </w:rPr>
      </w:pPr>
      <w:r>
        <w:rPr>
          <w:rFonts w:hint="eastAsia" w:ascii="宋体" w:hAnsi="宋体"/>
          <w:szCs w:val="21"/>
        </w:rPr>
        <w:t>(3)保证出租所有有线及无线线路的质量达到规定要求，并及时维护检修，确保用户方正常使用。若线路出现故障，应迅速组织抢修，其费用包含在租赁维护费中。</w:t>
      </w:r>
    </w:p>
    <w:p>
      <w:pPr>
        <w:spacing w:line="360" w:lineRule="exact"/>
        <w:ind w:firstLine="420" w:firstLineChars="200"/>
        <w:rPr>
          <w:rFonts w:ascii="宋体" w:hAnsi="宋体"/>
          <w:szCs w:val="21"/>
        </w:rPr>
      </w:pPr>
      <w:r>
        <w:rPr>
          <w:rFonts w:hint="eastAsia" w:ascii="宋体" w:hAnsi="宋体"/>
          <w:szCs w:val="21"/>
        </w:rPr>
        <w:t>(4)非用户方的原因造成传输线路的中断，负责对恢复。负责向用户所提供线路以及相关设备的定期检查、日常维护、修缮及保养，加强值班和监测，保证线路不中断，当线路发生故障时，应及时通知用户方并及时修复。</w:t>
      </w:r>
    </w:p>
    <w:p>
      <w:pPr>
        <w:spacing w:line="360" w:lineRule="exact"/>
        <w:ind w:firstLine="420" w:firstLineChars="200"/>
        <w:rPr>
          <w:rFonts w:ascii="宋体" w:hAnsi="宋体"/>
          <w:szCs w:val="21"/>
        </w:rPr>
      </w:pPr>
      <w:r>
        <w:rPr>
          <w:rFonts w:hint="eastAsia" w:ascii="宋体" w:hAnsi="宋体"/>
          <w:szCs w:val="21"/>
        </w:rPr>
        <w:t>(5)尽可能采用各种有效方式组织用户方租用光纤线路的通路，最大限度的保障线路的安全运行。由于割接、维修等正常计划原因需中断租用的线路时，应在72小时前通知用户方，并安排相应措施尽量保证该光纤线路的畅通。</w:t>
      </w:r>
    </w:p>
    <w:p>
      <w:pPr>
        <w:spacing w:line="360" w:lineRule="exact"/>
        <w:ind w:firstLine="420" w:firstLineChars="200"/>
        <w:rPr>
          <w:rFonts w:hint="eastAsia" w:ascii="宋体" w:hAnsi="宋体"/>
          <w:szCs w:val="21"/>
          <w:lang w:eastAsia="zh-CN"/>
        </w:rPr>
      </w:pPr>
      <w:r>
        <w:rPr>
          <w:rFonts w:hint="eastAsia" w:ascii="宋体" w:hAnsi="宋体"/>
          <w:szCs w:val="21"/>
        </w:rPr>
        <w:t>3、施工周期：合同签订之日起30个自然日内全部竣工交付</w:t>
      </w:r>
      <w:r>
        <w:rPr>
          <w:rFonts w:hint="eastAsia" w:ascii="宋体" w:hAnsi="宋体"/>
          <w:szCs w:val="21"/>
          <w:lang w:eastAsia="zh-CN"/>
        </w:rPr>
        <w:t>。</w:t>
      </w:r>
    </w:p>
    <w:p>
      <w:pPr>
        <w:spacing w:line="360" w:lineRule="exact"/>
        <w:ind w:firstLine="420" w:firstLineChars="200"/>
        <w:rPr>
          <w:rFonts w:hint="default" w:ascii="宋体" w:hAnsi="宋体"/>
          <w:szCs w:val="21"/>
          <w:lang w:val="en-US" w:eastAsia="zh-CN"/>
        </w:rPr>
      </w:pPr>
      <w:r>
        <w:rPr>
          <w:rFonts w:hint="eastAsia" w:ascii="宋体" w:hAnsi="宋体"/>
          <w:szCs w:val="21"/>
          <w:lang w:val="en-US" w:eastAsia="zh-CN"/>
        </w:rPr>
        <w:t>4.无条件免费配合我局实施的“未央区城市运行管理服务平台建设”项目，包括本次招标所包含的所有硬件、软件、传输的迁移工作。</w:t>
      </w:r>
    </w:p>
    <w:p>
      <w:pPr>
        <w:spacing w:line="360" w:lineRule="exact"/>
        <w:ind w:firstLine="420" w:firstLineChars="200"/>
        <w:rPr>
          <w:rFonts w:ascii="宋体" w:hAnsi="宋体"/>
          <w:szCs w:val="21"/>
        </w:rPr>
      </w:pPr>
      <w:r>
        <w:rPr>
          <w:rFonts w:hint="eastAsia" w:ascii="宋体" w:hAnsi="宋体"/>
          <w:szCs w:val="21"/>
        </w:rPr>
        <w:t>三、技术要求</w:t>
      </w:r>
    </w:p>
    <w:p>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、线路技术参数要求</w:t>
      </w:r>
    </w:p>
    <w:p>
      <w:pPr>
        <w:spacing w:line="360" w:lineRule="exact"/>
        <w:ind w:firstLine="420" w:firstLineChars="200"/>
        <w:rPr>
          <w:rFonts w:ascii="宋体" w:hAnsi="宋体"/>
          <w:szCs w:val="21"/>
        </w:rPr>
      </w:pPr>
      <w:r>
        <w:rPr>
          <w:rFonts w:hint="eastAsia" w:ascii="宋体" w:hAnsi="宋体"/>
          <w:szCs w:val="21"/>
        </w:rPr>
        <w:t>（1）互联网光纤技术规范要求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543"/>
        <w:gridCol w:w="1820"/>
        <w:gridCol w:w="2968"/>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86" w:type="dxa"/>
            <w:gridSpan w:val="5"/>
            <w:vAlign w:val="center"/>
          </w:tcPr>
          <w:p>
            <w:pPr>
              <w:spacing w:line="360" w:lineRule="exact"/>
              <w:jc w:val="center"/>
              <w:rPr>
                <w:rFonts w:ascii="宋体" w:hAnsi="宋体"/>
                <w:szCs w:val="21"/>
              </w:rPr>
            </w:pPr>
            <w:r>
              <w:rPr>
                <w:rFonts w:hint="eastAsia" w:ascii="宋体" w:hAnsi="宋体"/>
                <w:szCs w:val="21"/>
              </w:rPr>
              <w:t>互联网光纤技术规范要求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1</w:t>
            </w:r>
          </w:p>
        </w:tc>
        <w:tc>
          <w:tcPr>
            <w:tcW w:w="1543" w:type="dxa"/>
            <w:vMerge w:val="restart"/>
            <w:vAlign w:val="center"/>
          </w:tcPr>
          <w:p>
            <w:pPr>
              <w:spacing w:line="360" w:lineRule="exact"/>
              <w:jc w:val="center"/>
              <w:rPr>
                <w:rFonts w:ascii="宋体" w:hAnsi="宋体"/>
                <w:szCs w:val="21"/>
              </w:rPr>
            </w:pPr>
            <w:r>
              <w:rPr>
                <w:rFonts w:hint="eastAsia" w:ascii="宋体" w:hAnsi="宋体"/>
                <w:szCs w:val="21"/>
              </w:rPr>
              <w:t>线路</w:t>
            </w:r>
          </w:p>
        </w:tc>
        <w:tc>
          <w:tcPr>
            <w:tcW w:w="1820" w:type="dxa"/>
            <w:vAlign w:val="center"/>
          </w:tcPr>
          <w:p>
            <w:pPr>
              <w:spacing w:line="360" w:lineRule="exact"/>
              <w:jc w:val="center"/>
              <w:rPr>
                <w:rFonts w:ascii="宋体" w:hAnsi="宋体"/>
                <w:szCs w:val="21"/>
              </w:rPr>
            </w:pPr>
            <w:r>
              <w:rPr>
                <w:rFonts w:hint="eastAsia" w:ascii="宋体" w:hAnsi="宋体"/>
                <w:szCs w:val="21"/>
              </w:rPr>
              <w:t>接入</w:t>
            </w:r>
          </w:p>
        </w:tc>
        <w:tc>
          <w:tcPr>
            <w:tcW w:w="2968" w:type="dxa"/>
            <w:vAlign w:val="center"/>
          </w:tcPr>
          <w:p>
            <w:pPr>
              <w:spacing w:line="360" w:lineRule="exact"/>
              <w:jc w:val="center"/>
              <w:rPr>
                <w:rFonts w:ascii="宋体" w:hAnsi="宋体"/>
                <w:szCs w:val="21"/>
              </w:rPr>
            </w:pPr>
            <w:r>
              <w:rPr>
                <w:rFonts w:hint="eastAsia" w:ascii="宋体" w:hAnsi="宋体"/>
                <w:szCs w:val="21"/>
              </w:rPr>
              <w:t>互联网光纤专线</w:t>
            </w:r>
          </w:p>
        </w:tc>
        <w:tc>
          <w:tcPr>
            <w:tcW w:w="1755" w:type="dxa"/>
            <w:vAlign w:val="center"/>
          </w:tcPr>
          <w:p>
            <w:pPr>
              <w:spacing w:line="360" w:lineRule="exact"/>
              <w:jc w:val="center"/>
              <w:rPr>
                <w:rFonts w:ascii="宋体" w:hAnsi="宋体"/>
                <w:szCs w:val="21"/>
              </w:rPr>
            </w:pPr>
            <w:r>
              <w:rPr>
                <w:rFonts w:hint="eastAsia" w:ascii="宋体" w:hAnsi="宋体"/>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2</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带宽</w:t>
            </w:r>
          </w:p>
        </w:tc>
        <w:tc>
          <w:tcPr>
            <w:tcW w:w="2968" w:type="dxa"/>
            <w:vAlign w:val="center"/>
          </w:tcPr>
          <w:p>
            <w:pPr>
              <w:spacing w:line="360" w:lineRule="exact"/>
              <w:jc w:val="center"/>
              <w:rPr>
                <w:rFonts w:ascii="宋体" w:hAnsi="宋体"/>
                <w:szCs w:val="21"/>
              </w:rPr>
            </w:pPr>
            <w:r>
              <w:rPr>
                <w:rFonts w:hint="eastAsia" w:ascii="宋体" w:hAnsi="宋体"/>
                <w:szCs w:val="21"/>
              </w:rPr>
              <w:t>用户要求带宽</w:t>
            </w:r>
          </w:p>
        </w:tc>
        <w:tc>
          <w:tcPr>
            <w:tcW w:w="1755" w:type="dxa"/>
            <w:vAlign w:val="center"/>
          </w:tcPr>
          <w:p>
            <w:pPr>
              <w:spacing w:line="360" w:lineRule="exact"/>
              <w:jc w:val="center"/>
              <w:rPr>
                <w:rFonts w:ascii="宋体" w:hAnsi="宋体"/>
                <w:szCs w:val="21"/>
              </w:rPr>
            </w:pPr>
            <w:r>
              <w:rPr>
                <w:rFonts w:hint="eastAsia" w:ascii="宋体" w:hAnsi="宋体"/>
                <w:szCs w:val="21"/>
              </w:rPr>
              <w:t>见线路明细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3</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接口</w:t>
            </w:r>
          </w:p>
        </w:tc>
        <w:tc>
          <w:tcPr>
            <w:tcW w:w="2968" w:type="dxa"/>
            <w:vAlign w:val="center"/>
          </w:tcPr>
          <w:p>
            <w:pPr>
              <w:spacing w:line="360" w:lineRule="exact"/>
              <w:jc w:val="center"/>
              <w:rPr>
                <w:rFonts w:ascii="宋体" w:hAnsi="宋体"/>
                <w:szCs w:val="21"/>
              </w:rPr>
            </w:pPr>
            <w:r>
              <w:rPr>
                <w:rFonts w:hint="eastAsia" w:ascii="宋体" w:hAnsi="宋体"/>
                <w:szCs w:val="21"/>
              </w:rPr>
              <w:t>IEEE 802.3z Ethernet</w:t>
            </w:r>
          </w:p>
        </w:tc>
        <w:tc>
          <w:tcPr>
            <w:tcW w:w="1755" w:type="dxa"/>
            <w:vAlign w:val="center"/>
          </w:tcPr>
          <w:p>
            <w:pPr>
              <w:spacing w:line="360" w:lineRule="exact"/>
              <w:jc w:val="center"/>
              <w:rPr>
                <w:rFonts w:ascii="宋体" w:hAnsi="宋体"/>
                <w:szCs w:val="21"/>
              </w:rPr>
            </w:pPr>
            <w:r>
              <w:rPr>
                <w:rFonts w:hint="eastAsia" w:ascii="宋体" w:hAnsi="宋体"/>
                <w:szCs w:val="21"/>
              </w:rPr>
              <w:t>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4</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IP地址</w:t>
            </w:r>
          </w:p>
        </w:tc>
        <w:tc>
          <w:tcPr>
            <w:tcW w:w="2968" w:type="dxa"/>
            <w:vAlign w:val="center"/>
          </w:tcPr>
          <w:p>
            <w:pPr>
              <w:spacing w:line="360" w:lineRule="exact"/>
              <w:jc w:val="center"/>
              <w:rPr>
                <w:rFonts w:ascii="宋体" w:hAnsi="宋体"/>
                <w:szCs w:val="21"/>
              </w:rPr>
            </w:pPr>
            <w:r>
              <w:rPr>
                <w:rFonts w:hint="eastAsia" w:ascii="宋体" w:hAnsi="宋体"/>
                <w:szCs w:val="21"/>
              </w:rPr>
              <w:t>≥8个固定地址</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5</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接口实测速率</w:t>
            </w:r>
          </w:p>
        </w:tc>
        <w:tc>
          <w:tcPr>
            <w:tcW w:w="2968" w:type="dxa"/>
            <w:vAlign w:val="center"/>
          </w:tcPr>
          <w:p>
            <w:pPr>
              <w:spacing w:line="360" w:lineRule="exact"/>
              <w:jc w:val="center"/>
              <w:rPr>
                <w:rFonts w:ascii="宋体" w:hAnsi="宋体"/>
                <w:szCs w:val="21"/>
              </w:rPr>
            </w:pPr>
            <w:r>
              <w:rPr>
                <w:rFonts w:hint="eastAsia" w:ascii="宋体" w:hAnsi="宋体"/>
                <w:szCs w:val="21"/>
              </w:rPr>
              <w:t>≥接口理论速率×90%</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6</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上下行速率差</w:t>
            </w:r>
          </w:p>
        </w:tc>
        <w:tc>
          <w:tcPr>
            <w:tcW w:w="2968" w:type="dxa"/>
            <w:vAlign w:val="center"/>
          </w:tcPr>
          <w:p>
            <w:pPr>
              <w:spacing w:line="360" w:lineRule="exact"/>
              <w:jc w:val="center"/>
              <w:rPr>
                <w:rFonts w:ascii="宋体" w:hAnsi="宋体"/>
                <w:szCs w:val="21"/>
              </w:rPr>
            </w:pPr>
            <w:r>
              <w:rPr>
                <w:rFonts w:hint="eastAsia" w:ascii="宋体" w:hAnsi="宋体"/>
                <w:szCs w:val="21"/>
              </w:rPr>
              <w:t>上行速率≥下行速率×99%</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7</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年中断次数</w:t>
            </w:r>
          </w:p>
        </w:tc>
        <w:tc>
          <w:tcPr>
            <w:tcW w:w="2968" w:type="dxa"/>
            <w:vAlign w:val="center"/>
          </w:tcPr>
          <w:p>
            <w:pPr>
              <w:spacing w:line="360" w:lineRule="exact"/>
              <w:jc w:val="center"/>
              <w:rPr>
                <w:rFonts w:ascii="宋体" w:hAnsi="宋体"/>
                <w:szCs w:val="21"/>
              </w:rPr>
            </w:pPr>
            <w:r>
              <w:rPr>
                <w:rFonts w:hint="eastAsia" w:ascii="宋体" w:hAnsi="宋体"/>
                <w:szCs w:val="21"/>
              </w:rPr>
              <w:t>≤4</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8</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每次中断时间</w:t>
            </w:r>
          </w:p>
        </w:tc>
        <w:tc>
          <w:tcPr>
            <w:tcW w:w="2968" w:type="dxa"/>
            <w:vAlign w:val="center"/>
          </w:tcPr>
          <w:p>
            <w:pPr>
              <w:spacing w:line="360" w:lineRule="exact"/>
              <w:jc w:val="center"/>
              <w:rPr>
                <w:rFonts w:ascii="宋体" w:hAnsi="宋体"/>
                <w:szCs w:val="21"/>
              </w:rPr>
            </w:pPr>
            <w:r>
              <w:rPr>
                <w:rFonts w:hint="eastAsia" w:ascii="宋体" w:hAnsi="宋体"/>
                <w:szCs w:val="21"/>
              </w:rPr>
              <w:t>≤240min</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9</w:t>
            </w:r>
          </w:p>
          <w:p>
            <w:pPr>
              <w:spacing w:line="360" w:lineRule="exact"/>
              <w:jc w:val="center"/>
              <w:rPr>
                <w:rFonts w:ascii="宋体" w:hAnsi="宋体"/>
                <w:szCs w:val="21"/>
              </w:rPr>
            </w:pPr>
          </w:p>
        </w:tc>
        <w:tc>
          <w:tcPr>
            <w:tcW w:w="1543" w:type="dxa"/>
            <w:vMerge w:val="continue"/>
            <w:tcBorders>
              <w:bottom w:val="single" w:color="auto" w:sz="4" w:space="0"/>
            </w:tcBorders>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线路接入要求</w:t>
            </w:r>
          </w:p>
        </w:tc>
        <w:tc>
          <w:tcPr>
            <w:tcW w:w="2968" w:type="dxa"/>
            <w:vAlign w:val="center"/>
          </w:tcPr>
          <w:p>
            <w:pPr>
              <w:spacing w:line="360" w:lineRule="exact"/>
              <w:jc w:val="center"/>
              <w:rPr>
                <w:rFonts w:ascii="宋体" w:hAnsi="宋体"/>
                <w:szCs w:val="21"/>
              </w:rPr>
            </w:pPr>
            <w:r>
              <w:rPr>
                <w:rFonts w:hint="eastAsia" w:ascii="宋体" w:hAnsi="宋体"/>
                <w:szCs w:val="21"/>
              </w:rPr>
              <w:t>要求从运营商就近节点布放两条不同物理路由光缆接入城管中心机房。</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tcBorders>
              <w:top w:val="single" w:color="auto" w:sz="4" w:space="0"/>
            </w:tcBorders>
            <w:vAlign w:val="center"/>
          </w:tcPr>
          <w:p>
            <w:pPr>
              <w:spacing w:line="360" w:lineRule="exact"/>
              <w:jc w:val="center"/>
              <w:rPr>
                <w:rFonts w:ascii="宋体" w:hAnsi="宋体"/>
                <w:szCs w:val="21"/>
              </w:rPr>
            </w:pPr>
            <w:r>
              <w:rPr>
                <w:rFonts w:hint="eastAsia" w:ascii="宋体" w:hAnsi="宋体"/>
                <w:szCs w:val="21"/>
              </w:rPr>
              <w:t>10</w:t>
            </w:r>
          </w:p>
        </w:tc>
        <w:tc>
          <w:tcPr>
            <w:tcW w:w="1543" w:type="dxa"/>
            <w:tcBorders>
              <w:top w:val="single" w:color="auto" w:sz="4"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设备</w:t>
            </w:r>
          </w:p>
        </w:tc>
        <w:tc>
          <w:tcPr>
            <w:tcW w:w="1820" w:type="dxa"/>
            <w:tcBorders>
              <w:top w:val="single" w:color="auto" w:sz="4" w:space="0"/>
            </w:tcBorders>
            <w:vAlign w:val="center"/>
          </w:tcPr>
          <w:p>
            <w:pPr>
              <w:spacing w:line="360" w:lineRule="exact"/>
              <w:jc w:val="center"/>
              <w:rPr>
                <w:rFonts w:ascii="宋体" w:hAnsi="宋体"/>
                <w:szCs w:val="21"/>
              </w:rPr>
            </w:pPr>
            <w:r>
              <w:rPr>
                <w:rFonts w:hint="eastAsia" w:ascii="宋体" w:hAnsi="宋体"/>
                <w:szCs w:val="21"/>
              </w:rPr>
              <w:t>光倒换设备</w:t>
            </w:r>
          </w:p>
        </w:tc>
        <w:tc>
          <w:tcPr>
            <w:tcW w:w="2968" w:type="dxa"/>
            <w:tcBorders>
              <w:top w:val="single" w:color="auto" w:sz="4" w:space="0"/>
            </w:tcBorders>
            <w:vAlign w:val="center"/>
          </w:tcPr>
          <w:p>
            <w:pPr>
              <w:spacing w:line="360" w:lineRule="exact"/>
              <w:jc w:val="center"/>
              <w:rPr>
                <w:rFonts w:ascii="宋体" w:hAnsi="宋体"/>
                <w:szCs w:val="21"/>
              </w:rPr>
            </w:pPr>
            <w:r>
              <w:rPr>
                <w:rFonts w:hint="eastAsia" w:ascii="宋体" w:hAnsi="宋体"/>
                <w:szCs w:val="21"/>
              </w:rPr>
              <w:t>主备光链路保护设备实现自动切换</w:t>
            </w:r>
          </w:p>
          <w:p>
            <w:pPr>
              <w:spacing w:line="360" w:lineRule="exact"/>
              <w:jc w:val="center"/>
              <w:rPr>
                <w:rFonts w:ascii="宋体" w:hAnsi="宋体"/>
                <w:szCs w:val="21"/>
              </w:rPr>
            </w:pPr>
            <w:r>
              <w:rPr>
                <w:rFonts w:hint="eastAsia" w:ascii="宋体" w:hAnsi="宋体"/>
                <w:szCs w:val="21"/>
              </w:rPr>
              <w:t>要求倒换时间≤50ns</w:t>
            </w:r>
          </w:p>
        </w:tc>
        <w:tc>
          <w:tcPr>
            <w:tcW w:w="1755" w:type="dxa"/>
            <w:tcBorders>
              <w:top w:val="single" w:color="auto" w:sz="4" w:space="0"/>
            </w:tcBorders>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11</w:t>
            </w:r>
          </w:p>
        </w:tc>
        <w:tc>
          <w:tcPr>
            <w:tcW w:w="1543" w:type="dxa"/>
            <w:vMerge w:val="restart"/>
            <w:tcBorders>
              <w:top w:val="single" w:color="auto" w:sz="4" w:space="0"/>
            </w:tcBorders>
            <w:vAlign w:val="center"/>
          </w:tcPr>
          <w:p>
            <w:pPr>
              <w:spacing w:line="360" w:lineRule="exact"/>
              <w:jc w:val="center"/>
              <w:rPr>
                <w:rFonts w:ascii="宋体" w:hAnsi="宋体"/>
                <w:szCs w:val="21"/>
              </w:rPr>
            </w:pPr>
            <w:r>
              <w:rPr>
                <w:rFonts w:hint="eastAsia" w:ascii="宋体" w:hAnsi="宋体"/>
                <w:szCs w:val="21"/>
              </w:rPr>
              <w:t>服务</w:t>
            </w:r>
          </w:p>
        </w:tc>
        <w:tc>
          <w:tcPr>
            <w:tcW w:w="1820" w:type="dxa"/>
            <w:vAlign w:val="center"/>
          </w:tcPr>
          <w:p>
            <w:pPr>
              <w:spacing w:line="360" w:lineRule="exact"/>
              <w:jc w:val="center"/>
              <w:rPr>
                <w:rFonts w:ascii="宋体" w:hAnsi="宋体"/>
                <w:szCs w:val="21"/>
              </w:rPr>
            </w:pPr>
            <w:r>
              <w:rPr>
                <w:rFonts w:hint="eastAsia" w:ascii="宋体" w:hAnsi="宋体"/>
                <w:szCs w:val="21"/>
              </w:rPr>
              <w:t>故障处理时间</w:t>
            </w:r>
          </w:p>
        </w:tc>
        <w:tc>
          <w:tcPr>
            <w:tcW w:w="2968" w:type="dxa"/>
            <w:vAlign w:val="center"/>
          </w:tcPr>
          <w:p>
            <w:pPr>
              <w:spacing w:line="360" w:lineRule="exact"/>
              <w:jc w:val="center"/>
              <w:rPr>
                <w:rFonts w:ascii="宋体" w:hAnsi="宋体"/>
                <w:szCs w:val="21"/>
              </w:rPr>
            </w:pPr>
            <w:r>
              <w:rPr>
                <w:rFonts w:hint="eastAsia" w:ascii="宋体" w:hAnsi="宋体"/>
                <w:szCs w:val="21"/>
              </w:rPr>
              <w:t>响应时间≤2h</w:t>
            </w:r>
          </w:p>
          <w:p>
            <w:pPr>
              <w:spacing w:line="360" w:lineRule="exact"/>
              <w:jc w:val="center"/>
              <w:rPr>
                <w:rFonts w:ascii="宋体" w:hAnsi="宋体"/>
                <w:szCs w:val="21"/>
              </w:rPr>
            </w:pPr>
            <w:r>
              <w:rPr>
                <w:rFonts w:hint="eastAsia" w:ascii="宋体" w:hAnsi="宋体"/>
                <w:szCs w:val="21"/>
              </w:rPr>
              <w:t>排除时间≤4h</w:t>
            </w:r>
          </w:p>
        </w:tc>
        <w:tc>
          <w:tcPr>
            <w:tcW w:w="1755" w:type="dxa"/>
            <w:vAlign w:val="center"/>
          </w:tcPr>
          <w:p>
            <w:pPr>
              <w:spacing w:line="36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00" w:type="dxa"/>
            <w:vAlign w:val="center"/>
          </w:tcPr>
          <w:p>
            <w:pPr>
              <w:spacing w:line="360" w:lineRule="exact"/>
              <w:jc w:val="center"/>
              <w:rPr>
                <w:rFonts w:ascii="宋体" w:hAnsi="宋体"/>
                <w:szCs w:val="21"/>
              </w:rPr>
            </w:pPr>
            <w:r>
              <w:rPr>
                <w:rFonts w:hint="eastAsia" w:ascii="宋体" w:hAnsi="宋体"/>
                <w:szCs w:val="21"/>
              </w:rPr>
              <w:t>12</w:t>
            </w:r>
          </w:p>
        </w:tc>
        <w:tc>
          <w:tcPr>
            <w:tcW w:w="1543" w:type="dxa"/>
            <w:vMerge w:val="continue"/>
            <w:vAlign w:val="center"/>
          </w:tcPr>
          <w:p>
            <w:pPr>
              <w:spacing w:line="360" w:lineRule="exact"/>
              <w:jc w:val="center"/>
              <w:rPr>
                <w:rFonts w:ascii="宋体" w:hAnsi="宋体"/>
                <w:szCs w:val="21"/>
              </w:rPr>
            </w:pPr>
          </w:p>
        </w:tc>
        <w:tc>
          <w:tcPr>
            <w:tcW w:w="1820" w:type="dxa"/>
            <w:vAlign w:val="center"/>
          </w:tcPr>
          <w:p>
            <w:pPr>
              <w:spacing w:line="360" w:lineRule="exact"/>
              <w:jc w:val="center"/>
              <w:rPr>
                <w:rFonts w:ascii="宋体" w:hAnsi="宋体"/>
                <w:szCs w:val="21"/>
              </w:rPr>
            </w:pPr>
            <w:r>
              <w:rPr>
                <w:rFonts w:hint="eastAsia" w:ascii="宋体" w:hAnsi="宋体"/>
                <w:szCs w:val="21"/>
              </w:rPr>
              <w:t>新增线路开通时间</w:t>
            </w:r>
          </w:p>
        </w:tc>
        <w:tc>
          <w:tcPr>
            <w:tcW w:w="2968" w:type="dxa"/>
            <w:vAlign w:val="center"/>
          </w:tcPr>
          <w:p>
            <w:pPr>
              <w:spacing w:line="360" w:lineRule="exact"/>
              <w:jc w:val="center"/>
              <w:rPr>
                <w:rFonts w:ascii="宋体" w:hAnsi="宋体"/>
                <w:szCs w:val="21"/>
              </w:rPr>
            </w:pPr>
            <w:r>
              <w:rPr>
                <w:rFonts w:hint="eastAsia" w:ascii="宋体" w:hAnsi="宋体"/>
                <w:szCs w:val="21"/>
              </w:rPr>
              <w:t>30个自然日内</w:t>
            </w:r>
          </w:p>
        </w:tc>
        <w:tc>
          <w:tcPr>
            <w:tcW w:w="1755" w:type="dxa"/>
            <w:vAlign w:val="center"/>
          </w:tcPr>
          <w:p>
            <w:pPr>
              <w:spacing w:line="360" w:lineRule="exact"/>
              <w:jc w:val="center"/>
              <w:rPr>
                <w:rFonts w:ascii="宋体" w:hAnsi="宋体"/>
                <w:szCs w:val="21"/>
              </w:rPr>
            </w:pPr>
          </w:p>
        </w:tc>
      </w:tr>
    </w:tbl>
    <w:p>
      <w:pPr>
        <w:spacing w:line="360" w:lineRule="exact"/>
        <w:ind w:firstLine="525" w:firstLineChars="250"/>
        <w:rPr>
          <w:rFonts w:ascii="宋体" w:hAnsi="宋体"/>
          <w:szCs w:val="21"/>
        </w:rPr>
      </w:pPr>
      <w:r>
        <w:rPr>
          <w:rFonts w:hint="eastAsia" w:ascii="宋体" w:hAnsi="宋体"/>
          <w:szCs w:val="21"/>
        </w:rPr>
        <w:t>（2）数字电路专线技术规范要求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61"/>
        <w:gridCol w:w="3378"/>
        <w:gridCol w:w="3098"/>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数字电路专线技术规范要求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序号</w:t>
            </w:r>
          </w:p>
        </w:tc>
        <w:tc>
          <w:tcPr>
            <w:tcW w:w="6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对象</w:t>
            </w: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参数/类型</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指标</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1</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数字电路专线</w:t>
            </w:r>
          </w:p>
        </w:tc>
        <w:tc>
          <w:tcPr>
            <w:tcW w:w="33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接入</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中心节点双路由</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2</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分支节点单路由</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3</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带宽</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用户要求带宽</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见线路明细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4</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传输比特差错率</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≤10</w:t>
            </w:r>
            <w:r>
              <w:rPr>
                <w:rFonts w:hint="eastAsia" w:ascii="宋体" w:hAnsi="宋体"/>
                <w:szCs w:val="21"/>
                <w:vertAlign w:val="superscript"/>
              </w:rPr>
              <w:t>-7</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5</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接口实测速率</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≥接口理论速率×90%</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6</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上下行速率差</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上行速率≥下行速率×99%</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7</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传输延时</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≤50ms</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9</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服务</w:t>
            </w:r>
          </w:p>
        </w:tc>
        <w:tc>
          <w:tcPr>
            <w:tcW w:w="3378" w:type="dxa"/>
            <w:tcBorders>
              <w:top w:val="single" w:color="auto" w:sz="4" w:space="0"/>
              <w:left w:val="single" w:color="auto" w:sz="4" w:space="0"/>
              <w:bottom w:val="single" w:color="auto" w:sz="4" w:space="0"/>
              <w:right w:val="single" w:color="auto" w:sz="4" w:space="0"/>
            </w:tcBorders>
            <w:vAlign w:val="center"/>
          </w:tcPr>
          <w:p>
            <w:pPr>
              <w:pStyle w:val="40"/>
              <w:spacing w:line="360" w:lineRule="exact"/>
              <w:rPr>
                <w:rFonts w:ascii="宋体" w:hAnsi="宋体" w:eastAsia="宋体"/>
                <w:sz w:val="21"/>
              </w:rPr>
            </w:pPr>
            <w:r>
              <w:rPr>
                <w:rFonts w:hint="eastAsia" w:ascii="宋体" w:hAnsi="宋体" w:eastAsia="宋体"/>
                <w:sz w:val="21"/>
              </w:rPr>
              <w:t>故障处理时间</w:t>
            </w:r>
          </w:p>
        </w:tc>
        <w:tc>
          <w:tcPr>
            <w:tcW w:w="3098" w:type="dxa"/>
            <w:tcBorders>
              <w:top w:val="single" w:color="auto" w:sz="4" w:space="0"/>
              <w:left w:val="single" w:color="auto" w:sz="4" w:space="0"/>
              <w:bottom w:val="single" w:color="auto" w:sz="4" w:space="0"/>
              <w:right w:val="single" w:color="auto" w:sz="4" w:space="0"/>
            </w:tcBorders>
            <w:vAlign w:val="center"/>
          </w:tcPr>
          <w:p>
            <w:pPr>
              <w:pStyle w:val="40"/>
              <w:spacing w:line="360" w:lineRule="exact"/>
              <w:rPr>
                <w:rFonts w:ascii="宋体" w:hAnsi="宋体" w:eastAsia="宋体"/>
                <w:sz w:val="21"/>
              </w:rPr>
            </w:pPr>
            <w:r>
              <w:rPr>
                <w:rFonts w:hint="eastAsia" w:ascii="宋体" w:hAnsi="宋体" w:eastAsia="宋体"/>
                <w:sz w:val="21"/>
              </w:rPr>
              <w:t>响应时间≤30min</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10</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3378" w:type="dxa"/>
            <w:tcBorders>
              <w:top w:val="single" w:color="auto" w:sz="4" w:space="0"/>
              <w:left w:val="single" w:color="auto" w:sz="4" w:space="0"/>
              <w:bottom w:val="single" w:color="auto" w:sz="4" w:space="0"/>
              <w:right w:val="single" w:color="auto" w:sz="4" w:space="0"/>
            </w:tcBorders>
            <w:vAlign w:val="center"/>
          </w:tcPr>
          <w:p>
            <w:pPr>
              <w:pStyle w:val="40"/>
              <w:spacing w:line="360" w:lineRule="exact"/>
              <w:rPr>
                <w:rFonts w:ascii="宋体" w:hAnsi="宋体" w:eastAsia="宋体"/>
                <w:sz w:val="21"/>
              </w:rPr>
            </w:pPr>
            <w:r>
              <w:rPr>
                <w:rFonts w:hint="eastAsia" w:ascii="宋体" w:hAnsi="宋体" w:eastAsia="宋体"/>
                <w:sz w:val="21"/>
              </w:rPr>
              <w:t>线路开通时间</w:t>
            </w:r>
          </w:p>
        </w:tc>
        <w:tc>
          <w:tcPr>
            <w:tcW w:w="3098" w:type="dxa"/>
            <w:tcBorders>
              <w:top w:val="single" w:color="auto" w:sz="4" w:space="0"/>
              <w:left w:val="single" w:color="auto" w:sz="4" w:space="0"/>
              <w:bottom w:val="single" w:color="auto" w:sz="4" w:space="0"/>
              <w:right w:val="single" w:color="auto" w:sz="4" w:space="0"/>
            </w:tcBorders>
            <w:vAlign w:val="center"/>
          </w:tcPr>
          <w:p>
            <w:pPr>
              <w:pStyle w:val="40"/>
              <w:spacing w:line="360" w:lineRule="exact"/>
              <w:rPr>
                <w:rFonts w:ascii="宋体" w:hAnsi="宋体" w:eastAsia="宋体"/>
                <w:sz w:val="21"/>
              </w:rPr>
            </w:pPr>
            <w:r>
              <w:rPr>
                <w:rFonts w:hint="eastAsia" w:ascii="宋体" w:hAnsi="宋体" w:eastAsia="宋体"/>
                <w:sz w:val="21"/>
              </w:rPr>
              <w:t>20个自然日</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8" w:firstLineChars="9"/>
              <w:jc w:val="center"/>
              <w:rPr>
                <w:rFonts w:ascii="宋体" w:hAnsi="宋体"/>
                <w:szCs w:val="21"/>
              </w:rPr>
            </w:pPr>
            <w:r>
              <w:rPr>
                <w:rFonts w:hint="eastAsia" w:ascii="宋体" w:hAnsi="宋体"/>
                <w:szCs w:val="21"/>
              </w:rPr>
              <w:t>11</w:t>
            </w:r>
          </w:p>
        </w:tc>
        <w:tc>
          <w:tcPr>
            <w:tcW w:w="6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设备</w:t>
            </w: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光端机等设备</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r>
              <w:rPr>
                <w:rFonts w:hint="eastAsia" w:ascii="宋体" w:hAnsi="宋体"/>
                <w:szCs w:val="21"/>
              </w:rPr>
              <w:t>满足线路需求及更高标准，根据需要提供光口或RJ45接口或E1等接口</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6" w:firstLineChars="8"/>
              <w:jc w:val="center"/>
              <w:rPr>
                <w:rFonts w:ascii="宋体" w:hAnsi="宋体"/>
                <w:szCs w:val="21"/>
              </w:rPr>
            </w:pPr>
          </w:p>
        </w:tc>
      </w:tr>
    </w:tbl>
    <w:p>
      <w:pPr>
        <w:spacing w:line="360" w:lineRule="exact"/>
        <w:ind w:firstLine="525" w:firstLineChars="250"/>
        <w:rPr>
          <w:rFonts w:ascii="宋体" w:hAnsi="宋体"/>
          <w:szCs w:val="21"/>
        </w:rPr>
      </w:pPr>
      <w:r>
        <w:rPr>
          <w:rFonts w:hint="eastAsia" w:ascii="宋体" w:hAnsi="宋体"/>
          <w:szCs w:val="21"/>
        </w:rPr>
        <w:t>（3）裸光纤技术规范要求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33"/>
        <w:gridCol w:w="467"/>
        <w:gridCol w:w="1548"/>
        <w:gridCol w:w="1821"/>
        <w:gridCol w:w="1693"/>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序号</w:t>
            </w:r>
          </w:p>
        </w:tc>
        <w:tc>
          <w:tcPr>
            <w:tcW w:w="2848" w:type="dxa"/>
            <w:gridSpan w:val="3"/>
          </w:tcPr>
          <w:p>
            <w:pPr>
              <w:spacing w:line="360" w:lineRule="exact"/>
              <w:jc w:val="center"/>
              <w:rPr>
                <w:rFonts w:ascii="宋体" w:hAnsi="宋体"/>
                <w:szCs w:val="21"/>
              </w:rPr>
            </w:pPr>
            <w:r>
              <w:rPr>
                <w:rFonts w:ascii="宋体" w:hAnsi="宋体"/>
                <w:szCs w:val="21"/>
              </w:rPr>
              <w:t>项目</w:t>
            </w:r>
          </w:p>
        </w:tc>
        <w:tc>
          <w:tcPr>
            <w:tcW w:w="1821" w:type="dxa"/>
          </w:tcPr>
          <w:p>
            <w:pPr>
              <w:spacing w:line="360" w:lineRule="exact"/>
              <w:jc w:val="center"/>
              <w:rPr>
                <w:rFonts w:ascii="宋体" w:hAnsi="宋体"/>
                <w:szCs w:val="21"/>
              </w:rPr>
            </w:pPr>
            <w:r>
              <w:rPr>
                <w:rFonts w:ascii="宋体" w:hAnsi="宋体"/>
                <w:szCs w:val="21"/>
              </w:rPr>
              <w:t>单位</w:t>
            </w:r>
          </w:p>
        </w:tc>
        <w:tc>
          <w:tcPr>
            <w:tcW w:w="1693" w:type="dxa"/>
          </w:tcPr>
          <w:p>
            <w:pPr>
              <w:spacing w:line="360" w:lineRule="exact"/>
              <w:jc w:val="center"/>
              <w:rPr>
                <w:rFonts w:ascii="宋体" w:hAnsi="宋体"/>
                <w:szCs w:val="21"/>
              </w:rPr>
            </w:pPr>
            <w:r>
              <w:rPr>
                <w:rFonts w:ascii="宋体" w:hAnsi="宋体"/>
                <w:szCs w:val="21"/>
              </w:rPr>
              <w:t>技术标准</w:t>
            </w:r>
          </w:p>
        </w:tc>
        <w:tc>
          <w:tcPr>
            <w:tcW w:w="2073" w:type="dxa"/>
          </w:tcPr>
          <w:p>
            <w:pPr>
              <w:spacing w:line="36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1</w:t>
            </w:r>
          </w:p>
        </w:tc>
        <w:tc>
          <w:tcPr>
            <w:tcW w:w="2848" w:type="dxa"/>
            <w:gridSpan w:val="3"/>
          </w:tcPr>
          <w:p>
            <w:pPr>
              <w:spacing w:line="360" w:lineRule="exact"/>
              <w:rPr>
                <w:rFonts w:ascii="宋体" w:hAnsi="宋体"/>
                <w:szCs w:val="21"/>
              </w:rPr>
            </w:pPr>
            <w:r>
              <w:rPr>
                <w:rFonts w:ascii="宋体" w:hAnsi="宋体"/>
                <w:szCs w:val="21"/>
              </w:rPr>
              <w:t>模场    1310nm</w:t>
            </w:r>
          </w:p>
          <w:p>
            <w:pPr>
              <w:spacing w:line="360" w:lineRule="exact"/>
              <w:rPr>
                <w:rFonts w:ascii="宋体" w:hAnsi="宋体"/>
                <w:szCs w:val="21"/>
              </w:rPr>
            </w:pPr>
            <w:r>
              <w:rPr>
                <w:rFonts w:ascii="宋体" w:hAnsi="宋体"/>
                <w:szCs w:val="21"/>
              </w:rPr>
              <w:t>直径    1550nm</w:t>
            </w:r>
          </w:p>
        </w:tc>
        <w:tc>
          <w:tcPr>
            <w:tcW w:w="1821" w:type="dxa"/>
            <w:vAlign w:val="center"/>
          </w:tcPr>
          <w:p>
            <w:pPr>
              <w:spacing w:line="360" w:lineRule="exact"/>
              <w:jc w:val="center"/>
              <w:rPr>
                <w:rFonts w:ascii="宋体" w:hAnsi="宋体"/>
                <w:szCs w:val="21"/>
              </w:rPr>
            </w:pPr>
            <w:r>
              <w:rPr>
                <w:rFonts w:ascii="宋体" w:hAnsi="宋体"/>
                <w:szCs w:val="21"/>
              </w:rPr>
              <w:t>Μm</w:t>
            </w:r>
          </w:p>
        </w:tc>
        <w:tc>
          <w:tcPr>
            <w:tcW w:w="1693" w:type="dxa"/>
          </w:tcPr>
          <w:p>
            <w:pPr>
              <w:spacing w:line="360" w:lineRule="exact"/>
              <w:rPr>
                <w:rFonts w:ascii="宋体" w:hAnsi="宋体"/>
                <w:szCs w:val="21"/>
              </w:rPr>
            </w:pPr>
            <w:r>
              <w:rPr>
                <w:rFonts w:ascii="宋体" w:hAnsi="宋体"/>
                <w:szCs w:val="21"/>
              </w:rPr>
              <w:t>9.3</w:t>
            </w:r>
            <w:r>
              <w:rPr>
                <w:rFonts w:ascii="宋体" w:hAnsi="宋体"/>
                <w:szCs w:val="21"/>
                <w:u w:val="single"/>
              </w:rPr>
              <w:t>+</w:t>
            </w:r>
            <w:r>
              <w:rPr>
                <w:rFonts w:ascii="宋体" w:hAnsi="宋体"/>
                <w:szCs w:val="21"/>
              </w:rPr>
              <w:t>0.5</w:t>
            </w:r>
          </w:p>
          <w:p>
            <w:pPr>
              <w:spacing w:line="360" w:lineRule="exact"/>
              <w:rPr>
                <w:rFonts w:ascii="宋体" w:hAnsi="宋体"/>
                <w:szCs w:val="21"/>
              </w:rPr>
            </w:pPr>
            <w:r>
              <w:rPr>
                <w:rFonts w:ascii="宋体" w:hAnsi="宋体"/>
                <w:szCs w:val="21"/>
              </w:rPr>
              <w:t>10.5</w:t>
            </w:r>
            <w:r>
              <w:rPr>
                <w:rFonts w:ascii="宋体" w:hAnsi="宋体"/>
                <w:szCs w:val="21"/>
                <w:u w:val="single"/>
              </w:rPr>
              <w:t>+</w:t>
            </w:r>
            <w:r>
              <w:rPr>
                <w:rFonts w:ascii="宋体" w:hAnsi="宋体"/>
                <w:szCs w:val="21"/>
              </w:rPr>
              <w:t>1.0</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2</w:t>
            </w:r>
          </w:p>
        </w:tc>
        <w:tc>
          <w:tcPr>
            <w:tcW w:w="2848" w:type="dxa"/>
            <w:gridSpan w:val="3"/>
          </w:tcPr>
          <w:p>
            <w:pPr>
              <w:spacing w:line="360" w:lineRule="exact"/>
              <w:rPr>
                <w:rFonts w:ascii="宋体" w:hAnsi="宋体"/>
                <w:szCs w:val="21"/>
              </w:rPr>
            </w:pPr>
            <w:r>
              <w:rPr>
                <w:rFonts w:ascii="宋体" w:hAnsi="宋体"/>
                <w:szCs w:val="21"/>
              </w:rPr>
              <w:t>包层直径</w:t>
            </w:r>
          </w:p>
        </w:tc>
        <w:tc>
          <w:tcPr>
            <w:tcW w:w="1821" w:type="dxa"/>
            <w:vAlign w:val="center"/>
          </w:tcPr>
          <w:p>
            <w:pPr>
              <w:spacing w:line="360" w:lineRule="exact"/>
              <w:jc w:val="center"/>
              <w:rPr>
                <w:rFonts w:ascii="宋体" w:hAnsi="宋体"/>
                <w:szCs w:val="21"/>
              </w:rPr>
            </w:pPr>
            <w:r>
              <w:rPr>
                <w:rFonts w:ascii="宋体" w:hAnsi="宋体"/>
                <w:szCs w:val="21"/>
              </w:rPr>
              <w:t>Μm</w:t>
            </w:r>
          </w:p>
        </w:tc>
        <w:tc>
          <w:tcPr>
            <w:tcW w:w="1693" w:type="dxa"/>
          </w:tcPr>
          <w:p>
            <w:pPr>
              <w:spacing w:line="360" w:lineRule="exact"/>
              <w:rPr>
                <w:rFonts w:ascii="宋体" w:hAnsi="宋体"/>
                <w:szCs w:val="21"/>
              </w:rPr>
            </w:pPr>
            <w:r>
              <w:rPr>
                <w:rFonts w:ascii="宋体" w:hAnsi="宋体"/>
                <w:szCs w:val="21"/>
              </w:rPr>
              <w:t>125</w:t>
            </w:r>
            <w:r>
              <w:rPr>
                <w:rFonts w:ascii="宋体" w:hAnsi="宋体"/>
                <w:szCs w:val="21"/>
                <w:u w:val="single"/>
              </w:rPr>
              <w:t>+</w:t>
            </w:r>
            <w:r>
              <w:rPr>
                <w:rFonts w:ascii="宋体" w:hAnsi="宋体"/>
                <w:szCs w:val="21"/>
              </w:rPr>
              <w:t>2</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3</w:t>
            </w:r>
          </w:p>
        </w:tc>
        <w:tc>
          <w:tcPr>
            <w:tcW w:w="2848" w:type="dxa"/>
            <w:gridSpan w:val="3"/>
          </w:tcPr>
          <w:p>
            <w:pPr>
              <w:spacing w:line="360" w:lineRule="exact"/>
              <w:rPr>
                <w:rFonts w:ascii="宋体" w:hAnsi="宋体"/>
                <w:szCs w:val="21"/>
              </w:rPr>
            </w:pPr>
            <w:r>
              <w:rPr>
                <w:rFonts w:ascii="宋体" w:hAnsi="宋体"/>
                <w:szCs w:val="21"/>
              </w:rPr>
              <w:t>模场同心度</w:t>
            </w:r>
            <w:r>
              <w:rPr>
                <w:rFonts w:hint="eastAsia" w:ascii="宋体" w:hAnsi="宋体"/>
                <w:szCs w:val="21"/>
              </w:rPr>
              <w:t>偏</w:t>
            </w:r>
            <w:r>
              <w:rPr>
                <w:rFonts w:ascii="宋体" w:hAnsi="宋体"/>
                <w:szCs w:val="21"/>
              </w:rPr>
              <w:t>率</w:t>
            </w:r>
          </w:p>
        </w:tc>
        <w:tc>
          <w:tcPr>
            <w:tcW w:w="1821" w:type="dxa"/>
            <w:vAlign w:val="center"/>
          </w:tcPr>
          <w:p>
            <w:pPr>
              <w:spacing w:line="360" w:lineRule="exact"/>
              <w:jc w:val="center"/>
              <w:rPr>
                <w:rFonts w:ascii="宋体" w:hAnsi="宋体"/>
                <w:szCs w:val="21"/>
              </w:rPr>
            </w:pPr>
            <w:r>
              <w:rPr>
                <w:rFonts w:ascii="宋体" w:hAnsi="宋体"/>
                <w:szCs w:val="21"/>
              </w:rPr>
              <w:t>Μm</w:t>
            </w:r>
          </w:p>
        </w:tc>
        <w:tc>
          <w:tcPr>
            <w:tcW w:w="1693" w:type="dxa"/>
          </w:tcPr>
          <w:p>
            <w:pPr>
              <w:spacing w:line="360" w:lineRule="exact"/>
              <w:rPr>
                <w:rFonts w:ascii="宋体" w:hAnsi="宋体"/>
                <w:szCs w:val="21"/>
              </w:rPr>
            </w:pPr>
            <w:r>
              <w:rPr>
                <w:rFonts w:ascii="宋体" w:hAnsi="宋体"/>
                <w:szCs w:val="21"/>
              </w:rPr>
              <w:t>≤1.0</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4</w:t>
            </w:r>
          </w:p>
        </w:tc>
        <w:tc>
          <w:tcPr>
            <w:tcW w:w="2848" w:type="dxa"/>
            <w:gridSpan w:val="3"/>
          </w:tcPr>
          <w:p>
            <w:pPr>
              <w:spacing w:line="360" w:lineRule="exact"/>
              <w:rPr>
                <w:rFonts w:ascii="宋体" w:hAnsi="宋体"/>
                <w:szCs w:val="21"/>
              </w:rPr>
            </w:pPr>
            <w:r>
              <w:rPr>
                <w:rFonts w:ascii="宋体" w:hAnsi="宋体"/>
                <w:szCs w:val="21"/>
              </w:rPr>
              <w:t>包层不园度</w:t>
            </w:r>
          </w:p>
        </w:tc>
        <w:tc>
          <w:tcPr>
            <w:tcW w:w="1821" w:type="dxa"/>
            <w:vAlign w:val="center"/>
          </w:tcPr>
          <w:p>
            <w:pPr>
              <w:spacing w:line="360" w:lineRule="exact"/>
              <w:jc w:val="center"/>
              <w:rPr>
                <w:rFonts w:ascii="宋体" w:hAnsi="宋体"/>
                <w:szCs w:val="21"/>
              </w:rPr>
            </w:pPr>
          </w:p>
        </w:tc>
        <w:tc>
          <w:tcPr>
            <w:tcW w:w="1693" w:type="dxa"/>
          </w:tcPr>
          <w:p>
            <w:pPr>
              <w:spacing w:line="360" w:lineRule="exact"/>
              <w:rPr>
                <w:rFonts w:ascii="宋体" w:hAnsi="宋体"/>
                <w:szCs w:val="21"/>
              </w:rPr>
            </w:pPr>
            <w:r>
              <w:rPr>
                <w:rFonts w:ascii="宋体" w:hAnsi="宋体"/>
                <w:szCs w:val="21"/>
              </w:rPr>
              <w:t>≤2%</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restart"/>
          </w:tcPr>
          <w:p>
            <w:pPr>
              <w:spacing w:line="360" w:lineRule="exact"/>
              <w:jc w:val="center"/>
              <w:rPr>
                <w:rFonts w:ascii="宋体" w:hAnsi="宋体"/>
                <w:szCs w:val="21"/>
              </w:rPr>
            </w:pPr>
            <w:r>
              <w:rPr>
                <w:rFonts w:ascii="宋体" w:hAnsi="宋体"/>
                <w:szCs w:val="21"/>
              </w:rPr>
              <w:t>5</w:t>
            </w:r>
          </w:p>
        </w:tc>
        <w:tc>
          <w:tcPr>
            <w:tcW w:w="833" w:type="dxa"/>
          </w:tcPr>
          <w:p>
            <w:pPr>
              <w:spacing w:line="360" w:lineRule="exact"/>
              <w:rPr>
                <w:rFonts w:ascii="宋体" w:hAnsi="宋体"/>
                <w:szCs w:val="21"/>
              </w:rPr>
            </w:pPr>
            <w:r>
              <w:rPr>
                <w:rFonts w:ascii="宋体" w:hAnsi="宋体"/>
                <w:szCs w:val="21"/>
              </w:rPr>
              <w:t>截止</w:t>
            </w:r>
          </w:p>
        </w:tc>
        <w:tc>
          <w:tcPr>
            <w:tcW w:w="2015" w:type="dxa"/>
            <w:gridSpan w:val="2"/>
          </w:tcPr>
          <w:p>
            <w:pPr>
              <w:spacing w:line="360" w:lineRule="exact"/>
              <w:ind w:left="162"/>
              <w:rPr>
                <w:rFonts w:ascii="宋体" w:hAnsi="宋体"/>
                <w:szCs w:val="21"/>
              </w:rPr>
            </w:pPr>
            <w:r>
              <w:rPr>
                <w:rFonts w:ascii="宋体" w:hAnsi="宋体"/>
                <w:szCs w:val="21"/>
              </w:rPr>
              <w:t>Λc</w:t>
            </w:r>
          </w:p>
        </w:tc>
        <w:tc>
          <w:tcPr>
            <w:tcW w:w="1821" w:type="dxa"/>
            <w:vAlign w:val="center"/>
          </w:tcPr>
          <w:p>
            <w:pPr>
              <w:spacing w:line="360" w:lineRule="exact"/>
              <w:jc w:val="center"/>
              <w:rPr>
                <w:rFonts w:ascii="宋体" w:hAnsi="宋体"/>
                <w:szCs w:val="21"/>
              </w:rPr>
            </w:pPr>
            <w:r>
              <w:rPr>
                <w:rFonts w:ascii="宋体" w:hAnsi="宋体"/>
                <w:szCs w:val="21"/>
              </w:rPr>
              <w:t>Nm</w:t>
            </w:r>
          </w:p>
        </w:tc>
        <w:tc>
          <w:tcPr>
            <w:tcW w:w="1693" w:type="dxa"/>
          </w:tcPr>
          <w:p>
            <w:pPr>
              <w:spacing w:line="360" w:lineRule="exact"/>
              <w:rPr>
                <w:rFonts w:ascii="宋体" w:hAnsi="宋体"/>
                <w:szCs w:val="21"/>
              </w:rPr>
            </w:pPr>
            <w:r>
              <w:rPr>
                <w:rFonts w:ascii="宋体" w:hAnsi="宋体"/>
                <w:szCs w:val="21"/>
              </w:rPr>
              <w:t>1100~1280</w:t>
            </w:r>
          </w:p>
        </w:tc>
        <w:tc>
          <w:tcPr>
            <w:tcW w:w="2073" w:type="dxa"/>
          </w:tcPr>
          <w:p>
            <w:pPr>
              <w:spacing w:line="360" w:lineRule="exact"/>
              <w:rPr>
                <w:rFonts w:ascii="宋体" w:hAnsi="宋体"/>
                <w:szCs w:val="21"/>
              </w:rPr>
            </w:pPr>
            <w:r>
              <w:rPr>
                <w:rFonts w:ascii="宋体" w:hAnsi="宋体"/>
                <w:szCs w:val="21"/>
              </w:rPr>
              <w:t>2m光缆上测试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continue"/>
          </w:tcPr>
          <w:p>
            <w:pPr>
              <w:spacing w:line="360" w:lineRule="exact"/>
              <w:jc w:val="center"/>
              <w:rPr>
                <w:rFonts w:ascii="宋体" w:hAnsi="宋体"/>
                <w:szCs w:val="21"/>
              </w:rPr>
            </w:pPr>
          </w:p>
        </w:tc>
        <w:tc>
          <w:tcPr>
            <w:tcW w:w="833" w:type="dxa"/>
          </w:tcPr>
          <w:p>
            <w:pPr>
              <w:spacing w:line="360" w:lineRule="exact"/>
              <w:rPr>
                <w:rFonts w:ascii="宋体" w:hAnsi="宋体"/>
                <w:szCs w:val="21"/>
              </w:rPr>
            </w:pPr>
            <w:r>
              <w:rPr>
                <w:rFonts w:ascii="宋体" w:hAnsi="宋体"/>
                <w:szCs w:val="21"/>
              </w:rPr>
              <w:t>波长</w:t>
            </w:r>
          </w:p>
        </w:tc>
        <w:tc>
          <w:tcPr>
            <w:tcW w:w="2015" w:type="dxa"/>
            <w:gridSpan w:val="2"/>
          </w:tcPr>
          <w:p>
            <w:pPr>
              <w:spacing w:line="360" w:lineRule="exact"/>
              <w:ind w:left="162"/>
              <w:rPr>
                <w:rFonts w:ascii="宋体" w:hAnsi="宋体"/>
                <w:szCs w:val="21"/>
              </w:rPr>
            </w:pPr>
            <w:r>
              <w:rPr>
                <w:rFonts w:ascii="宋体" w:hAnsi="宋体"/>
                <w:szCs w:val="21"/>
              </w:rPr>
              <w:t>Λcc</w:t>
            </w:r>
          </w:p>
        </w:tc>
        <w:tc>
          <w:tcPr>
            <w:tcW w:w="1821" w:type="dxa"/>
            <w:vAlign w:val="center"/>
          </w:tcPr>
          <w:p>
            <w:pPr>
              <w:spacing w:line="360" w:lineRule="exact"/>
              <w:jc w:val="center"/>
              <w:rPr>
                <w:rFonts w:ascii="宋体" w:hAnsi="宋体"/>
                <w:szCs w:val="21"/>
              </w:rPr>
            </w:pPr>
            <w:r>
              <w:rPr>
                <w:rFonts w:ascii="宋体" w:hAnsi="宋体"/>
                <w:szCs w:val="21"/>
              </w:rPr>
              <w:t>Nm</w:t>
            </w:r>
          </w:p>
        </w:tc>
        <w:tc>
          <w:tcPr>
            <w:tcW w:w="1693" w:type="dxa"/>
          </w:tcPr>
          <w:p>
            <w:pPr>
              <w:spacing w:line="360" w:lineRule="exact"/>
              <w:rPr>
                <w:rFonts w:ascii="宋体" w:hAnsi="宋体"/>
                <w:szCs w:val="21"/>
              </w:rPr>
            </w:pPr>
            <w:r>
              <w:rPr>
                <w:rFonts w:ascii="宋体" w:hAnsi="宋体"/>
                <w:szCs w:val="21"/>
              </w:rPr>
              <w:t>≤1260</w:t>
            </w:r>
          </w:p>
        </w:tc>
        <w:tc>
          <w:tcPr>
            <w:tcW w:w="2073" w:type="dxa"/>
          </w:tcPr>
          <w:p>
            <w:pPr>
              <w:spacing w:line="360" w:lineRule="exact"/>
              <w:rPr>
                <w:rFonts w:ascii="宋体" w:hAnsi="宋体"/>
                <w:szCs w:val="21"/>
              </w:rPr>
            </w:pPr>
            <w:r>
              <w:rPr>
                <w:rFonts w:ascii="宋体" w:hAnsi="宋体"/>
                <w:szCs w:val="21"/>
              </w:rPr>
              <w:t>20m光缆+2m光纤上测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restart"/>
          </w:tcPr>
          <w:p>
            <w:pPr>
              <w:spacing w:line="360" w:lineRule="exact"/>
              <w:jc w:val="center"/>
              <w:rPr>
                <w:rFonts w:ascii="宋体" w:hAnsi="宋体"/>
                <w:szCs w:val="21"/>
              </w:rPr>
            </w:pPr>
            <w:r>
              <w:rPr>
                <w:rFonts w:ascii="宋体" w:hAnsi="宋体"/>
                <w:szCs w:val="21"/>
              </w:rPr>
              <w:t>6</w:t>
            </w:r>
          </w:p>
        </w:tc>
        <w:tc>
          <w:tcPr>
            <w:tcW w:w="833" w:type="dxa"/>
            <w:vMerge w:val="restart"/>
          </w:tcPr>
          <w:p>
            <w:pPr>
              <w:spacing w:line="360" w:lineRule="exact"/>
              <w:rPr>
                <w:rFonts w:ascii="宋体" w:hAnsi="宋体"/>
                <w:szCs w:val="21"/>
              </w:rPr>
            </w:pPr>
            <w:r>
              <w:rPr>
                <w:rFonts w:ascii="宋体" w:hAnsi="宋体"/>
                <w:szCs w:val="21"/>
              </w:rPr>
              <w:t>衰减</w:t>
            </w:r>
          </w:p>
          <w:p>
            <w:pPr>
              <w:spacing w:line="360" w:lineRule="exact"/>
              <w:rPr>
                <w:rFonts w:ascii="宋体" w:hAnsi="宋体"/>
                <w:szCs w:val="21"/>
              </w:rPr>
            </w:pPr>
          </w:p>
        </w:tc>
        <w:tc>
          <w:tcPr>
            <w:tcW w:w="2015" w:type="dxa"/>
            <w:gridSpan w:val="2"/>
          </w:tcPr>
          <w:p>
            <w:pPr>
              <w:spacing w:line="360" w:lineRule="exact"/>
              <w:ind w:left="162"/>
              <w:rPr>
                <w:rFonts w:ascii="宋体" w:hAnsi="宋体"/>
                <w:szCs w:val="21"/>
              </w:rPr>
            </w:pPr>
            <w:r>
              <w:rPr>
                <w:rFonts w:ascii="宋体" w:hAnsi="宋体"/>
                <w:szCs w:val="21"/>
              </w:rPr>
              <w:t>1310nm</w:t>
            </w:r>
          </w:p>
        </w:tc>
        <w:tc>
          <w:tcPr>
            <w:tcW w:w="1821" w:type="dxa"/>
            <w:vMerge w:val="restart"/>
            <w:vAlign w:val="center"/>
          </w:tcPr>
          <w:p>
            <w:pPr>
              <w:spacing w:line="360" w:lineRule="exact"/>
              <w:jc w:val="center"/>
              <w:rPr>
                <w:rFonts w:ascii="宋体" w:hAnsi="宋体"/>
                <w:szCs w:val="21"/>
              </w:rPr>
            </w:pPr>
            <w:r>
              <w:rPr>
                <w:rFonts w:ascii="宋体" w:hAnsi="宋体"/>
                <w:szCs w:val="21"/>
              </w:rPr>
              <w:t>dB/Km</w:t>
            </w:r>
          </w:p>
        </w:tc>
        <w:tc>
          <w:tcPr>
            <w:tcW w:w="1693" w:type="dxa"/>
            <w:vMerge w:val="restart"/>
          </w:tcPr>
          <w:p>
            <w:pPr>
              <w:spacing w:line="360" w:lineRule="exact"/>
              <w:rPr>
                <w:rFonts w:ascii="宋体" w:hAnsi="宋体"/>
                <w:szCs w:val="21"/>
              </w:rPr>
            </w:pPr>
            <w:r>
              <w:rPr>
                <w:rFonts w:ascii="宋体" w:hAnsi="宋体"/>
                <w:szCs w:val="21"/>
              </w:rPr>
              <w:t>≤0.4</w:t>
            </w:r>
          </w:p>
          <w:p>
            <w:pPr>
              <w:spacing w:line="360" w:lineRule="exact"/>
              <w:rPr>
                <w:rFonts w:ascii="宋体" w:hAnsi="宋体"/>
                <w:szCs w:val="21"/>
              </w:rPr>
            </w:pPr>
            <w:r>
              <w:rPr>
                <w:rFonts w:ascii="宋体" w:hAnsi="宋体"/>
                <w:szCs w:val="21"/>
              </w:rPr>
              <w:t>≤0.35</w:t>
            </w:r>
          </w:p>
        </w:tc>
        <w:tc>
          <w:tcPr>
            <w:tcW w:w="2073" w:type="dxa"/>
            <w:vMerge w:val="restart"/>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continue"/>
          </w:tcPr>
          <w:p>
            <w:pPr>
              <w:spacing w:line="360" w:lineRule="exact"/>
              <w:jc w:val="center"/>
              <w:rPr>
                <w:rFonts w:ascii="宋体" w:hAnsi="宋体"/>
                <w:szCs w:val="21"/>
              </w:rPr>
            </w:pPr>
          </w:p>
        </w:tc>
        <w:tc>
          <w:tcPr>
            <w:tcW w:w="833" w:type="dxa"/>
            <w:vMerge w:val="continue"/>
          </w:tcPr>
          <w:p>
            <w:pPr>
              <w:spacing w:line="360" w:lineRule="exact"/>
              <w:rPr>
                <w:rFonts w:ascii="宋体" w:hAnsi="宋体"/>
                <w:szCs w:val="21"/>
              </w:rPr>
            </w:pPr>
          </w:p>
        </w:tc>
        <w:tc>
          <w:tcPr>
            <w:tcW w:w="2015" w:type="dxa"/>
            <w:gridSpan w:val="2"/>
          </w:tcPr>
          <w:p>
            <w:pPr>
              <w:spacing w:line="360" w:lineRule="exact"/>
              <w:ind w:left="162"/>
              <w:rPr>
                <w:rFonts w:ascii="宋体" w:hAnsi="宋体"/>
                <w:szCs w:val="21"/>
              </w:rPr>
            </w:pPr>
            <w:r>
              <w:rPr>
                <w:rFonts w:ascii="宋体" w:hAnsi="宋体"/>
                <w:szCs w:val="21"/>
              </w:rPr>
              <w:t>1550nm</w:t>
            </w:r>
          </w:p>
        </w:tc>
        <w:tc>
          <w:tcPr>
            <w:tcW w:w="1821" w:type="dxa"/>
            <w:vMerge w:val="continue"/>
            <w:vAlign w:val="center"/>
          </w:tcPr>
          <w:p>
            <w:pPr>
              <w:spacing w:line="360" w:lineRule="exact"/>
              <w:jc w:val="center"/>
              <w:rPr>
                <w:rFonts w:ascii="宋体" w:hAnsi="宋体"/>
                <w:szCs w:val="21"/>
              </w:rPr>
            </w:pPr>
          </w:p>
        </w:tc>
        <w:tc>
          <w:tcPr>
            <w:tcW w:w="1693" w:type="dxa"/>
            <w:vMerge w:val="continue"/>
          </w:tcPr>
          <w:p>
            <w:pPr>
              <w:spacing w:line="360" w:lineRule="exact"/>
              <w:rPr>
                <w:rFonts w:ascii="宋体" w:hAnsi="宋体"/>
                <w:szCs w:val="21"/>
              </w:rPr>
            </w:pPr>
          </w:p>
        </w:tc>
        <w:tc>
          <w:tcPr>
            <w:tcW w:w="2073" w:type="dxa"/>
            <w:vMerge w:val="continue"/>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7</w:t>
            </w:r>
          </w:p>
        </w:tc>
        <w:tc>
          <w:tcPr>
            <w:tcW w:w="2848" w:type="dxa"/>
            <w:gridSpan w:val="3"/>
          </w:tcPr>
          <w:p>
            <w:pPr>
              <w:spacing w:line="360" w:lineRule="exact"/>
              <w:rPr>
                <w:rFonts w:ascii="宋体" w:hAnsi="宋体"/>
                <w:szCs w:val="21"/>
              </w:rPr>
            </w:pPr>
            <w:r>
              <w:rPr>
                <w:rFonts w:ascii="宋体" w:hAnsi="宋体"/>
                <w:szCs w:val="21"/>
              </w:rPr>
              <w:t>1550nm处弯曲敏感性能</w:t>
            </w:r>
          </w:p>
        </w:tc>
        <w:tc>
          <w:tcPr>
            <w:tcW w:w="1821" w:type="dxa"/>
            <w:vAlign w:val="center"/>
          </w:tcPr>
          <w:p>
            <w:pPr>
              <w:spacing w:line="360" w:lineRule="exact"/>
              <w:jc w:val="center"/>
              <w:rPr>
                <w:rFonts w:ascii="宋体" w:hAnsi="宋体"/>
                <w:szCs w:val="21"/>
              </w:rPr>
            </w:pPr>
            <w:r>
              <w:rPr>
                <w:rFonts w:ascii="宋体" w:hAnsi="宋体"/>
                <w:szCs w:val="21"/>
              </w:rPr>
              <w:t>dB</w:t>
            </w:r>
          </w:p>
        </w:tc>
        <w:tc>
          <w:tcPr>
            <w:tcW w:w="1693" w:type="dxa"/>
          </w:tcPr>
          <w:p>
            <w:pPr>
              <w:spacing w:line="360" w:lineRule="exact"/>
              <w:rPr>
                <w:rFonts w:ascii="宋体" w:hAnsi="宋体"/>
                <w:szCs w:val="21"/>
              </w:rPr>
            </w:pPr>
            <w:r>
              <w:rPr>
                <w:rFonts w:ascii="宋体" w:hAnsi="宋体"/>
                <w:szCs w:val="21"/>
              </w:rPr>
              <w:t>0.5</w:t>
            </w:r>
          </w:p>
        </w:tc>
        <w:tc>
          <w:tcPr>
            <w:tcW w:w="2073" w:type="dxa"/>
          </w:tcPr>
          <w:p>
            <w:pPr>
              <w:spacing w:line="360" w:lineRule="exact"/>
              <w:rPr>
                <w:rFonts w:ascii="宋体" w:hAnsi="宋体"/>
                <w:szCs w:val="21"/>
              </w:rPr>
            </w:pPr>
            <w:r>
              <w:rPr>
                <w:rFonts w:ascii="宋体" w:hAnsi="宋体"/>
                <w:szCs w:val="21"/>
              </w:rPr>
              <w:t>半径37.5mmsrc松绕100圈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8</w:t>
            </w:r>
          </w:p>
        </w:tc>
        <w:tc>
          <w:tcPr>
            <w:tcW w:w="2848" w:type="dxa"/>
            <w:gridSpan w:val="3"/>
          </w:tcPr>
          <w:p>
            <w:pPr>
              <w:spacing w:line="360" w:lineRule="exact"/>
              <w:rPr>
                <w:rFonts w:ascii="宋体" w:hAnsi="宋体"/>
                <w:szCs w:val="21"/>
              </w:rPr>
            </w:pPr>
            <w:r>
              <w:rPr>
                <w:rFonts w:ascii="宋体" w:hAnsi="宋体"/>
                <w:szCs w:val="21"/>
              </w:rPr>
              <w:t>零色散波长范围</w:t>
            </w:r>
          </w:p>
        </w:tc>
        <w:tc>
          <w:tcPr>
            <w:tcW w:w="1821" w:type="dxa"/>
            <w:vAlign w:val="center"/>
          </w:tcPr>
          <w:p>
            <w:pPr>
              <w:spacing w:line="360" w:lineRule="exact"/>
              <w:jc w:val="center"/>
              <w:rPr>
                <w:rFonts w:ascii="宋体" w:hAnsi="宋体"/>
                <w:szCs w:val="21"/>
              </w:rPr>
            </w:pPr>
            <w:r>
              <w:rPr>
                <w:rFonts w:ascii="宋体" w:hAnsi="宋体"/>
                <w:szCs w:val="21"/>
              </w:rPr>
              <w:t>Nm</w:t>
            </w:r>
          </w:p>
        </w:tc>
        <w:tc>
          <w:tcPr>
            <w:tcW w:w="1693" w:type="dxa"/>
          </w:tcPr>
          <w:p>
            <w:pPr>
              <w:spacing w:line="360" w:lineRule="exact"/>
              <w:rPr>
                <w:rFonts w:ascii="宋体" w:hAnsi="宋体"/>
                <w:szCs w:val="21"/>
              </w:rPr>
            </w:pPr>
            <w:r>
              <w:rPr>
                <w:rFonts w:ascii="宋体" w:hAnsi="宋体"/>
                <w:szCs w:val="21"/>
              </w:rPr>
              <w:t>1300~1324</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9</w:t>
            </w:r>
          </w:p>
        </w:tc>
        <w:tc>
          <w:tcPr>
            <w:tcW w:w="2848" w:type="dxa"/>
            <w:gridSpan w:val="3"/>
          </w:tcPr>
          <w:p>
            <w:pPr>
              <w:spacing w:line="360" w:lineRule="exact"/>
              <w:rPr>
                <w:rFonts w:ascii="宋体" w:hAnsi="宋体"/>
                <w:szCs w:val="21"/>
              </w:rPr>
            </w:pPr>
            <w:r>
              <w:rPr>
                <w:rFonts w:ascii="宋体" w:hAnsi="宋体"/>
                <w:szCs w:val="21"/>
              </w:rPr>
              <w:t>最大零色散斜率</w:t>
            </w:r>
          </w:p>
        </w:tc>
        <w:tc>
          <w:tcPr>
            <w:tcW w:w="1821" w:type="dxa"/>
            <w:vAlign w:val="center"/>
          </w:tcPr>
          <w:p>
            <w:pPr>
              <w:spacing w:line="360" w:lineRule="exact"/>
              <w:jc w:val="center"/>
              <w:rPr>
                <w:rFonts w:ascii="宋体" w:hAnsi="宋体"/>
                <w:szCs w:val="21"/>
              </w:rPr>
            </w:pPr>
            <w:r>
              <w:rPr>
                <w:rFonts w:ascii="宋体" w:hAnsi="宋体"/>
                <w:szCs w:val="21"/>
              </w:rPr>
              <w:t>PS/nm</w:t>
            </w:r>
            <w:r>
              <w:rPr>
                <w:rFonts w:ascii="宋体" w:hAnsi="宋体"/>
                <w:szCs w:val="21"/>
                <w:vertAlign w:val="superscript"/>
              </w:rPr>
              <w:t>2</w:t>
            </w:r>
            <w:r>
              <w:rPr>
                <w:rFonts w:ascii="宋体" w:hAnsi="宋体"/>
                <w:szCs w:val="21"/>
              </w:rPr>
              <w:t>XKm</w:t>
            </w:r>
          </w:p>
        </w:tc>
        <w:tc>
          <w:tcPr>
            <w:tcW w:w="1693" w:type="dxa"/>
          </w:tcPr>
          <w:p>
            <w:pPr>
              <w:spacing w:line="360" w:lineRule="exact"/>
              <w:rPr>
                <w:rFonts w:ascii="宋体" w:hAnsi="宋体"/>
                <w:szCs w:val="21"/>
              </w:rPr>
            </w:pPr>
            <w:r>
              <w:rPr>
                <w:rFonts w:ascii="宋体" w:hAnsi="宋体"/>
                <w:szCs w:val="21"/>
              </w:rPr>
              <w:t>≤0.093</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restart"/>
            <w:vAlign w:val="center"/>
          </w:tcPr>
          <w:p>
            <w:pPr>
              <w:spacing w:line="360" w:lineRule="exact"/>
              <w:jc w:val="center"/>
              <w:rPr>
                <w:rFonts w:ascii="宋体" w:hAnsi="宋体"/>
                <w:szCs w:val="21"/>
              </w:rPr>
            </w:pPr>
            <w:r>
              <w:rPr>
                <w:rFonts w:ascii="宋体" w:hAnsi="宋体"/>
                <w:szCs w:val="21"/>
              </w:rPr>
              <w:t>10</w:t>
            </w:r>
          </w:p>
        </w:tc>
        <w:tc>
          <w:tcPr>
            <w:tcW w:w="1300" w:type="dxa"/>
            <w:gridSpan w:val="2"/>
            <w:vMerge w:val="restart"/>
            <w:vAlign w:val="center"/>
          </w:tcPr>
          <w:p>
            <w:pPr>
              <w:spacing w:line="360" w:lineRule="exact"/>
              <w:jc w:val="center"/>
              <w:rPr>
                <w:rFonts w:ascii="宋体" w:hAnsi="宋体"/>
                <w:szCs w:val="21"/>
              </w:rPr>
            </w:pPr>
            <w:r>
              <w:rPr>
                <w:rFonts w:ascii="宋体" w:hAnsi="宋体"/>
                <w:szCs w:val="21"/>
              </w:rPr>
              <w:t>色散</w:t>
            </w:r>
          </w:p>
          <w:p>
            <w:pPr>
              <w:spacing w:line="360" w:lineRule="exact"/>
              <w:jc w:val="center"/>
              <w:rPr>
                <w:rFonts w:ascii="宋体" w:hAnsi="宋体"/>
                <w:szCs w:val="21"/>
              </w:rPr>
            </w:pPr>
            <w:r>
              <w:rPr>
                <w:rFonts w:ascii="宋体" w:hAnsi="宋体"/>
                <w:szCs w:val="21"/>
              </w:rPr>
              <w:t>系数</w:t>
            </w:r>
          </w:p>
        </w:tc>
        <w:tc>
          <w:tcPr>
            <w:tcW w:w="1548" w:type="dxa"/>
          </w:tcPr>
          <w:p>
            <w:pPr>
              <w:spacing w:line="360" w:lineRule="exact"/>
              <w:ind w:left="72"/>
              <w:rPr>
                <w:rFonts w:ascii="宋体" w:hAnsi="宋体"/>
                <w:szCs w:val="21"/>
              </w:rPr>
            </w:pPr>
            <w:r>
              <w:rPr>
                <w:rFonts w:ascii="宋体" w:hAnsi="宋体"/>
                <w:szCs w:val="21"/>
              </w:rPr>
              <w:t>1288-1339</w:t>
            </w:r>
          </w:p>
          <w:p>
            <w:pPr>
              <w:spacing w:line="360" w:lineRule="exact"/>
              <w:ind w:left="192"/>
              <w:rPr>
                <w:rFonts w:ascii="宋体" w:hAnsi="宋体"/>
                <w:szCs w:val="21"/>
              </w:rPr>
            </w:pPr>
            <w:r>
              <w:rPr>
                <w:rFonts w:ascii="宋体" w:hAnsi="宋体"/>
                <w:szCs w:val="21"/>
              </w:rPr>
              <w:t>nm</w:t>
            </w:r>
          </w:p>
        </w:tc>
        <w:tc>
          <w:tcPr>
            <w:tcW w:w="1821" w:type="dxa"/>
            <w:vAlign w:val="center"/>
          </w:tcPr>
          <w:p>
            <w:pPr>
              <w:spacing w:line="360" w:lineRule="exact"/>
              <w:jc w:val="center"/>
              <w:rPr>
                <w:rFonts w:ascii="宋体" w:hAnsi="宋体"/>
                <w:szCs w:val="21"/>
              </w:rPr>
            </w:pPr>
            <w:r>
              <w:rPr>
                <w:rFonts w:ascii="宋体" w:hAnsi="宋体"/>
                <w:szCs w:val="21"/>
              </w:rPr>
              <w:t>PS/nmXKm</w:t>
            </w:r>
          </w:p>
        </w:tc>
        <w:tc>
          <w:tcPr>
            <w:tcW w:w="1693" w:type="dxa"/>
          </w:tcPr>
          <w:p>
            <w:pPr>
              <w:spacing w:line="360" w:lineRule="exact"/>
              <w:rPr>
                <w:rFonts w:ascii="宋体" w:hAnsi="宋体"/>
                <w:szCs w:val="21"/>
              </w:rPr>
            </w:pPr>
            <w:r>
              <w:rPr>
                <w:rFonts w:ascii="宋体" w:hAnsi="宋体"/>
                <w:szCs w:val="21"/>
              </w:rPr>
              <w:t>≤3.5</w:t>
            </w:r>
          </w:p>
          <w:p>
            <w:pPr>
              <w:spacing w:line="360" w:lineRule="exact"/>
              <w:rPr>
                <w:rFonts w:ascii="宋体" w:hAnsi="宋体"/>
                <w:szCs w:val="21"/>
              </w:rPr>
            </w:pP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continue"/>
          </w:tcPr>
          <w:p>
            <w:pPr>
              <w:spacing w:line="360" w:lineRule="exact"/>
              <w:jc w:val="center"/>
              <w:rPr>
                <w:rFonts w:ascii="宋体" w:hAnsi="宋体"/>
                <w:szCs w:val="21"/>
              </w:rPr>
            </w:pPr>
          </w:p>
        </w:tc>
        <w:tc>
          <w:tcPr>
            <w:tcW w:w="1300" w:type="dxa"/>
            <w:gridSpan w:val="2"/>
            <w:vMerge w:val="continue"/>
          </w:tcPr>
          <w:p>
            <w:pPr>
              <w:spacing w:line="360" w:lineRule="exact"/>
              <w:rPr>
                <w:rFonts w:ascii="宋体" w:hAnsi="宋体"/>
                <w:szCs w:val="21"/>
              </w:rPr>
            </w:pPr>
          </w:p>
        </w:tc>
        <w:tc>
          <w:tcPr>
            <w:tcW w:w="1548" w:type="dxa"/>
          </w:tcPr>
          <w:p>
            <w:pPr>
              <w:spacing w:line="360" w:lineRule="exact"/>
              <w:ind w:left="192"/>
              <w:rPr>
                <w:rFonts w:ascii="宋体" w:hAnsi="宋体"/>
                <w:szCs w:val="21"/>
              </w:rPr>
            </w:pPr>
            <w:r>
              <w:rPr>
                <w:rFonts w:ascii="宋体" w:hAnsi="宋体"/>
                <w:szCs w:val="21"/>
              </w:rPr>
              <w:t>1550</w:t>
            </w:r>
          </w:p>
        </w:tc>
        <w:tc>
          <w:tcPr>
            <w:tcW w:w="1821" w:type="dxa"/>
            <w:vAlign w:val="center"/>
          </w:tcPr>
          <w:p>
            <w:pPr>
              <w:spacing w:line="360" w:lineRule="exact"/>
              <w:jc w:val="center"/>
              <w:rPr>
                <w:rFonts w:ascii="宋体" w:hAnsi="宋体"/>
                <w:szCs w:val="21"/>
              </w:rPr>
            </w:pPr>
          </w:p>
        </w:tc>
        <w:tc>
          <w:tcPr>
            <w:tcW w:w="1693" w:type="dxa"/>
          </w:tcPr>
          <w:p>
            <w:pPr>
              <w:spacing w:line="360" w:lineRule="exact"/>
              <w:rPr>
                <w:rFonts w:ascii="宋体" w:hAnsi="宋体"/>
                <w:szCs w:val="21"/>
                <w:u w:val="single"/>
              </w:rPr>
            </w:pPr>
            <w:r>
              <w:rPr>
                <w:rFonts w:ascii="宋体" w:hAnsi="宋体"/>
                <w:szCs w:val="21"/>
              </w:rPr>
              <w:t>≤18</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Pr>
          <w:p>
            <w:pPr>
              <w:spacing w:line="360" w:lineRule="exact"/>
              <w:jc w:val="center"/>
              <w:rPr>
                <w:rFonts w:ascii="宋体" w:hAnsi="宋体"/>
                <w:szCs w:val="21"/>
              </w:rPr>
            </w:pPr>
            <w:r>
              <w:rPr>
                <w:rFonts w:ascii="宋体" w:hAnsi="宋体"/>
                <w:szCs w:val="21"/>
              </w:rPr>
              <w:t>11</w:t>
            </w:r>
          </w:p>
        </w:tc>
        <w:tc>
          <w:tcPr>
            <w:tcW w:w="2848" w:type="dxa"/>
            <w:gridSpan w:val="3"/>
          </w:tcPr>
          <w:p>
            <w:pPr>
              <w:spacing w:line="360" w:lineRule="exact"/>
              <w:rPr>
                <w:rFonts w:ascii="宋体" w:hAnsi="宋体"/>
                <w:szCs w:val="21"/>
              </w:rPr>
            </w:pPr>
            <w:r>
              <w:rPr>
                <w:rFonts w:ascii="宋体" w:hAnsi="宋体"/>
                <w:szCs w:val="21"/>
              </w:rPr>
              <w:t>光纤筛选试验拉力</w:t>
            </w:r>
          </w:p>
        </w:tc>
        <w:tc>
          <w:tcPr>
            <w:tcW w:w="1821" w:type="dxa"/>
            <w:vAlign w:val="center"/>
          </w:tcPr>
          <w:p>
            <w:pPr>
              <w:spacing w:line="360" w:lineRule="exact"/>
              <w:jc w:val="center"/>
              <w:rPr>
                <w:rFonts w:ascii="宋体" w:hAnsi="宋体"/>
                <w:szCs w:val="21"/>
              </w:rPr>
            </w:pPr>
            <w:r>
              <w:rPr>
                <w:rFonts w:ascii="宋体" w:hAnsi="宋体"/>
                <w:szCs w:val="21"/>
              </w:rPr>
              <w:t>N</w:t>
            </w:r>
          </w:p>
        </w:tc>
        <w:tc>
          <w:tcPr>
            <w:tcW w:w="1693" w:type="dxa"/>
          </w:tcPr>
          <w:p>
            <w:pPr>
              <w:spacing w:line="360" w:lineRule="exact"/>
              <w:rPr>
                <w:rFonts w:ascii="宋体" w:hAnsi="宋体"/>
                <w:szCs w:val="21"/>
              </w:rPr>
            </w:pPr>
            <w:r>
              <w:rPr>
                <w:rFonts w:ascii="宋体" w:hAnsi="宋体"/>
                <w:szCs w:val="21"/>
              </w:rPr>
              <w:t>5</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restart"/>
            <w:vAlign w:val="center"/>
          </w:tcPr>
          <w:p>
            <w:pPr>
              <w:spacing w:line="360" w:lineRule="exact"/>
              <w:jc w:val="center"/>
              <w:rPr>
                <w:rFonts w:ascii="宋体" w:hAnsi="宋体"/>
                <w:szCs w:val="21"/>
              </w:rPr>
            </w:pPr>
            <w:r>
              <w:rPr>
                <w:rFonts w:ascii="宋体" w:hAnsi="宋体"/>
                <w:szCs w:val="21"/>
              </w:rPr>
              <w:t>12</w:t>
            </w:r>
          </w:p>
        </w:tc>
        <w:tc>
          <w:tcPr>
            <w:tcW w:w="1300" w:type="dxa"/>
            <w:gridSpan w:val="2"/>
            <w:vMerge w:val="restart"/>
          </w:tcPr>
          <w:p>
            <w:pPr>
              <w:spacing w:line="360" w:lineRule="exact"/>
              <w:rPr>
                <w:rFonts w:ascii="宋体" w:hAnsi="宋体"/>
                <w:szCs w:val="21"/>
              </w:rPr>
            </w:pPr>
            <w:r>
              <w:rPr>
                <w:rFonts w:ascii="宋体" w:hAnsi="宋体"/>
                <w:szCs w:val="21"/>
              </w:rPr>
              <w:t>光纤折射率</w:t>
            </w:r>
          </w:p>
        </w:tc>
        <w:tc>
          <w:tcPr>
            <w:tcW w:w="1548" w:type="dxa"/>
          </w:tcPr>
          <w:p>
            <w:pPr>
              <w:spacing w:line="360" w:lineRule="exact"/>
              <w:ind w:left="147"/>
              <w:rPr>
                <w:rFonts w:ascii="宋体" w:hAnsi="宋体"/>
                <w:szCs w:val="21"/>
              </w:rPr>
            </w:pPr>
            <w:r>
              <w:rPr>
                <w:rFonts w:ascii="宋体" w:hAnsi="宋体"/>
                <w:szCs w:val="21"/>
              </w:rPr>
              <w:t>1310nm</w:t>
            </w:r>
          </w:p>
        </w:tc>
        <w:tc>
          <w:tcPr>
            <w:tcW w:w="1821" w:type="dxa"/>
            <w:vAlign w:val="center"/>
          </w:tcPr>
          <w:p>
            <w:pPr>
              <w:spacing w:line="360" w:lineRule="exact"/>
              <w:jc w:val="center"/>
              <w:rPr>
                <w:rFonts w:ascii="宋体" w:hAnsi="宋体"/>
                <w:szCs w:val="21"/>
              </w:rPr>
            </w:pPr>
          </w:p>
        </w:tc>
        <w:tc>
          <w:tcPr>
            <w:tcW w:w="1693" w:type="dxa"/>
          </w:tcPr>
          <w:p>
            <w:pPr>
              <w:spacing w:line="360" w:lineRule="exact"/>
              <w:rPr>
                <w:rFonts w:ascii="宋体" w:hAnsi="宋体"/>
                <w:szCs w:val="21"/>
              </w:rPr>
            </w:pPr>
            <w:r>
              <w:rPr>
                <w:rFonts w:ascii="宋体" w:hAnsi="宋体"/>
                <w:szCs w:val="21"/>
              </w:rPr>
              <w:t>1.4648</w:t>
            </w:r>
          </w:p>
        </w:tc>
        <w:tc>
          <w:tcPr>
            <w:tcW w:w="2073" w:type="dxa"/>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vMerge w:val="continue"/>
          </w:tcPr>
          <w:p>
            <w:pPr>
              <w:spacing w:line="360" w:lineRule="exact"/>
              <w:rPr>
                <w:rFonts w:ascii="宋体" w:hAnsi="宋体"/>
                <w:szCs w:val="21"/>
              </w:rPr>
            </w:pPr>
          </w:p>
        </w:tc>
        <w:tc>
          <w:tcPr>
            <w:tcW w:w="1300" w:type="dxa"/>
            <w:gridSpan w:val="2"/>
            <w:vMerge w:val="continue"/>
          </w:tcPr>
          <w:p>
            <w:pPr>
              <w:spacing w:line="360" w:lineRule="exact"/>
              <w:rPr>
                <w:rFonts w:ascii="宋体" w:hAnsi="宋体"/>
                <w:szCs w:val="21"/>
              </w:rPr>
            </w:pPr>
          </w:p>
        </w:tc>
        <w:tc>
          <w:tcPr>
            <w:tcW w:w="1548" w:type="dxa"/>
          </w:tcPr>
          <w:p>
            <w:pPr>
              <w:spacing w:line="360" w:lineRule="exact"/>
              <w:rPr>
                <w:rFonts w:ascii="宋体" w:hAnsi="宋体"/>
                <w:szCs w:val="21"/>
              </w:rPr>
            </w:pPr>
            <w:r>
              <w:rPr>
                <w:rFonts w:ascii="宋体" w:hAnsi="宋体"/>
                <w:szCs w:val="21"/>
              </w:rPr>
              <w:t>4芯</w:t>
            </w:r>
          </w:p>
        </w:tc>
        <w:tc>
          <w:tcPr>
            <w:tcW w:w="1821" w:type="dxa"/>
            <w:vAlign w:val="center"/>
          </w:tcPr>
          <w:p>
            <w:pPr>
              <w:spacing w:line="360" w:lineRule="exact"/>
              <w:jc w:val="center"/>
              <w:rPr>
                <w:rFonts w:ascii="宋体" w:hAnsi="宋体"/>
                <w:szCs w:val="21"/>
              </w:rPr>
            </w:pPr>
          </w:p>
        </w:tc>
        <w:tc>
          <w:tcPr>
            <w:tcW w:w="1693" w:type="dxa"/>
          </w:tcPr>
          <w:p>
            <w:pPr>
              <w:spacing w:line="360" w:lineRule="exact"/>
              <w:rPr>
                <w:rFonts w:ascii="宋体" w:hAnsi="宋体"/>
                <w:szCs w:val="21"/>
              </w:rPr>
            </w:pPr>
            <w:r>
              <w:rPr>
                <w:rFonts w:ascii="宋体" w:hAnsi="宋体"/>
                <w:szCs w:val="21"/>
              </w:rPr>
              <w:t>1.4653</w:t>
            </w:r>
          </w:p>
        </w:tc>
        <w:tc>
          <w:tcPr>
            <w:tcW w:w="2073" w:type="dxa"/>
          </w:tcPr>
          <w:p>
            <w:pPr>
              <w:spacing w:line="360" w:lineRule="exact"/>
              <w:rPr>
                <w:rFonts w:ascii="宋体" w:hAnsi="宋体"/>
                <w:szCs w:val="21"/>
              </w:rPr>
            </w:pPr>
          </w:p>
        </w:tc>
      </w:tr>
    </w:tbl>
    <w:p>
      <w:pPr>
        <w:spacing w:line="360" w:lineRule="exact"/>
        <w:ind w:firstLine="525" w:firstLineChars="250"/>
        <w:rPr>
          <w:rFonts w:ascii="宋体" w:hAnsi="宋体"/>
          <w:szCs w:val="21"/>
        </w:rPr>
      </w:pPr>
    </w:p>
    <w:p>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、线路开通时限及要求</w:t>
      </w:r>
    </w:p>
    <w:p>
      <w:pPr>
        <w:spacing w:line="360" w:lineRule="exact"/>
        <w:ind w:firstLine="420" w:firstLineChars="200"/>
        <w:rPr>
          <w:rFonts w:ascii="宋体" w:hAnsi="宋体"/>
          <w:szCs w:val="21"/>
        </w:rPr>
      </w:pPr>
      <w:r>
        <w:rPr>
          <w:rFonts w:hint="eastAsia" w:ascii="宋体" w:hAnsi="宋体"/>
          <w:szCs w:val="21"/>
        </w:rPr>
        <w:t>（1）对于采购人新增电路，运营商在接到采购人提交的电路开通申请后30个自然日完成电路的开通工作。</w:t>
      </w:r>
    </w:p>
    <w:p>
      <w:pPr>
        <w:spacing w:line="360" w:lineRule="exact"/>
        <w:ind w:firstLine="420" w:firstLineChars="200"/>
        <w:rPr>
          <w:rFonts w:ascii="宋体" w:hAnsi="宋体"/>
          <w:szCs w:val="21"/>
        </w:rPr>
      </w:pPr>
      <w:r>
        <w:rPr>
          <w:rFonts w:hint="eastAsia" w:ascii="宋体" w:hAnsi="宋体"/>
          <w:szCs w:val="21"/>
        </w:rPr>
        <w:t>（2）对于采购人电路变更（升速/降速/迁移），运营商在接到采购人提交的电路变更申请后20个自然日完成电路的变更工作，不收取该条线路租费之外的任何费用。</w:t>
      </w:r>
    </w:p>
    <w:p>
      <w:pPr>
        <w:spacing w:line="360" w:lineRule="exact"/>
        <w:ind w:firstLine="420" w:firstLineChars="200"/>
        <w:rPr>
          <w:rFonts w:ascii="宋体" w:hAnsi="宋体"/>
          <w:szCs w:val="21"/>
        </w:rPr>
      </w:pPr>
      <w:r>
        <w:rPr>
          <w:rFonts w:hint="eastAsia" w:ascii="宋体" w:hAnsi="宋体"/>
          <w:szCs w:val="21"/>
        </w:rPr>
        <w:t>（3）对于采购人退租电路，运营商在接到采购人提交的电路退租申请后5个自然日完成电路的退租工作。</w:t>
      </w:r>
    </w:p>
    <w:p>
      <w:pPr>
        <w:spacing w:line="360" w:lineRule="exact"/>
        <w:ind w:firstLine="420" w:firstLineChars="200"/>
        <w:rPr>
          <w:rFonts w:ascii="宋体" w:hAnsi="宋体"/>
          <w:szCs w:val="21"/>
        </w:rPr>
      </w:pPr>
      <w:r>
        <w:rPr>
          <w:rFonts w:hint="eastAsia" w:ascii="宋体" w:hAnsi="宋体"/>
          <w:szCs w:val="21"/>
        </w:rPr>
        <w:t>（4）因运营商原因，未能按照上述时限要求完成开通或变更电路的，则每逾期1个自然日减免该条电路单月月租费的百分之五（5%），在开通后的首月月租费中扣除，如逾期20个自然日仍不能开通，则继续扣减开通后的次月月租费，以此类推。</w:t>
      </w:r>
    </w:p>
    <w:p>
      <w:pPr>
        <w:spacing w:line="360" w:lineRule="exact"/>
        <w:ind w:firstLine="420" w:firstLineChars="200"/>
        <w:rPr>
          <w:rFonts w:ascii="宋体" w:hAnsi="宋体"/>
          <w:szCs w:val="21"/>
        </w:rPr>
      </w:pPr>
      <w:r>
        <w:rPr>
          <w:rFonts w:hint="eastAsia" w:ascii="宋体" w:hAnsi="宋体"/>
          <w:szCs w:val="21"/>
        </w:rPr>
        <w:t>（5）线路开通后，运营商应提供给采购人线路用户手册，包含该线路的线号、规格参数等详细属性信息，以及相关的障碍处理流程、准确的障碍处理联系人和联系方式，如后期信息发生更新，运营商应及时将新的用户手册提供给采购人。</w:t>
      </w:r>
    </w:p>
    <w:p>
      <w:pPr>
        <w:spacing w:line="360" w:lineRule="exact"/>
        <w:ind w:firstLine="420" w:firstLineChars="200"/>
        <w:rPr>
          <w:rFonts w:ascii="宋体" w:hAnsi="宋体"/>
          <w:szCs w:val="21"/>
        </w:rPr>
      </w:pPr>
      <w:r>
        <w:rPr>
          <w:rFonts w:ascii="宋体" w:hAnsi="宋体"/>
          <w:szCs w:val="21"/>
        </w:rPr>
        <w:t>3</w:t>
      </w:r>
      <w:r>
        <w:rPr>
          <w:rFonts w:hint="eastAsia" w:ascii="宋体" w:hAnsi="宋体"/>
          <w:szCs w:val="21"/>
        </w:rPr>
        <w:t>、障碍修复时限要求</w:t>
      </w:r>
    </w:p>
    <w:p>
      <w:pPr>
        <w:spacing w:line="360" w:lineRule="exact"/>
        <w:ind w:firstLine="420" w:firstLineChars="200"/>
        <w:rPr>
          <w:rFonts w:ascii="宋体" w:hAnsi="宋体"/>
          <w:szCs w:val="21"/>
        </w:rPr>
      </w:pPr>
      <w:r>
        <w:rPr>
          <w:rFonts w:hint="eastAsia" w:ascii="宋体" w:hAnsi="宋体"/>
          <w:szCs w:val="21"/>
        </w:rPr>
        <w:t>对于由运营商原因造成的通信故障，要求如下：</w:t>
      </w:r>
    </w:p>
    <w:p>
      <w:pPr>
        <w:spacing w:line="360" w:lineRule="exact"/>
        <w:ind w:firstLine="420" w:firstLineChars="200"/>
        <w:rPr>
          <w:rFonts w:ascii="宋体" w:hAnsi="宋体"/>
          <w:szCs w:val="21"/>
        </w:rPr>
      </w:pPr>
      <w:r>
        <w:rPr>
          <w:rFonts w:hint="eastAsia" w:ascii="宋体" w:hAnsi="宋体"/>
          <w:szCs w:val="21"/>
        </w:rPr>
        <w:t>（1）对于生产系统线路中断，运营商承诺在2小时内修复，超过2小时未修复则减免该条电路当月月租的50%，超过</w:t>
      </w:r>
      <w:r>
        <w:rPr>
          <w:rFonts w:ascii="宋体" w:hAnsi="宋体"/>
          <w:szCs w:val="21"/>
        </w:rPr>
        <w:t>24</w:t>
      </w:r>
      <w:r>
        <w:rPr>
          <w:rFonts w:hint="eastAsia" w:ascii="宋体" w:hAnsi="宋体"/>
          <w:szCs w:val="21"/>
        </w:rPr>
        <w:t>小时未修复则减免该条电路当月月租费。生产系统线路丢包、变慢等非中断性故障，运营商维修人员应在采购人申告后1小时内响应，2小时内到达现场，24小时内修复，超过24小时未修复则减免该条电路50%的月租费，超过48小时未修复则减免该条电路当月月租费。</w:t>
      </w:r>
    </w:p>
    <w:p>
      <w:pPr>
        <w:spacing w:line="360" w:lineRule="exact"/>
        <w:ind w:firstLine="420" w:firstLineChars="200"/>
        <w:rPr>
          <w:rFonts w:ascii="宋体" w:hAnsi="宋体"/>
          <w:szCs w:val="21"/>
        </w:rPr>
      </w:pPr>
      <w:r>
        <w:rPr>
          <w:rFonts w:hint="eastAsia" w:ascii="宋体" w:hAnsi="宋体"/>
          <w:szCs w:val="21"/>
        </w:rPr>
        <w:t>（2）业务办公系统线路中断，运营商承</w:t>
      </w:r>
      <w:r>
        <w:rPr>
          <w:rFonts w:hint="eastAsia" w:ascii="宋体" w:hAnsi="宋体"/>
          <w:color w:val="000000" w:themeColor="text1"/>
          <w:szCs w:val="21"/>
          <w14:textFill>
            <w14:solidFill>
              <w14:schemeClr w14:val="tx1"/>
            </w14:solidFill>
          </w14:textFill>
        </w:rPr>
        <w:t>诺在4小时内修复，超过4小时未修复则减免该条电路当月月</w:t>
      </w:r>
      <w:r>
        <w:rPr>
          <w:rFonts w:hint="eastAsia" w:ascii="宋体" w:hAnsi="宋体"/>
          <w:szCs w:val="21"/>
        </w:rPr>
        <w:t>租的50%，超过24小时未修复则减免该条电路当月月租费。业务办公系统线路丢包、变慢等非中断性故障，运营商维修人员应在采购人申告后</w:t>
      </w:r>
      <w:r>
        <w:rPr>
          <w:rFonts w:ascii="宋体" w:hAnsi="宋体"/>
          <w:szCs w:val="21"/>
        </w:rPr>
        <w:t>1</w:t>
      </w:r>
      <w:r>
        <w:rPr>
          <w:rFonts w:hint="eastAsia" w:ascii="宋体" w:hAnsi="宋体"/>
          <w:szCs w:val="21"/>
        </w:rPr>
        <w:t>小时内响应，</w:t>
      </w:r>
      <w:r>
        <w:rPr>
          <w:rFonts w:ascii="宋体" w:hAnsi="宋体"/>
          <w:szCs w:val="21"/>
        </w:rPr>
        <w:t>2</w:t>
      </w:r>
      <w:r>
        <w:rPr>
          <w:rFonts w:hint="eastAsia" w:ascii="宋体" w:hAnsi="宋体"/>
          <w:szCs w:val="21"/>
        </w:rPr>
        <w:t>小时内到达现场，48小时内修复，超过48小时未修复则减免该条电路50%的月租费，超过72小时未修复则减免该条电路当月月租费。</w:t>
      </w:r>
    </w:p>
    <w:p>
      <w:pPr>
        <w:spacing w:line="360" w:lineRule="exact"/>
        <w:ind w:firstLine="420" w:firstLineChars="200"/>
        <w:rPr>
          <w:rFonts w:ascii="宋体" w:hAnsi="宋体"/>
          <w:szCs w:val="21"/>
        </w:rPr>
      </w:pPr>
      <w:r>
        <w:rPr>
          <w:rFonts w:hint="eastAsia" w:ascii="宋体" w:hAnsi="宋体"/>
          <w:szCs w:val="21"/>
        </w:rPr>
        <w:t>（3）故障发生时间以采购人拨打运营商客服电话或客户经理电话申报故障后开始计算。运营商在障碍修复5个自然日内，向采购人提交故障分析报告。</w:t>
      </w:r>
    </w:p>
    <w:p>
      <w:pPr>
        <w:spacing w:line="360" w:lineRule="exact"/>
        <w:ind w:firstLine="420" w:firstLineChars="200"/>
        <w:rPr>
          <w:rFonts w:ascii="宋体" w:hAnsi="宋体"/>
          <w:szCs w:val="21"/>
        </w:rPr>
      </w:pPr>
      <w:r>
        <w:rPr>
          <w:rFonts w:hint="eastAsia" w:ascii="宋体" w:hAnsi="宋体"/>
          <w:szCs w:val="21"/>
        </w:rPr>
        <w:t>（4）对于由采购人原因造成的通信故障，运营商应积极配合采购人及时处理。因运营商施工、网络割接等原因影响租用电路的正常使用的，运营商应当提前通知采购人，并且尽快消除故障、恢复通信线路。</w:t>
      </w:r>
    </w:p>
    <w:p>
      <w:pPr>
        <w:spacing w:line="360" w:lineRule="exact"/>
        <w:ind w:firstLine="420" w:firstLineChars="200"/>
        <w:rPr>
          <w:rFonts w:ascii="宋体" w:hAnsi="宋体"/>
          <w:szCs w:val="21"/>
        </w:rPr>
      </w:pPr>
      <w:r>
        <w:rPr>
          <w:rFonts w:ascii="宋体" w:hAnsi="宋体"/>
          <w:szCs w:val="21"/>
        </w:rPr>
        <w:t>4</w:t>
      </w:r>
      <w:r>
        <w:rPr>
          <w:rFonts w:hint="eastAsia" w:ascii="宋体" w:hAnsi="宋体"/>
          <w:szCs w:val="21"/>
        </w:rPr>
        <w:t>、技术支持服务要求</w:t>
      </w:r>
    </w:p>
    <w:p>
      <w:pPr>
        <w:spacing w:line="360" w:lineRule="exact"/>
        <w:ind w:firstLine="420" w:firstLineChars="200"/>
        <w:rPr>
          <w:rFonts w:ascii="宋体" w:hAnsi="宋体"/>
          <w:szCs w:val="21"/>
        </w:rPr>
      </w:pPr>
      <w:r>
        <w:rPr>
          <w:rFonts w:hint="eastAsia" w:ascii="宋体" w:hAnsi="宋体"/>
          <w:szCs w:val="21"/>
        </w:rPr>
        <w:t>（1）为重点保障采购人线路，生产系统线路运营商应配备一名专业技术工程师向采购人提供技术支撑服务， 7*24小时电话响应及到场服务。</w:t>
      </w:r>
    </w:p>
    <w:p>
      <w:pPr>
        <w:spacing w:line="360" w:lineRule="exact"/>
        <w:ind w:firstLine="420" w:firstLineChars="200"/>
        <w:rPr>
          <w:rFonts w:ascii="宋体" w:hAnsi="宋体"/>
          <w:szCs w:val="21"/>
        </w:rPr>
      </w:pPr>
      <w:r>
        <w:rPr>
          <w:rFonts w:hint="eastAsia" w:ascii="宋体" w:hAnsi="宋体"/>
          <w:szCs w:val="21"/>
        </w:rPr>
        <w:t>（2）生产系统运营商应为采购人建立一个可支持短信发送告警的网络管理及线路中断告警平台，实现对现网设备的监控及线路故障实时短信告警，全年告警短信发送量在5000条以内不收取任何费用。</w:t>
      </w:r>
    </w:p>
    <w:p>
      <w:pPr>
        <w:spacing w:line="360" w:lineRule="exact"/>
        <w:ind w:firstLine="420" w:firstLineChars="200"/>
        <w:rPr>
          <w:rFonts w:ascii="宋体" w:hAnsi="宋体"/>
          <w:szCs w:val="21"/>
        </w:rPr>
      </w:pPr>
      <w:r>
        <w:rPr>
          <w:rFonts w:ascii="宋体" w:hAnsi="宋体"/>
          <w:szCs w:val="21"/>
        </w:rPr>
        <w:t>5</w:t>
      </w:r>
      <w:r>
        <w:rPr>
          <w:rFonts w:hint="eastAsia" w:ascii="宋体" w:hAnsi="宋体"/>
          <w:szCs w:val="21"/>
        </w:rPr>
        <w:t>、设备要求</w:t>
      </w:r>
    </w:p>
    <w:p>
      <w:pPr>
        <w:ind w:right="-512" w:rightChars="-244"/>
        <w:rPr>
          <w:rFonts w:hint="eastAsia" w:ascii="仿宋_GB2312" w:hAnsi="仿宋" w:eastAsia="宋体"/>
          <w:sz w:val="28"/>
          <w:szCs w:val="28"/>
          <w:u w:val="single"/>
          <w:lang w:val="en-US" w:eastAsia="zh-CN"/>
        </w:rPr>
      </w:pPr>
      <w:r>
        <w:rPr>
          <w:rFonts w:hint="eastAsia" w:ascii="宋体" w:hAnsi="宋体"/>
          <w:szCs w:val="21"/>
        </w:rPr>
        <w:t>生产线路运营商所提供的通讯设备发生故障，应具备1小时内更换备件的服务能力，其他线路设备应具备4小时更换备件的服务能力，且新的设备性能不能低于原有设</w:t>
      </w:r>
      <w:r>
        <w:rPr>
          <w:rFonts w:hint="eastAsia" w:ascii="宋体" w:hAnsi="宋体"/>
          <w:szCs w:val="21"/>
          <w:lang w:val="en-US" w:eastAsia="zh-CN"/>
        </w:rPr>
        <w:t>备。</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NjQ4Yjc2MDAwNTQyNDVkOWVhYTkzNDZjODA3YjAifQ=="/>
  </w:docVars>
  <w:rsids>
    <w:rsidRoot w:val="004704B0"/>
    <w:rsid w:val="0000018A"/>
    <w:rsid w:val="000032CE"/>
    <w:rsid w:val="00007462"/>
    <w:rsid w:val="00011EC5"/>
    <w:rsid w:val="000127E1"/>
    <w:rsid w:val="00014066"/>
    <w:rsid w:val="00015EB0"/>
    <w:rsid w:val="0001628C"/>
    <w:rsid w:val="00021C99"/>
    <w:rsid w:val="000228D0"/>
    <w:rsid w:val="00023CF7"/>
    <w:rsid w:val="00025BBB"/>
    <w:rsid w:val="000366B1"/>
    <w:rsid w:val="000373C2"/>
    <w:rsid w:val="00050FD2"/>
    <w:rsid w:val="00052576"/>
    <w:rsid w:val="00053169"/>
    <w:rsid w:val="00066DD9"/>
    <w:rsid w:val="00073C70"/>
    <w:rsid w:val="00075CA7"/>
    <w:rsid w:val="000842A9"/>
    <w:rsid w:val="000931CB"/>
    <w:rsid w:val="00094CAE"/>
    <w:rsid w:val="000954A4"/>
    <w:rsid w:val="000A1AF6"/>
    <w:rsid w:val="000A2018"/>
    <w:rsid w:val="000A20F9"/>
    <w:rsid w:val="000A3607"/>
    <w:rsid w:val="000A7333"/>
    <w:rsid w:val="000B3872"/>
    <w:rsid w:val="000B5285"/>
    <w:rsid w:val="000D1571"/>
    <w:rsid w:val="000D6E94"/>
    <w:rsid w:val="000D77FC"/>
    <w:rsid w:val="000E0930"/>
    <w:rsid w:val="000F73DA"/>
    <w:rsid w:val="001023A5"/>
    <w:rsid w:val="00104E48"/>
    <w:rsid w:val="00107198"/>
    <w:rsid w:val="0011673E"/>
    <w:rsid w:val="0012171C"/>
    <w:rsid w:val="00125E46"/>
    <w:rsid w:val="00131506"/>
    <w:rsid w:val="00150E98"/>
    <w:rsid w:val="00151247"/>
    <w:rsid w:val="0015311E"/>
    <w:rsid w:val="0016425A"/>
    <w:rsid w:val="00172ADE"/>
    <w:rsid w:val="00174B8E"/>
    <w:rsid w:val="00176A91"/>
    <w:rsid w:val="00181C8D"/>
    <w:rsid w:val="0018499B"/>
    <w:rsid w:val="00197CB5"/>
    <w:rsid w:val="001A0435"/>
    <w:rsid w:val="001A2C56"/>
    <w:rsid w:val="001B3E3E"/>
    <w:rsid w:val="001B632B"/>
    <w:rsid w:val="001B7ACF"/>
    <w:rsid w:val="001C5467"/>
    <w:rsid w:val="001D3899"/>
    <w:rsid w:val="001D6D96"/>
    <w:rsid w:val="001E143C"/>
    <w:rsid w:val="001E2C11"/>
    <w:rsid w:val="001E5FB8"/>
    <w:rsid w:val="001F037A"/>
    <w:rsid w:val="001F63A1"/>
    <w:rsid w:val="001F77AC"/>
    <w:rsid w:val="00205DCA"/>
    <w:rsid w:val="00206B99"/>
    <w:rsid w:val="002129C6"/>
    <w:rsid w:val="00216865"/>
    <w:rsid w:val="00221ED7"/>
    <w:rsid w:val="00222E58"/>
    <w:rsid w:val="00223747"/>
    <w:rsid w:val="002434FC"/>
    <w:rsid w:val="00243FB1"/>
    <w:rsid w:val="00256A4E"/>
    <w:rsid w:val="00267CA9"/>
    <w:rsid w:val="00273865"/>
    <w:rsid w:val="00275E4B"/>
    <w:rsid w:val="002762E7"/>
    <w:rsid w:val="00277FCA"/>
    <w:rsid w:val="00282B83"/>
    <w:rsid w:val="00283B02"/>
    <w:rsid w:val="002930A1"/>
    <w:rsid w:val="00293469"/>
    <w:rsid w:val="00294804"/>
    <w:rsid w:val="002977D5"/>
    <w:rsid w:val="002A5B95"/>
    <w:rsid w:val="002C46EE"/>
    <w:rsid w:val="002C49BF"/>
    <w:rsid w:val="002D5292"/>
    <w:rsid w:val="002D6577"/>
    <w:rsid w:val="002D7B16"/>
    <w:rsid w:val="002D7E3E"/>
    <w:rsid w:val="002E0878"/>
    <w:rsid w:val="002E2143"/>
    <w:rsid w:val="002F6EB4"/>
    <w:rsid w:val="00300BC3"/>
    <w:rsid w:val="003043D4"/>
    <w:rsid w:val="003147E5"/>
    <w:rsid w:val="00321B9B"/>
    <w:rsid w:val="00321C51"/>
    <w:rsid w:val="0032302F"/>
    <w:rsid w:val="003341B3"/>
    <w:rsid w:val="003519E0"/>
    <w:rsid w:val="003553CC"/>
    <w:rsid w:val="0035679C"/>
    <w:rsid w:val="00371FD9"/>
    <w:rsid w:val="00374D47"/>
    <w:rsid w:val="00381C44"/>
    <w:rsid w:val="00382933"/>
    <w:rsid w:val="003972A3"/>
    <w:rsid w:val="003A4C78"/>
    <w:rsid w:val="003B024E"/>
    <w:rsid w:val="003B110C"/>
    <w:rsid w:val="003B42BC"/>
    <w:rsid w:val="003C187F"/>
    <w:rsid w:val="003C33F1"/>
    <w:rsid w:val="003C5854"/>
    <w:rsid w:val="003D3ECC"/>
    <w:rsid w:val="003E08F8"/>
    <w:rsid w:val="003E1E20"/>
    <w:rsid w:val="003E34F2"/>
    <w:rsid w:val="003E49C6"/>
    <w:rsid w:val="003E5990"/>
    <w:rsid w:val="003F2AEB"/>
    <w:rsid w:val="0040461F"/>
    <w:rsid w:val="00405D06"/>
    <w:rsid w:val="0040713B"/>
    <w:rsid w:val="004151ED"/>
    <w:rsid w:val="00420894"/>
    <w:rsid w:val="00421D8D"/>
    <w:rsid w:val="004237F9"/>
    <w:rsid w:val="004304CB"/>
    <w:rsid w:val="00447F65"/>
    <w:rsid w:val="00453823"/>
    <w:rsid w:val="00460673"/>
    <w:rsid w:val="00461DA6"/>
    <w:rsid w:val="00461EDD"/>
    <w:rsid w:val="004640F9"/>
    <w:rsid w:val="004704B0"/>
    <w:rsid w:val="00472A84"/>
    <w:rsid w:val="00480404"/>
    <w:rsid w:val="00480658"/>
    <w:rsid w:val="004823F4"/>
    <w:rsid w:val="00484D5D"/>
    <w:rsid w:val="0049129B"/>
    <w:rsid w:val="004A1887"/>
    <w:rsid w:val="004B31DC"/>
    <w:rsid w:val="004B76E7"/>
    <w:rsid w:val="004C026B"/>
    <w:rsid w:val="004C1C2C"/>
    <w:rsid w:val="004C2FA3"/>
    <w:rsid w:val="004C4089"/>
    <w:rsid w:val="004C5EBC"/>
    <w:rsid w:val="004C7480"/>
    <w:rsid w:val="004D521B"/>
    <w:rsid w:val="004E2180"/>
    <w:rsid w:val="004E2B0F"/>
    <w:rsid w:val="004E7269"/>
    <w:rsid w:val="004F1581"/>
    <w:rsid w:val="005014FA"/>
    <w:rsid w:val="005046D1"/>
    <w:rsid w:val="005067A2"/>
    <w:rsid w:val="00507552"/>
    <w:rsid w:val="005200CB"/>
    <w:rsid w:val="005200D7"/>
    <w:rsid w:val="00521F7D"/>
    <w:rsid w:val="0052367C"/>
    <w:rsid w:val="00527C6E"/>
    <w:rsid w:val="0053304E"/>
    <w:rsid w:val="005426FE"/>
    <w:rsid w:val="005431E3"/>
    <w:rsid w:val="00546F21"/>
    <w:rsid w:val="005569E6"/>
    <w:rsid w:val="00561C34"/>
    <w:rsid w:val="00565DE8"/>
    <w:rsid w:val="0056766B"/>
    <w:rsid w:val="00567787"/>
    <w:rsid w:val="00567962"/>
    <w:rsid w:val="00570E23"/>
    <w:rsid w:val="00573E0E"/>
    <w:rsid w:val="00594C03"/>
    <w:rsid w:val="00595EB7"/>
    <w:rsid w:val="00596E75"/>
    <w:rsid w:val="005A0A8F"/>
    <w:rsid w:val="005A4D55"/>
    <w:rsid w:val="005A59C6"/>
    <w:rsid w:val="005A6CD2"/>
    <w:rsid w:val="005B6DB9"/>
    <w:rsid w:val="005C1E80"/>
    <w:rsid w:val="005C4383"/>
    <w:rsid w:val="005C5959"/>
    <w:rsid w:val="005C7F7A"/>
    <w:rsid w:val="005D02EA"/>
    <w:rsid w:val="005D0D88"/>
    <w:rsid w:val="005D599A"/>
    <w:rsid w:val="005D7AB5"/>
    <w:rsid w:val="005E003D"/>
    <w:rsid w:val="005E24C6"/>
    <w:rsid w:val="005E61DF"/>
    <w:rsid w:val="005F1596"/>
    <w:rsid w:val="005F433F"/>
    <w:rsid w:val="005F5C5D"/>
    <w:rsid w:val="00600AFC"/>
    <w:rsid w:val="0060460B"/>
    <w:rsid w:val="006064C6"/>
    <w:rsid w:val="00607712"/>
    <w:rsid w:val="00612ABA"/>
    <w:rsid w:val="00613A03"/>
    <w:rsid w:val="00614459"/>
    <w:rsid w:val="00615967"/>
    <w:rsid w:val="00627A89"/>
    <w:rsid w:val="00635487"/>
    <w:rsid w:val="00650512"/>
    <w:rsid w:val="00654838"/>
    <w:rsid w:val="006563DA"/>
    <w:rsid w:val="006700A9"/>
    <w:rsid w:val="00674320"/>
    <w:rsid w:val="00683600"/>
    <w:rsid w:val="00683D3A"/>
    <w:rsid w:val="00685AFA"/>
    <w:rsid w:val="00692CD7"/>
    <w:rsid w:val="006970FD"/>
    <w:rsid w:val="006A6785"/>
    <w:rsid w:val="006C1473"/>
    <w:rsid w:val="006C4F50"/>
    <w:rsid w:val="006D20AF"/>
    <w:rsid w:val="006D462D"/>
    <w:rsid w:val="006D4CCC"/>
    <w:rsid w:val="006E5DA3"/>
    <w:rsid w:val="006F3ACB"/>
    <w:rsid w:val="007015F2"/>
    <w:rsid w:val="007143C6"/>
    <w:rsid w:val="007148F3"/>
    <w:rsid w:val="007149C3"/>
    <w:rsid w:val="0071552F"/>
    <w:rsid w:val="00722AF5"/>
    <w:rsid w:val="00726C3B"/>
    <w:rsid w:val="00727E54"/>
    <w:rsid w:val="00760FFB"/>
    <w:rsid w:val="00773BAD"/>
    <w:rsid w:val="00775EC5"/>
    <w:rsid w:val="00780609"/>
    <w:rsid w:val="007823AB"/>
    <w:rsid w:val="0078252B"/>
    <w:rsid w:val="007833F8"/>
    <w:rsid w:val="0078796A"/>
    <w:rsid w:val="007961BC"/>
    <w:rsid w:val="007A0FDB"/>
    <w:rsid w:val="007A7F5B"/>
    <w:rsid w:val="007B09D9"/>
    <w:rsid w:val="007B7CCF"/>
    <w:rsid w:val="007C6781"/>
    <w:rsid w:val="007C7C83"/>
    <w:rsid w:val="007D101A"/>
    <w:rsid w:val="007D4D04"/>
    <w:rsid w:val="007D7E1B"/>
    <w:rsid w:val="007E3E12"/>
    <w:rsid w:val="007E578F"/>
    <w:rsid w:val="007F1B95"/>
    <w:rsid w:val="007F38BE"/>
    <w:rsid w:val="007F5047"/>
    <w:rsid w:val="007F6E78"/>
    <w:rsid w:val="00801160"/>
    <w:rsid w:val="00801732"/>
    <w:rsid w:val="00811ADC"/>
    <w:rsid w:val="0082328D"/>
    <w:rsid w:val="008234BD"/>
    <w:rsid w:val="00832939"/>
    <w:rsid w:val="0083430F"/>
    <w:rsid w:val="00835712"/>
    <w:rsid w:val="00836EA0"/>
    <w:rsid w:val="008515FF"/>
    <w:rsid w:val="00852BC8"/>
    <w:rsid w:val="0085494B"/>
    <w:rsid w:val="00864551"/>
    <w:rsid w:val="0087229E"/>
    <w:rsid w:val="008753D6"/>
    <w:rsid w:val="00877EE8"/>
    <w:rsid w:val="00885042"/>
    <w:rsid w:val="00887D7A"/>
    <w:rsid w:val="00891FD5"/>
    <w:rsid w:val="00895782"/>
    <w:rsid w:val="00897296"/>
    <w:rsid w:val="008A318C"/>
    <w:rsid w:val="008A388A"/>
    <w:rsid w:val="008A4843"/>
    <w:rsid w:val="008B28B9"/>
    <w:rsid w:val="008B6C93"/>
    <w:rsid w:val="008C1CAF"/>
    <w:rsid w:val="008C1D3E"/>
    <w:rsid w:val="008C2733"/>
    <w:rsid w:val="008C4347"/>
    <w:rsid w:val="008D364A"/>
    <w:rsid w:val="008E3118"/>
    <w:rsid w:val="008E44CA"/>
    <w:rsid w:val="008E6CE6"/>
    <w:rsid w:val="008F2AE8"/>
    <w:rsid w:val="008F5AB2"/>
    <w:rsid w:val="008F79E7"/>
    <w:rsid w:val="00905EA5"/>
    <w:rsid w:val="009061B1"/>
    <w:rsid w:val="00906A30"/>
    <w:rsid w:val="00916EC9"/>
    <w:rsid w:val="009177AE"/>
    <w:rsid w:val="009276FB"/>
    <w:rsid w:val="00930CA6"/>
    <w:rsid w:val="0093447B"/>
    <w:rsid w:val="009374B1"/>
    <w:rsid w:val="0094348E"/>
    <w:rsid w:val="009458DE"/>
    <w:rsid w:val="00946D42"/>
    <w:rsid w:val="0094719E"/>
    <w:rsid w:val="00951230"/>
    <w:rsid w:val="00951589"/>
    <w:rsid w:val="00951FE5"/>
    <w:rsid w:val="00952431"/>
    <w:rsid w:val="0095433E"/>
    <w:rsid w:val="0095583B"/>
    <w:rsid w:val="00955FF2"/>
    <w:rsid w:val="00956F23"/>
    <w:rsid w:val="009572DC"/>
    <w:rsid w:val="009638A8"/>
    <w:rsid w:val="0096392A"/>
    <w:rsid w:val="00971000"/>
    <w:rsid w:val="009747D7"/>
    <w:rsid w:val="009764BB"/>
    <w:rsid w:val="00977D3A"/>
    <w:rsid w:val="0098602C"/>
    <w:rsid w:val="009877E6"/>
    <w:rsid w:val="009C4F18"/>
    <w:rsid w:val="009C50E8"/>
    <w:rsid w:val="009C5633"/>
    <w:rsid w:val="009C7CB1"/>
    <w:rsid w:val="009D5700"/>
    <w:rsid w:val="009D5E88"/>
    <w:rsid w:val="009E05E4"/>
    <w:rsid w:val="009E2EFC"/>
    <w:rsid w:val="009F18A5"/>
    <w:rsid w:val="009F75E5"/>
    <w:rsid w:val="00A05D04"/>
    <w:rsid w:val="00A0605F"/>
    <w:rsid w:val="00A12888"/>
    <w:rsid w:val="00A17C1A"/>
    <w:rsid w:val="00A17C7B"/>
    <w:rsid w:val="00A24127"/>
    <w:rsid w:val="00A327C6"/>
    <w:rsid w:val="00A431F9"/>
    <w:rsid w:val="00A50508"/>
    <w:rsid w:val="00A516DB"/>
    <w:rsid w:val="00A5179C"/>
    <w:rsid w:val="00A54E2C"/>
    <w:rsid w:val="00A55D47"/>
    <w:rsid w:val="00A562AF"/>
    <w:rsid w:val="00A62ED3"/>
    <w:rsid w:val="00A63F11"/>
    <w:rsid w:val="00A64DAB"/>
    <w:rsid w:val="00A729D6"/>
    <w:rsid w:val="00A73454"/>
    <w:rsid w:val="00A76355"/>
    <w:rsid w:val="00A76C33"/>
    <w:rsid w:val="00A776F7"/>
    <w:rsid w:val="00A8063C"/>
    <w:rsid w:val="00A84134"/>
    <w:rsid w:val="00A8518E"/>
    <w:rsid w:val="00A90BE5"/>
    <w:rsid w:val="00AA0884"/>
    <w:rsid w:val="00AA59DC"/>
    <w:rsid w:val="00AA776F"/>
    <w:rsid w:val="00AB538C"/>
    <w:rsid w:val="00AB7631"/>
    <w:rsid w:val="00AC5205"/>
    <w:rsid w:val="00AD6228"/>
    <w:rsid w:val="00AE1AEF"/>
    <w:rsid w:val="00AE4782"/>
    <w:rsid w:val="00AF27C3"/>
    <w:rsid w:val="00AF2BB3"/>
    <w:rsid w:val="00AF485C"/>
    <w:rsid w:val="00AF5014"/>
    <w:rsid w:val="00AF6859"/>
    <w:rsid w:val="00B00098"/>
    <w:rsid w:val="00B039BF"/>
    <w:rsid w:val="00B042D5"/>
    <w:rsid w:val="00B06379"/>
    <w:rsid w:val="00B117D0"/>
    <w:rsid w:val="00B25281"/>
    <w:rsid w:val="00B32AC6"/>
    <w:rsid w:val="00B340F1"/>
    <w:rsid w:val="00B451D5"/>
    <w:rsid w:val="00B47911"/>
    <w:rsid w:val="00B57716"/>
    <w:rsid w:val="00B60AE2"/>
    <w:rsid w:val="00B6226F"/>
    <w:rsid w:val="00B62539"/>
    <w:rsid w:val="00B705CA"/>
    <w:rsid w:val="00B71F2B"/>
    <w:rsid w:val="00B82C38"/>
    <w:rsid w:val="00B85C0C"/>
    <w:rsid w:val="00BA2C31"/>
    <w:rsid w:val="00BB42EF"/>
    <w:rsid w:val="00BC3A4B"/>
    <w:rsid w:val="00BD19E2"/>
    <w:rsid w:val="00BD1FC9"/>
    <w:rsid w:val="00BE011A"/>
    <w:rsid w:val="00BE7E23"/>
    <w:rsid w:val="00BF24CC"/>
    <w:rsid w:val="00BF4E05"/>
    <w:rsid w:val="00BF6446"/>
    <w:rsid w:val="00BF788E"/>
    <w:rsid w:val="00C0074E"/>
    <w:rsid w:val="00C020C1"/>
    <w:rsid w:val="00C14DB7"/>
    <w:rsid w:val="00C163C9"/>
    <w:rsid w:val="00C31FB6"/>
    <w:rsid w:val="00C36FEA"/>
    <w:rsid w:val="00C4340C"/>
    <w:rsid w:val="00C44864"/>
    <w:rsid w:val="00C47530"/>
    <w:rsid w:val="00C47C97"/>
    <w:rsid w:val="00C57514"/>
    <w:rsid w:val="00C6633C"/>
    <w:rsid w:val="00C670F9"/>
    <w:rsid w:val="00C8000A"/>
    <w:rsid w:val="00C82156"/>
    <w:rsid w:val="00C92D80"/>
    <w:rsid w:val="00C957E0"/>
    <w:rsid w:val="00CA4152"/>
    <w:rsid w:val="00CB7E18"/>
    <w:rsid w:val="00CC0DA7"/>
    <w:rsid w:val="00CF5F98"/>
    <w:rsid w:val="00CF673F"/>
    <w:rsid w:val="00CF6E8A"/>
    <w:rsid w:val="00D0170E"/>
    <w:rsid w:val="00D07629"/>
    <w:rsid w:val="00D13F27"/>
    <w:rsid w:val="00D24865"/>
    <w:rsid w:val="00D2651D"/>
    <w:rsid w:val="00D3661B"/>
    <w:rsid w:val="00D36B87"/>
    <w:rsid w:val="00D40597"/>
    <w:rsid w:val="00D41E0C"/>
    <w:rsid w:val="00D44846"/>
    <w:rsid w:val="00D44E54"/>
    <w:rsid w:val="00D44EDB"/>
    <w:rsid w:val="00D4717F"/>
    <w:rsid w:val="00D50916"/>
    <w:rsid w:val="00D55CB8"/>
    <w:rsid w:val="00D612B1"/>
    <w:rsid w:val="00D61FEE"/>
    <w:rsid w:val="00D63A0C"/>
    <w:rsid w:val="00D71790"/>
    <w:rsid w:val="00D77C0D"/>
    <w:rsid w:val="00D92851"/>
    <w:rsid w:val="00D93749"/>
    <w:rsid w:val="00D97A9D"/>
    <w:rsid w:val="00DA5490"/>
    <w:rsid w:val="00DA6529"/>
    <w:rsid w:val="00DB40F0"/>
    <w:rsid w:val="00DC3423"/>
    <w:rsid w:val="00DC39DB"/>
    <w:rsid w:val="00DC3AD9"/>
    <w:rsid w:val="00DD49D0"/>
    <w:rsid w:val="00DE1678"/>
    <w:rsid w:val="00DE2DC2"/>
    <w:rsid w:val="00DE4E15"/>
    <w:rsid w:val="00DE6DB7"/>
    <w:rsid w:val="00DF2547"/>
    <w:rsid w:val="00DF27C7"/>
    <w:rsid w:val="00DF2BFD"/>
    <w:rsid w:val="00DF2CE7"/>
    <w:rsid w:val="00E01F6D"/>
    <w:rsid w:val="00E050CE"/>
    <w:rsid w:val="00E07328"/>
    <w:rsid w:val="00E217A2"/>
    <w:rsid w:val="00E22306"/>
    <w:rsid w:val="00E25E0A"/>
    <w:rsid w:val="00E33177"/>
    <w:rsid w:val="00E361C5"/>
    <w:rsid w:val="00E379E3"/>
    <w:rsid w:val="00E40A64"/>
    <w:rsid w:val="00E435A2"/>
    <w:rsid w:val="00E458F4"/>
    <w:rsid w:val="00E5164B"/>
    <w:rsid w:val="00E567C0"/>
    <w:rsid w:val="00E61D24"/>
    <w:rsid w:val="00E61ED5"/>
    <w:rsid w:val="00E62790"/>
    <w:rsid w:val="00E62B3C"/>
    <w:rsid w:val="00E65B96"/>
    <w:rsid w:val="00E757ED"/>
    <w:rsid w:val="00E8495E"/>
    <w:rsid w:val="00E86E15"/>
    <w:rsid w:val="00E87000"/>
    <w:rsid w:val="00E90FA2"/>
    <w:rsid w:val="00E931BB"/>
    <w:rsid w:val="00E94D74"/>
    <w:rsid w:val="00E951D9"/>
    <w:rsid w:val="00EA0949"/>
    <w:rsid w:val="00EA425F"/>
    <w:rsid w:val="00EC4867"/>
    <w:rsid w:val="00ED081E"/>
    <w:rsid w:val="00ED235A"/>
    <w:rsid w:val="00EE02EE"/>
    <w:rsid w:val="00EE662B"/>
    <w:rsid w:val="00EE7868"/>
    <w:rsid w:val="00EF126E"/>
    <w:rsid w:val="00EF712A"/>
    <w:rsid w:val="00F003FE"/>
    <w:rsid w:val="00F018C7"/>
    <w:rsid w:val="00F02077"/>
    <w:rsid w:val="00F04B54"/>
    <w:rsid w:val="00F065E1"/>
    <w:rsid w:val="00F07C5E"/>
    <w:rsid w:val="00F126F2"/>
    <w:rsid w:val="00F246FB"/>
    <w:rsid w:val="00F249F8"/>
    <w:rsid w:val="00F24DF6"/>
    <w:rsid w:val="00F25D78"/>
    <w:rsid w:val="00F31C4B"/>
    <w:rsid w:val="00F3470F"/>
    <w:rsid w:val="00F35A7E"/>
    <w:rsid w:val="00F36136"/>
    <w:rsid w:val="00F42752"/>
    <w:rsid w:val="00F451D9"/>
    <w:rsid w:val="00F45614"/>
    <w:rsid w:val="00F533AC"/>
    <w:rsid w:val="00F608F6"/>
    <w:rsid w:val="00F64132"/>
    <w:rsid w:val="00F64D16"/>
    <w:rsid w:val="00F6786C"/>
    <w:rsid w:val="00F717E4"/>
    <w:rsid w:val="00F72550"/>
    <w:rsid w:val="00F81DBC"/>
    <w:rsid w:val="00F86FAC"/>
    <w:rsid w:val="00F8734A"/>
    <w:rsid w:val="00F9067F"/>
    <w:rsid w:val="00F91E15"/>
    <w:rsid w:val="00F92083"/>
    <w:rsid w:val="00F932E8"/>
    <w:rsid w:val="00FA2B4B"/>
    <w:rsid w:val="00FB1DC3"/>
    <w:rsid w:val="00FB5910"/>
    <w:rsid w:val="00FC6A08"/>
    <w:rsid w:val="00FD3AB8"/>
    <w:rsid w:val="00FD3D94"/>
    <w:rsid w:val="00FE022A"/>
    <w:rsid w:val="00FE6C3D"/>
    <w:rsid w:val="00FE7AA9"/>
    <w:rsid w:val="00FF13D3"/>
    <w:rsid w:val="00FF7161"/>
    <w:rsid w:val="02A25BE3"/>
    <w:rsid w:val="0A4C0FED"/>
    <w:rsid w:val="0A775FB9"/>
    <w:rsid w:val="111874F9"/>
    <w:rsid w:val="17722EF5"/>
    <w:rsid w:val="1DD1410D"/>
    <w:rsid w:val="205D0DA1"/>
    <w:rsid w:val="209D25E2"/>
    <w:rsid w:val="2B9319EF"/>
    <w:rsid w:val="2C2808B3"/>
    <w:rsid w:val="2E5A3FC0"/>
    <w:rsid w:val="31CE48CB"/>
    <w:rsid w:val="32D636D9"/>
    <w:rsid w:val="338A44F9"/>
    <w:rsid w:val="33CE7647"/>
    <w:rsid w:val="34B441C0"/>
    <w:rsid w:val="35262C3A"/>
    <w:rsid w:val="38F23889"/>
    <w:rsid w:val="4405191C"/>
    <w:rsid w:val="507139F5"/>
    <w:rsid w:val="557D6CEC"/>
    <w:rsid w:val="6153361F"/>
    <w:rsid w:val="62F16EA0"/>
    <w:rsid w:val="641B7D4B"/>
    <w:rsid w:val="68D63657"/>
    <w:rsid w:val="701D70AD"/>
    <w:rsid w:val="756E770A"/>
    <w:rsid w:val="759A0917"/>
    <w:rsid w:val="7A113990"/>
    <w:rsid w:val="7DDE1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Indent"/>
    <w:basedOn w:val="1"/>
    <w:qFormat/>
    <w:uiPriority w:val="0"/>
    <w:pPr>
      <w:widowControl/>
      <w:ind w:firstLine="652" w:firstLineChars="233"/>
    </w:pPr>
    <w:rPr>
      <w:rFonts w:ascii="Times New Roman"/>
      <w:sz w:val="28"/>
    </w:rPr>
  </w:style>
  <w:style w:type="paragraph" w:styleId="5">
    <w:name w:val="Balloon Text"/>
    <w:basedOn w:val="1"/>
    <w:link w:val="17"/>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paragraph" w:styleId="9">
    <w:name w:val="Body Text First Indent"/>
    <w:basedOn w:val="3"/>
    <w:next w:val="1"/>
    <w:qFormat/>
    <w:uiPriority w:val="99"/>
    <w:pPr>
      <w:spacing w:after="120" w:line="240" w:lineRule="auto"/>
      <w:ind w:firstLine="420" w:firstLineChars="100"/>
    </w:pPr>
    <w:rPr>
      <w:rFonts w:ascii="宋体" w:hAnsi="Calibri"/>
      <w:color w:val="auto"/>
      <w:sz w:val="21"/>
    </w:rPr>
  </w:style>
  <w:style w:type="paragraph" w:styleId="10">
    <w:name w:val="Body Text First Indent 2"/>
    <w:basedOn w:val="4"/>
    <w:next w:val="9"/>
    <w:unhideWhenUsed/>
    <w:qFormat/>
    <w:uiPriority w:val="99"/>
    <w:pPr>
      <w:spacing w:after="120"/>
      <w:ind w:left="420" w:leftChars="200" w:firstLine="420" w:firstLineChars="200"/>
    </w:pPr>
    <w:rPr>
      <w:rFonts w:ascii="Times New Roman"/>
      <w:kern w:val="0"/>
      <w:sz w:val="20"/>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Char1"/>
    <w:basedOn w:val="1"/>
    <w:qFormat/>
    <w:uiPriority w:val="0"/>
    <w:rPr>
      <w:szCs w:val="21"/>
    </w:rPr>
  </w:style>
  <w:style w:type="character" w:customStyle="1" w:styleId="15">
    <w:name w:val="页眉 Char"/>
    <w:basedOn w:val="13"/>
    <w:link w:val="7"/>
    <w:semiHidden/>
    <w:qFormat/>
    <w:uiPriority w:val="99"/>
    <w:rPr>
      <w:sz w:val="18"/>
      <w:szCs w:val="18"/>
    </w:rPr>
  </w:style>
  <w:style w:type="character" w:customStyle="1" w:styleId="16">
    <w:name w:val="页脚 Char"/>
    <w:basedOn w:val="13"/>
    <w:link w:val="6"/>
    <w:semiHidden/>
    <w:qFormat/>
    <w:uiPriority w:val="99"/>
    <w:rPr>
      <w:sz w:val="18"/>
      <w:szCs w:val="18"/>
    </w:rPr>
  </w:style>
  <w:style w:type="character" w:customStyle="1" w:styleId="17">
    <w:name w:val="批注框文本 Char"/>
    <w:basedOn w:val="13"/>
    <w:link w:val="5"/>
    <w:semiHidden/>
    <w:qFormat/>
    <w:uiPriority w:val="99"/>
    <w:rPr>
      <w:rFonts w:ascii="Calibri" w:hAnsi="Calibri" w:eastAsia="宋体" w:cs="Times New Roman"/>
      <w:kern w:val="2"/>
      <w:sz w:val="18"/>
      <w:szCs w:val="18"/>
    </w:rPr>
  </w:style>
  <w:style w:type="character" w:customStyle="1" w:styleId="18">
    <w:name w:val="Body text|3_"/>
    <w:basedOn w:val="13"/>
    <w:link w:val="19"/>
    <w:qFormat/>
    <w:uiPriority w:val="0"/>
    <w:rPr>
      <w:rFonts w:ascii="宋体" w:hAnsi="宋体" w:eastAsia="宋体" w:cs="宋体"/>
      <w:sz w:val="28"/>
      <w:szCs w:val="28"/>
      <w:lang w:val="zh-TW" w:eastAsia="zh-TW" w:bidi="zh-TW"/>
    </w:rPr>
  </w:style>
  <w:style w:type="paragraph" w:customStyle="1" w:styleId="19">
    <w:name w:val="Body text|3"/>
    <w:basedOn w:val="1"/>
    <w:link w:val="18"/>
    <w:qFormat/>
    <w:uiPriority w:val="0"/>
    <w:pPr>
      <w:spacing w:line="434" w:lineRule="auto"/>
      <w:ind w:firstLine="400"/>
      <w:jc w:val="left"/>
    </w:pPr>
    <w:rPr>
      <w:rFonts w:ascii="宋体" w:hAnsi="宋体" w:eastAsia="宋体" w:cs="宋体"/>
      <w:kern w:val="0"/>
      <w:sz w:val="28"/>
      <w:szCs w:val="28"/>
      <w:lang w:val="zh-TW" w:eastAsia="zh-TW" w:bidi="zh-TW"/>
    </w:rPr>
  </w:style>
  <w:style w:type="character" w:customStyle="1" w:styleId="20">
    <w:name w:val="Heading #2|1_"/>
    <w:basedOn w:val="13"/>
    <w:link w:val="21"/>
    <w:qFormat/>
    <w:uiPriority w:val="0"/>
    <w:rPr>
      <w:rFonts w:ascii="宋体" w:hAnsi="宋体" w:eastAsia="宋体" w:cs="宋体"/>
      <w:sz w:val="46"/>
      <w:szCs w:val="46"/>
      <w:lang w:val="zh-TW" w:eastAsia="zh-TW" w:bidi="zh-TW"/>
    </w:rPr>
  </w:style>
  <w:style w:type="paragraph" w:customStyle="1" w:styleId="21">
    <w:name w:val="Heading #2|1"/>
    <w:basedOn w:val="1"/>
    <w:link w:val="20"/>
    <w:qFormat/>
    <w:uiPriority w:val="0"/>
    <w:pPr>
      <w:spacing w:after="300"/>
      <w:ind w:firstLine="310"/>
      <w:jc w:val="left"/>
      <w:outlineLvl w:val="1"/>
    </w:pPr>
    <w:rPr>
      <w:rFonts w:ascii="宋体" w:hAnsi="宋体" w:eastAsia="宋体" w:cs="宋体"/>
      <w:kern w:val="0"/>
      <w:sz w:val="46"/>
      <w:szCs w:val="46"/>
      <w:lang w:val="zh-TW" w:eastAsia="zh-TW" w:bidi="zh-TW"/>
    </w:rPr>
  </w:style>
  <w:style w:type="character" w:customStyle="1" w:styleId="22">
    <w:name w:val="Header or footer|2_"/>
    <w:basedOn w:val="13"/>
    <w:link w:val="23"/>
    <w:qFormat/>
    <w:uiPriority w:val="0"/>
  </w:style>
  <w:style w:type="paragraph" w:customStyle="1" w:styleId="23">
    <w:name w:val="Header or footer|2"/>
    <w:basedOn w:val="1"/>
    <w:link w:val="22"/>
    <w:qFormat/>
    <w:uiPriority w:val="0"/>
    <w:pPr>
      <w:jc w:val="left"/>
    </w:pPr>
    <w:rPr>
      <w:rFonts w:asciiTheme="minorHAnsi" w:hAnsiTheme="minorHAnsi" w:eastAsiaTheme="minorEastAsia" w:cstheme="minorBidi"/>
      <w:kern w:val="0"/>
      <w:sz w:val="20"/>
      <w:szCs w:val="20"/>
    </w:rPr>
  </w:style>
  <w:style w:type="character" w:customStyle="1" w:styleId="24">
    <w:name w:val="Heading #3|1_"/>
    <w:basedOn w:val="13"/>
    <w:link w:val="25"/>
    <w:qFormat/>
    <w:uiPriority w:val="0"/>
    <w:rPr>
      <w:rFonts w:ascii="宋体" w:hAnsi="宋体" w:eastAsia="宋体" w:cs="宋体"/>
      <w:sz w:val="32"/>
      <w:szCs w:val="32"/>
      <w:lang w:val="zh-TW" w:eastAsia="zh-TW" w:bidi="zh-TW"/>
    </w:rPr>
  </w:style>
  <w:style w:type="paragraph" w:customStyle="1" w:styleId="25">
    <w:name w:val="Heading #3|1"/>
    <w:basedOn w:val="1"/>
    <w:link w:val="24"/>
    <w:qFormat/>
    <w:uiPriority w:val="0"/>
    <w:pPr>
      <w:spacing w:after="140"/>
      <w:ind w:firstLine="500"/>
      <w:jc w:val="left"/>
      <w:outlineLvl w:val="2"/>
    </w:pPr>
    <w:rPr>
      <w:rFonts w:ascii="宋体" w:hAnsi="宋体" w:eastAsia="宋体" w:cs="宋体"/>
      <w:kern w:val="0"/>
      <w:sz w:val="32"/>
      <w:szCs w:val="32"/>
      <w:lang w:val="zh-TW" w:eastAsia="zh-TW" w:bidi="zh-TW"/>
    </w:rPr>
  </w:style>
  <w:style w:type="character" w:customStyle="1" w:styleId="26">
    <w:name w:val="Other|1_"/>
    <w:basedOn w:val="13"/>
    <w:link w:val="27"/>
    <w:qFormat/>
    <w:uiPriority w:val="0"/>
    <w:rPr>
      <w:rFonts w:ascii="宋体" w:hAnsi="宋体" w:eastAsia="宋体" w:cs="宋体"/>
      <w:sz w:val="28"/>
      <w:szCs w:val="28"/>
      <w:lang w:val="zh-TW" w:eastAsia="zh-TW" w:bidi="zh-TW"/>
    </w:rPr>
  </w:style>
  <w:style w:type="paragraph" w:customStyle="1" w:styleId="27">
    <w:name w:val="Other|1"/>
    <w:basedOn w:val="1"/>
    <w:link w:val="26"/>
    <w:qFormat/>
    <w:uiPriority w:val="0"/>
    <w:pPr>
      <w:spacing w:line="434" w:lineRule="auto"/>
      <w:ind w:firstLine="400"/>
      <w:jc w:val="left"/>
    </w:pPr>
    <w:rPr>
      <w:rFonts w:ascii="宋体" w:hAnsi="宋体" w:eastAsia="宋体" w:cs="宋体"/>
      <w:kern w:val="0"/>
      <w:sz w:val="28"/>
      <w:szCs w:val="28"/>
      <w:lang w:val="zh-TW" w:eastAsia="zh-TW" w:bidi="zh-TW"/>
    </w:rPr>
  </w:style>
  <w:style w:type="character" w:customStyle="1" w:styleId="28">
    <w:name w:val="Body text|2_"/>
    <w:basedOn w:val="13"/>
    <w:link w:val="29"/>
    <w:qFormat/>
    <w:uiPriority w:val="0"/>
    <w:rPr>
      <w:rFonts w:ascii="宋体" w:hAnsi="宋体" w:eastAsia="宋体" w:cs="宋体"/>
      <w:lang w:val="zh-TW" w:eastAsia="zh-TW" w:bidi="zh-TW"/>
    </w:rPr>
  </w:style>
  <w:style w:type="paragraph" w:customStyle="1" w:styleId="29">
    <w:name w:val="Body text|2"/>
    <w:basedOn w:val="1"/>
    <w:link w:val="28"/>
    <w:qFormat/>
    <w:uiPriority w:val="0"/>
    <w:pPr>
      <w:spacing w:after="90" w:line="400" w:lineRule="exact"/>
      <w:ind w:left="470" w:firstLine="580"/>
      <w:jc w:val="left"/>
    </w:pPr>
    <w:rPr>
      <w:rFonts w:ascii="宋体" w:hAnsi="宋体" w:eastAsia="宋体" w:cs="宋体"/>
      <w:kern w:val="0"/>
      <w:sz w:val="20"/>
      <w:szCs w:val="20"/>
      <w:lang w:val="zh-TW" w:eastAsia="zh-TW" w:bidi="zh-TW"/>
    </w:rPr>
  </w:style>
  <w:style w:type="character" w:customStyle="1" w:styleId="30">
    <w:name w:val="Body text|1_"/>
    <w:basedOn w:val="13"/>
    <w:link w:val="31"/>
    <w:qFormat/>
    <w:uiPriority w:val="0"/>
    <w:rPr>
      <w:rFonts w:ascii="宋体" w:hAnsi="宋体" w:eastAsia="宋体" w:cs="宋体"/>
      <w:color w:val="F65D51"/>
      <w:lang w:val="zh-TW" w:eastAsia="zh-TW" w:bidi="zh-TW"/>
    </w:rPr>
  </w:style>
  <w:style w:type="paragraph" w:customStyle="1" w:styleId="31">
    <w:name w:val="Body text|1"/>
    <w:basedOn w:val="1"/>
    <w:link w:val="30"/>
    <w:qFormat/>
    <w:uiPriority w:val="0"/>
    <w:pPr>
      <w:spacing w:after="140" w:line="304" w:lineRule="exact"/>
      <w:ind w:left="480" w:firstLine="500"/>
      <w:jc w:val="left"/>
    </w:pPr>
    <w:rPr>
      <w:rFonts w:ascii="宋体" w:hAnsi="宋体" w:eastAsia="宋体" w:cs="宋体"/>
      <w:color w:val="F65D51"/>
      <w:kern w:val="0"/>
      <w:sz w:val="20"/>
      <w:szCs w:val="20"/>
      <w:lang w:val="zh-TW" w:eastAsia="zh-TW" w:bidi="zh-TW"/>
    </w:rPr>
  </w:style>
  <w:style w:type="character" w:customStyle="1" w:styleId="32">
    <w:name w:val="Heading #4|1_"/>
    <w:basedOn w:val="13"/>
    <w:link w:val="33"/>
    <w:qFormat/>
    <w:uiPriority w:val="0"/>
    <w:rPr>
      <w:rFonts w:ascii="宋体" w:hAnsi="宋体" w:eastAsia="宋体" w:cs="宋体"/>
      <w:b/>
      <w:bCs/>
      <w:lang w:val="zh-TW" w:eastAsia="zh-TW" w:bidi="zh-TW"/>
    </w:rPr>
  </w:style>
  <w:style w:type="paragraph" w:customStyle="1" w:styleId="33">
    <w:name w:val="Heading #4|1"/>
    <w:basedOn w:val="1"/>
    <w:link w:val="32"/>
    <w:qFormat/>
    <w:uiPriority w:val="0"/>
    <w:pPr>
      <w:spacing w:after="140" w:line="396" w:lineRule="exact"/>
      <w:ind w:firstLine="480"/>
      <w:jc w:val="left"/>
      <w:outlineLvl w:val="3"/>
    </w:pPr>
    <w:rPr>
      <w:rFonts w:ascii="宋体" w:hAnsi="宋体" w:eastAsia="宋体" w:cs="宋体"/>
      <w:b/>
      <w:bCs/>
      <w:kern w:val="0"/>
      <w:sz w:val="20"/>
      <w:szCs w:val="20"/>
      <w:lang w:val="zh-TW" w:eastAsia="zh-TW" w:bidi="zh-TW"/>
    </w:rPr>
  </w:style>
  <w:style w:type="character" w:customStyle="1" w:styleId="34">
    <w:name w:val="Table caption|1_"/>
    <w:basedOn w:val="13"/>
    <w:link w:val="35"/>
    <w:qFormat/>
    <w:uiPriority w:val="0"/>
    <w:rPr>
      <w:rFonts w:ascii="宋体" w:hAnsi="宋体" w:eastAsia="宋体" w:cs="宋体"/>
      <w:color w:val="F65D51"/>
      <w:lang w:val="zh-TW" w:eastAsia="zh-TW" w:bidi="zh-TW"/>
    </w:rPr>
  </w:style>
  <w:style w:type="paragraph" w:customStyle="1" w:styleId="35">
    <w:name w:val="Table caption|1"/>
    <w:basedOn w:val="1"/>
    <w:link w:val="34"/>
    <w:qFormat/>
    <w:uiPriority w:val="0"/>
    <w:pPr>
      <w:spacing w:line="274" w:lineRule="auto"/>
      <w:ind w:firstLine="240"/>
      <w:jc w:val="left"/>
    </w:pPr>
    <w:rPr>
      <w:rFonts w:ascii="宋体" w:hAnsi="宋体" w:eastAsia="宋体" w:cs="宋体"/>
      <w:color w:val="F65D51"/>
      <w:kern w:val="0"/>
      <w:sz w:val="20"/>
      <w:szCs w:val="20"/>
      <w:lang w:val="zh-TW" w:eastAsia="zh-TW" w:bidi="zh-TW"/>
    </w:rPr>
  </w:style>
  <w:style w:type="character" w:customStyle="1" w:styleId="36">
    <w:name w:val="font01"/>
    <w:basedOn w:val="13"/>
    <w:qFormat/>
    <w:uiPriority w:val="0"/>
    <w:rPr>
      <w:rFonts w:hint="eastAsia" w:ascii="宋体" w:hAnsi="宋体" w:eastAsia="宋体" w:cs="宋体"/>
      <w:color w:val="000000"/>
      <w:sz w:val="22"/>
      <w:szCs w:val="22"/>
      <w:u w:val="none"/>
    </w:rPr>
  </w:style>
  <w:style w:type="character" w:customStyle="1" w:styleId="37">
    <w:name w:val="font51"/>
    <w:basedOn w:val="13"/>
    <w:qFormat/>
    <w:uiPriority w:val="0"/>
    <w:rPr>
      <w:rFonts w:hint="default" w:ascii="Calibri" w:hAnsi="Calibri" w:cs="Calibri"/>
      <w:color w:val="000000"/>
      <w:sz w:val="22"/>
      <w:szCs w:val="22"/>
      <w:u w:val="none"/>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cstheme="minorBidi"/>
      <w:sz w:val="28"/>
      <w:szCs w:val="28"/>
    </w:rPr>
  </w:style>
  <w:style w:type="character" w:customStyle="1" w:styleId="39">
    <w:name w:val="font11"/>
    <w:basedOn w:val="13"/>
    <w:qFormat/>
    <w:uiPriority w:val="0"/>
    <w:rPr>
      <w:rFonts w:hint="default" w:ascii="Arial" w:hAnsi="Arial" w:cs="Arial"/>
      <w:color w:val="000000"/>
      <w:sz w:val="20"/>
      <w:szCs w:val="20"/>
      <w:u w:val="none"/>
    </w:rPr>
  </w:style>
  <w:style w:type="paragraph" w:customStyle="1" w:styleId="40">
    <w:name w:val="样式6"/>
    <w:basedOn w:val="1"/>
    <w:qFormat/>
    <w:uiPriority w:val="0"/>
    <w:pPr>
      <w:topLinePunct/>
      <w:spacing w:before="160" w:after="60"/>
      <w:jc w:val="center"/>
    </w:pPr>
    <w:rPr>
      <w:rFonts w:ascii="黑体" w:hAnsi="黑体" w:eastAsia="黑体"/>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E0B3-A4ED-4B51-83E6-B5F1A48D826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2782</Words>
  <Characters>3128</Characters>
  <Lines>64</Lines>
  <Paragraphs>18</Paragraphs>
  <TotalTime>0</TotalTime>
  <ScaleCrop>false</ScaleCrop>
  <LinksUpToDate>false</LinksUpToDate>
  <CharactersWithSpaces>3148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2021-09-07T04:38:00Z</dcterms:created>
  <dc:creator>User</dc:creator>
  <cp:lastModifiedBy>Administrator</cp:lastModifiedBy>
  <cp:lastPrinted>2021-11-01T09:54:00Z</cp:lastPrinted>
  <dcterms:modified xsi:type="dcterms:W3CDTF">2023-07-12T02:16:23Z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323DA0BF7DDB4FD099B392AB5AD54F00</vt:lpwstr>
  </property>
</Properties>
</file>