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6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b/>
          <w:bCs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highlight w:val="none"/>
          <w:lang w:val="en-US" w:eastAsia="zh-CN"/>
        </w:rPr>
        <w:t>采购需求</w:t>
      </w:r>
    </w:p>
    <w:p w14:paraId="24F33F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（一）项目主要内容</w:t>
      </w:r>
    </w:p>
    <w:p w14:paraId="76A60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1、本项目包括购置未央区内10297个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highlight w:val="none"/>
        </w:rPr>
        <w:t>停车泊位的有偿使用权；道路停车站点改造，即针对路内5997个停车泊位进行智慧化提升；智慧平台建设；30个充电桩的采购及安装。</w:t>
      </w:r>
    </w:p>
    <w:p w14:paraId="3A9DFE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注：智慧化改造站点的实际位置可根据实际情况进行调整。</w:t>
      </w:r>
    </w:p>
    <w:p w14:paraId="6D6ED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1.1、工程建设内容：</w:t>
      </w:r>
    </w:p>
    <w:p w14:paraId="28016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1.1.1、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道路停车站点改造，即针对路内5997个停车泊位进行智慧化提升（其中，特类区74个，二类区2319个，三类区3604个）,包括48个站点2133个泊车位安装智能平板地锁，69个站点3864个泊车位升级安装地磁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。</w:t>
      </w:r>
    </w:p>
    <w:p w14:paraId="3F5E37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1.1.2、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智慧平台建设内容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建设智慧系统平台、微信公众号（小程序）、未央智慧停车APP、PDA程序、巡查程序、云服务、城市服务运营中心等软件以提升未央区停车智能化水平，统一地区停车监管与运营，打造静态和动态交通综合管理平台，全力推进全区公共停车泊位等静态交通新基建改造，实现第三方停车管理系统数据接入，形成全区停车一张网为公众提供高品质出行服务。</w:t>
      </w:r>
    </w:p>
    <w:p w14:paraId="470261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1.1.3、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30个充电桩的采购及安装。</w:t>
      </w:r>
    </w:p>
    <w:p w14:paraId="69F13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1.2、运营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内容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：</w:t>
      </w:r>
    </w:p>
    <w:p w14:paraId="18914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</w:rPr>
        <w:t>本项目运营管理范围共包含公共停车位10297个，其中特类区177个，二类区3193个，三类区6927个。</w:t>
      </w:r>
    </w:p>
    <w:p w14:paraId="694EF4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highlight w:val="none"/>
        </w:rPr>
        <w:t>项目建设地点位于陕西省西安市未央区。改造车位主要位于未央区，开元路、纬二十九街、纬三十一街</w:t>
      </w:r>
      <w:r>
        <w:rPr>
          <w:rFonts w:hint="eastAsia" w:ascii="仿宋" w:hAnsi="仿宋" w:eastAsia="仿宋" w:cs="仿宋"/>
          <w:highlight w:val="none"/>
        </w:rPr>
        <w:t>、永福路、永祥路、肖家村规划三路、先锋二路、方新路、元朔大道、二府庄、凤城二路、凤城三路、建材路、秦川路、渭滨街等街道。</w:t>
      </w:r>
    </w:p>
    <w:p w14:paraId="501064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4132C2"/>
    <w:multiLevelType w:val="multilevel"/>
    <w:tmpl w:val="6D4132C2"/>
    <w:lvl w:ilvl="0" w:tentative="0">
      <w:start w:val="1"/>
      <w:numFmt w:val="none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2" w:tentative="0">
      <w:start w:val="1"/>
      <w:numFmt w:val="none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</w:r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ODQ1MzE1OGZjNzcwNzc3YmIwNjMxNjMwODEyNjcifQ=="/>
  </w:docVars>
  <w:rsids>
    <w:rsidRoot w:val="00000000"/>
    <w:rsid w:val="03285C86"/>
    <w:rsid w:val="077A1F03"/>
    <w:rsid w:val="1113473A"/>
    <w:rsid w:val="231F2A4D"/>
    <w:rsid w:val="6A49294B"/>
    <w:rsid w:val="713D7C29"/>
    <w:rsid w:val="726A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360" w:lineRule="auto"/>
      <w:jc w:val="center"/>
      <w:outlineLvl w:val="0"/>
    </w:pPr>
    <w:rPr>
      <w:rFonts w:ascii="方正小标宋_GBK" w:hAnsi="仿宋" w:eastAsia="方正小标宋_GBK"/>
      <w:sz w:val="44"/>
      <w:szCs w:val="44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@正文"/>
    <w:basedOn w:val="7"/>
    <w:autoRedefine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paragraph" w:customStyle="1" w:styleId="7">
    <w:name w:val="※正文"/>
    <w:basedOn w:val="1"/>
    <w:next w:val="1"/>
    <w:autoRedefine/>
    <w:qFormat/>
    <w:uiPriority w:val="0"/>
    <w:pPr>
      <w:wordWrap w:val="0"/>
      <w:spacing w:line="400" w:lineRule="exact"/>
    </w:pPr>
    <w:rPr>
      <w:rFonts w:ascii="Calibri Light" w:hAnsi="Calibri Light" w:eastAsia="华文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2024-10-17T06:59:00Z</dcterms:created>
  <dc:creator>Administrator</dc:creator>
  <cp:lastModifiedBy>Jorva</cp:lastModifiedBy>
  <dcterms:modified xsi:type="dcterms:W3CDTF">2024-10-29T08:42:49Z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38DBB5897F0E4FAF8FA948FAB5CA397F_12</vt:lpwstr>
  </property>
</Properties>
</file>