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汉都新苑人防标识标牌施工项目</w:t>
      </w:r>
    </w:p>
    <w:p>
      <w:pPr>
        <w:pStyle w:val="null3"/>
        <w:jc w:val="center"/>
        <w:outlineLvl w:val="2"/>
      </w:pPr>
      <w:r>
        <w:rPr>
          <w:b/>
          <w:sz w:val="28"/>
        </w:rPr>
        <w:t>采购项目编号：</w:t>
      </w:r>
      <w:r>
        <w:rPr>
          <w:b/>
          <w:sz w:val="28"/>
        </w:rPr>
        <w:t>ZJCG2024-04-01</w:t>
      </w:r>
      <w:r>
        <w:br/>
      </w:r>
      <w:r>
        <w:br/>
      </w:r>
      <w:r>
        <w:br/>
      </w:r>
    </w:p>
    <w:p>
      <w:pPr>
        <w:pStyle w:val="null3"/>
        <w:jc w:val="center"/>
        <w:outlineLvl w:val="2"/>
      </w:pPr>
      <w:r>
        <w:rPr>
          <w:b/>
          <w:sz w:val="28"/>
        </w:rPr>
        <w:t>西安市未央区徐家湾地区综合改造办公室</w:t>
      </w:r>
    </w:p>
    <w:p>
      <w:pPr>
        <w:pStyle w:val="null3"/>
        <w:jc w:val="center"/>
        <w:outlineLvl w:val="2"/>
      </w:pPr>
      <w:r>
        <w:rPr>
          <w:b/>
          <w:sz w:val="28"/>
        </w:rPr>
        <w:t>陕西贞吉建设项目管理有限公司</w:t>
      </w:r>
      <w:r>
        <w:rPr>
          <w:b/>
          <w:sz w:val="28"/>
        </w:rPr>
        <w:t>共同编制</w:t>
      </w:r>
    </w:p>
    <w:p>
      <w:pPr>
        <w:pStyle w:val="null3"/>
        <w:jc w:val="center"/>
        <w:outlineLvl w:val="2"/>
      </w:pPr>
      <w:r>
        <w:rPr>
          <w:b/>
          <w:sz w:val="28"/>
        </w:rPr>
        <w:t>2024年04月15日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陕西贞吉建设项目管理有限公司</w:t>
      </w:r>
      <w:r>
        <w:rPr/>
        <w:t>（以下简称“代理机构”）受</w:t>
      </w:r>
      <w:r>
        <w:rPr/>
        <w:t>西安市未央区徐家湾地区综合改造办公室</w:t>
      </w:r>
      <w:r>
        <w:rPr/>
        <w:t>委托，拟对</w:t>
      </w:r>
      <w:r>
        <w:rPr/>
        <w:t>汉都新苑人防标识标牌施工项目</w:t>
      </w:r>
      <w:r>
        <w:rPr/>
        <w:t>采用竞争性磋商采购方式进行采购，兹邀请供应商参加本项目的竞争性磋商。</w:t>
      </w:r>
    </w:p>
    <w:p>
      <w:pPr>
        <w:pStyle w:val="null3"/>
        <w:outlineLvl w:val="2"/>
      </w:pPr>
      <w:r>
        <w:rPr>
          <w:b/>
          <w:sz w:val="28"/>
        </w:rPr>
        <w:t>一、采购项目编号：</w:t>
      </w:r>
      <w:r>
        <w:rPr>
          <w:b/>
          <w:sz w:val="28"/>
        </w:rPr>
        <w:t>ZJCG2024-04-01</w:t>
      </w:r>
    </w:p>
    <w:p>
      <w:pPr>
        <w:pStyle w:val="null3"/>
        <w:outlineLvl w:val="2"/>
      </w:pPr>
      <w:r>
        <w:rPr>
          <w:b/>
          <w:sz w:val="28"/>
        </w:rPr>
        <w:t>二、采购项目名称：</w:t>
      </w:r>
      <w:r>
        <w:rPr>
          <w:b/>
          <w:sz w:val="28"/>
        </w:rPr>
        <w:t>汉都新苑人防标识标牌施工项目</w:t>
      </w:r>
    </w:p>
    <w:p>
      <w:pPr>
        <w:pStyle w:val="null3"/>
        <w:outlineLvl w:val="2"/>
      </w:pPr>
      <w:r>
        <w:rPr>
          <w:b/>
          <w:sz w:val="28"/>
        </w:rPr>
        <w:t>三、磋商项目简介</w:t>
      </w:r>
    </w:p>
    <w:p>
      <w:pPr>
        <w:pStyle w:val="null3"/>
        <w:ind w:firstLine="480"/>
      </w:pPr>
      <w:r>
        <w:rPr/>
        <w:t>汉都新苑人防工程标识标牌施工项目，汉都新苑项目人防工程面积共计约6万平方米，其中一期项目约3.9万平方米人防工程建设在DK1地下车库内，二期项目约2.1万平方米人防工程建设在DK3地下车库内</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采购包1（汉都新苑人防标识标牌施工项目）：属于专门面向小微企业采购。</w:t>
      </w:r>
    </w:p>
    <w:p>
      <w:pPr>
        <w:pStyle w:val="null3"/>
        <w:ind w:firstLine="480"/>
      </w:pPr>
      <w:r>
        <w:rPr/>
        <w:t>（三）本项目的特定资格要求：</w:t>
      </w:r>
    </w:p>
    <w:p>
      <w:pPr>
        <w:pStyle w:val="null3"/>
      </w:pPr>
      <w:r>
        <w:rPr/>
        <w:t>采购包1：</w:t>
      </w:r>
    </w:p>
    <w:p>
      <w:pPr>
        <w:pStyle w:val="null3"/>
      </w:pPr>
      <w:r>
        <w:rPr/>
        <w:t>1、法定代表人授权书及被授权人身份证复印件加盖公章；(法定代表人直接参加投标，只须提交其身份证及其复印件)：法定代表人授权书及被授权人身份证复印件加盖公章；(法定代表人直接参加投标，只须提交其身份证及其复印件)。要求：真实有效</w:t>
      </w:r>
    </w:p>
    <w:p>
      <w:pPr>
        <w:pStyle w:val="null3"/>
      </w:pPr>
      <w:r>
        <w:rPr/>
        <w:t>2、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由代理机构现场查询）：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由代理机构现场查询）。要求：真实有效</w:t>
      </w:r>
    </w:p>
    <w:p>
      <w:pPr>
        <w:pStyle w:val="null3"/>
      </w:pPr>
      <w:r>
        <w:rPr/>
        <w:t>3、单位负责人为同一人或者存在控股、管理关系的不同单位，不得同时参加本次招标：单位负责人为同一人或者存在控股、管理关系的不同单位，不得同时参加本次招标。要求：真实有效</w:t>
      </w:r>
    </w:p>
    <w:p>
      <w:pPr>
        <w:pStyle w:val="null3"/>
      </w:pPr>
      <w:r>
        <w:rPr/>
        <w:t>4、本次项目不接受联合体投标：本次项目不接受联合体投标。要求：真实有效</w:t>
      </w:r>
    </w:p>
    <w:p>
      <w:pPr>
        <w:pStyle w:val="null3"/>
      </w:pPr>
      <w:r>
        <w:rPr/>
        <w:t>5、本项目专门面向小微企业采购，仅限符合《政府采购促进中小企业发展暂行办法》（财库〔2020〕46号）条件的小微企业参与，提供中小企业声明函：本项目专门面向小微企业采购，仅限符合《政府采购促进中小企业发展暂行办法》（财库〔2020〕46号）条件的小微企业参与，提供中小企业声明函。要求：真实有效</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西安市未央区徐家湾地区综合改造办公室</w:t>
      </w:r>
    </w:p>
    <w:p>
      <w:pPr>
        <w:pStyle w:val="null3"/>
      </w:pPr>
      <w:r>
        <w:rPr/>
        <w:t xml:space="preserve"> 地址： </w:t>
      </w:r>
      <w:r>
        <w:rPr/>
        <w:t>西安市未央区凤城八路与渭滨路十字向东150米路北</w:t>
      </w:r>
    </w:p>
    <w:p>
      <w:pPr>
        <w:pStyle w:val="null3"/>
      </w:pPr>
      <w:r>
        <w:rPr/>
        <w:t xml:space="preserve"> 邮编： </w:t>
      </w:r>
      <w:r>
        <w:rPr/>
        <w:t>710021</w:t>
      </w:r>
    </w:p>
    <w:p>
      <w:pPr>
        <w:pStyle w:val="null3"/>
      </w:pPr>
      <w:r>
        <w:rPr/>
        <w:t xml:space="preserve"> 联系人： </w:t>
      </w:r>
      <w:r>
        <w:rPr/>
        <w:t>西安市未央区徐家湾地区综合改造办公室经办</w:t>
      </w:r>
    </w:p>
    <w:p>
      <w:pPr>
        <w:pStyle w:val="null3"/>
      </w:pPr>
      <w:r>
        <w:rPr/>
        <w:t xml:space="preserve"> 联系电话： </w:t>
      </w:r>
      <w:r>
        <w:rPr/>
        <w:t>029-86680609</w:t>
      </w:r>
    </w:p>
    <w:p>
      <w:pPr>
        <w:pStyle w:val="null3"/>
        <w:outlineLvl w:val="3"/>
      </w:pPr>
      <w:r>
        <w:rPr>
          <w:b/>
          <w:sz w:val="24"/>
        </w:rPr>
        <w:t>代理机构：</w:t>
      </w:r>
      <w:r>
        <w:rPr>
          <w:b/>
          <w:sz w:val="24"/>
        </w:rPr>
        <w:t>陕西贞吉建设项目管理有限公司</w:t>
      </w:r>
    </w:p>
    <w:p>
      <w:pPr>
        <w:pStyle w:val="null3"/>
      </w:pPr>
      <w:r>
        <w:rPr/>
        <w:t xml:space="preserve"> 地址： </w:t>
      </w:r>
      <w:r>
        <w:rPr/>
        <w:t>西安市经济技术开发区赛高国际D座5层503室</w:t>
      </w:r>
    </w:p>
    <w:p>
      <w:pPr>
        <w:pStyle w:val="null3"/>
      </w:pPr>
      <w:r>
        <w:rPr/>
        <w:t xml:space="preserve"> 邮编： </w:t>
      </w:r>
      <w:r>
        <w:rPr/>
        <w:t>710021</w:t>
      </w:r>
    </w:p>
    <w:p>
      <w:pPr>
        <w:pStyle w:val="null3"/>
      </w:pPr>
      <w:r>
        <w:rPr/>
        <w:t xml:space="preserve"> 联系人： </w:t>
      </w:r>
      <w:r>
        <w:rPr/>
        <w:t>姜培栋、陈洪雅</w:t>
      </w:r>
    </w:p>
    <w:p>
      <w:pPr>
        <w:pStyle w:val="null3"/>
      </w:pPr>
      <w:r>
        <w:rPr/>
        <w:t xml:space="preserve"> 联系电话： </w:t>
      </w:r>
      <w:r>
        <w:rPr/>
        <w:t>029-86679931</w:t>
      </w:r>
    </w:p>
    <w:p>
      <w:pPr>
        <w:pStyle w:val="null3"/>
        <w:outlineLvl w:val="3"/>
      </w:pPr>
      <w:r>
        <w:rPr>
          <w:b/>
          <w:sz w:val="24"/>
        </w:rPr>
        <w:t>采购监督机构：</w:t>
      </w:r>
      <w:r>
        <w:rPr>
          <w:b/>
          <w:sz w:val="24"/>
        </w:rPr>
        <w:t>西安市未央区政府采购管理股</w:t>
      </w:r>
    </w:p>
    <w:p>
      <w:pPr>
        <w:pStyle w:val="null3"/>
        <w:ind w:firstLine="480"/>
      </w:pPr>
      <w:r>
        <w:rPr/>
        <w:t>联系人：</w:t>
      </w:r>
      <w:r>
        <w:rPr/>
        <w:t>西安市未央区财政局政府采购管理科</w:t>
      </w:r>
    </w:p>
    <w:p>
      <w:pPr>
        <w:pStyle w:val="null3"/>
        <w:ind w:firstLine="480"/>
      </w:pPr>
      <w:r>
        <w:rPr/>
        <w:t>联系电话：</w:t>
      </w:r>
      <w:r>
        <w:rPr/>
        <w:t>029-86276259</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采购包1：1,218,999.33元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本项目招标代理服务费及造价咨询服务费由中标人支付，由中标人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及《关于我省工程造价咨询服务收费管理有关问题的通知》（陕价行发[2014]88号）等文件规定标准收取，向代理机构一次支付采购代理服务费，采购代理费用不足捌仟元（￥：8000元）时按捌仟元收取，造价咨询服务费伍仟元（￥：5000元）整。</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西安市未央区徐家湾地区综合改造办公室</w:t>
      </w:r>
      <w:r>
        <w:rPr/>
        <w:t>和</w:t>
      </w:r>
      <w:r>
        <w:rPr/>
        <w:t>陕西贞吉建设项目管理有限公司</w:t>
      </w:r>
      <w:r>
        <w:rPr/>
        <w:t>享有。对磋商文件中供应商参加本次政府采购活动应当具备的条件，磋商项目技术、服务、商务及其他要求，评审细则及标准由</w:t>
      </w:r>
      <w:r>
        <w:rPr/>
        <w:t>西安市未央区徐家湾地区综合改造办公室</w:t>
      </w:r>
      <w:r>
        <w:rPr/>
        <w:t>负责解释。除上述磋商文件内容，其他内容由</w:t>
      </w:r>
      <w:r>
        <w:rPr/>
        <w:t>陕西贞吉建设项目管理有限公司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西安市未央区徐家湾地区综合改造办公室</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陕西贞吉建设项目管理有限公司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以合同约定为准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陕西贞吉建设项目管理有限公司</w:t>
      </w:r>
      <w:r>
        <w:rPr/>
        <w:t xml:space="preserve"> 负责答复；供应商对采购过程的询问、质疑由</w:t>
      </w:r>
      <w:r>
        <w:rPr/>
        <w:t>陕西贞吉建设项目管理有限公司</w:t>
      </w:r>
      <w:r>
        <w:rPr/>
        <w:t xml:space="preserve"> 负责答复；供应商对采购结果的询问、质疑由 </w:t>
      </w:r>
      <w:r>
        <w:rPr/>
        <w:t>陕西贞吉建设项目管理有限公司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联系人：陈工 / 姜工</w:t>
      </w:r>
    </w:p>
    <w:p>
      <w:pPr>
        <w:pStyle w:val="null3"/>
      </w:pPr>
      <w:r>
        <w:rPr/>
        <w:t>联系电话：029-86679931</w:t>
      </w:r>
    </w:p>
    <w:p>
      <w:pPr>
        <w:pStyle w:val="null3"/>
      </w:pPr>
      <w:r>
        <w:rPr/>
        <w:t>地址：西安市经济技术开发区赛高国际D座5层503室</w:t>
      </w:r>
    </w:p>
    <w:p>
      <w:pPr>
        <w:pStyle w:val="null3"/>
      </w:pPr>
      <w:r>
        <w:rPr/>
        <w:t>邮编：710021</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1,218,999.33</w:t>
      </w:r>
    </w:p>
    <w:p>
      <w:pPr>
        <w:pStyle w:val="null3"/>
      </w:pPr>
      <w:r>
        <w:rPr/>
        <w:t>采购包最高限价（元）: 1,218,999.33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汉都新苑人防标识标牌施工项目</w:t>
            </w:r>
          </w:p>
        </w:tc>
        <w:tc>
          <w:tcPr>
            <w:tcW w:type="dxa" w:w="1384"/>
          </w:tcPr>
          <w:p>
            <w:pPr>
              <w:pStyle w:val="null3"/>
              <w:jc w:val="right"/>
            </w:pPr>
            <w:r>
              <w:rPr/>
              <w:t>1.00</w:t>
            </w:r>
          </w:p>
        </w:tc>
        <w:tc>
          <w:tcPr>
            <w:tcW w:type="dxa" w:w="1384"/>
          </w:tcPr>
          <w:p>
            <w:pPr>
              <w:pStyle w:val="null3"/>
              <w:jc w:val="right"/>
            </w:pPr>
            <w:r>
              <w:rPr/>
              <w:t>1,218,999.33</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标的名称：汉都新苑人防标识标牌施工项目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符合国家及行业规范</w:t>
      </w:r>
    </w:p>
    <w:p>
      <w:pPr>
        <w:pStyle w:val="null3"/>
        <w:ind w:firstLine="480"/>
      </w:pPr>
      <w:r>
        <w:rPr/>
        <w:t>三、针对本项目的其他技术服务要求：</w:t>
      </w:r>
    </w:p>
    <w:p>
      <w:pPr>
        <w:pStyle w:val="null3"/>
      </w:pPr>
      <w:r>
        <w:rPr/>
        <w:t>详见竞争性磋商文件</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1、关于项目负责人的补充说明：本项目无项目负责人的等级、专业等相关要求，本条仅为完成磋商文件编制必填内容 而填写的内容，不作为评审条件。 2、为保障政府采购电子化交易平台项目实施，供应商需要在线提交所有通过电子化交易平台实施的政府采购项目的响应文件，同时，中标单位应在中标后无偿线下递交响应文件正本壹套、副本贰套、电子版(U盘贰套标明供应商名称，单独密封）。若电子响应文件与纸质响应文件不一致的，以电子响应文件为准，若正本和副本不符，以正本为准。线下递交文件时间：中标结果公告发布后以代理机构通知为准；线下递交文件地点:西安市经济技术开发区赛高国际D座5层503室。 3、如磋商文件中融资相关内容与新政策要求有出入，按照最新要求执行。 4、计价模式：采用工程量清单计价，取费模板类别按“人工费按差价模式”计取； 5、2009年《陕西省建设工程工程量清单计价规则》及配套文件； 6、2004年《陕西省市政工程消耗量定额》、2009年《陕西省市政工程价目表》 、2004年《陕西省建筑装饰工程消耗量定额及补充定额》、2009年《陕西省建筑装饰工程价目表》、2004年《陕西省安装工程消耗量定额及补充定额》、2009年《陕西省安装工程价目表》及其配套的2009年《陕西省建设工程工程量清单计价费率》等文件； 7、主要材料价格执行信息价及市场询价； 8、税金执行陕建发2019【45】号文件； 9、人工费执行陕建发2021【1097】号文件； 10、建筑工人实名制管理计价依据的通知，执行陕建发2019【1246】号文件； 11、建设工程扬尘治理专项措施费执行陕建发2021【097】号文件； 12、陕西省关于加强建筑行业养老保险费用缴纳和养老保险费用计价监管有关事项的通知陕建发2021【061】号文件； 13、本工程暂列金13万元，计入其他项目费中。 14、本工程为广联达GCCP6.0，版本号【6.4100.23.120】版本</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（1）具备独立承担民事责任的能力，具有法人、事业法人、其它组织或自然人的营业执照等证明文件； （2）提供具有履行合同所必需的设备和专业技术能力的承诺； （3）提供2023年6月至开标时间前已缴纳的至少一个月的纳税证明或完税证明（税种应包含营业税或增值税或企业所得税），其中纳税证明或完税证明上应有代收机构或税务机关的公章或业务专用章，其他组织和自然人提供自2023年6月1日至开标时间前至少一个月缴纳税收的凭据，依法免税的单位应提供相关证明材料； （4）提供2023年6月至开标时间前已缴存的至少一个月的社会保障资金缴存单据或社保机构开具的社会保险参保缴费情况证明，依法不需要缴纳社会保障资金的单位应提供相关证明材料； （5）参加政府采购活动前3年内，在经营活动中没有重大违法记录的书面声明；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2020年度或2021年度或2022年度经审计的财务报告（成立时间至提交磋商响应文件截止时间不足一年的可提供成立任意时段的资产负债表），或其基本存款账户开户银行出具的资信证明及基本存款账户开户许可证（基本账户信息表）</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参与的供应商（联合体）工程的施工单位全部为符合政策要求的小微企业。</w:t>
            </w:r>
          </w:p>
        </w:tc>
        <w:tc>
          <w:tcPr>
            <w:tcW w:type="dxa" w:w="1661"/>
          </w:tcPr>
          <w:p>
            <w:pPr>
              <w:pStyle w:val="null3"/>
            </w:pPr>
            <w:r>
              <w:rPr/>
              <w:t>中小企业声明函 残疾人福利性单位声明函 监狱企业的证明文件</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法定代表人授权书及被授权人身份证复印件加盖公章；(法定代表人直接参加投标，只须提交其身份证及其复印件)</w:t>
            </w:r>
          </w:p>
        </w:tc>
        <w:tc>
          <w:tcPr>
            <w:tcW w:type="dxa" w:w="3322"/>
          </w:tcPr>
          <w:p>
            <w:pPr>
              <w:pStyle w:val="null3"/>
            </w:pPr>
            <w:r>
              <w:rPr/>
              <w:t>法定代表人授权书及被授权人身份证复印件加盖公章；(法定代表人直接参加投标，只须提交其身份证及其复印件)。要求：真实有效</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由代理机构现场查询）</w:t>
            </w:r>
          </w:p>
        </w:tc>
        <w:tc>
          <w:tcPr>
            <w:tcW w:type="dxa" w:w="3322"/>
          </w:tcPr>
          <w:p>
            <w:pPr>
              <w:pStyle w:val="null3"/>
            </w:pPr>
            <w:r>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由代理机构现场查询）。要求：真实有效</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单位负责人为同一人或者存在控股、管理关系的不同单位，不得同时参加本次招标</w:t>
            </w:r>
          </w:p>
        </w:tc>
        <w:tc>
          <w:tcPr>
            <w:tcW w:type="dxa" w:w="3322"/>
          </w:tcPr>
          <w:p>
            <w:pPr>
              <w:pStyle w:val="null3"/>
            </w:pPr>
            <w:r>
              <w:rPr/>
              <w:t>单位负责人为同一人或者存在控股、管理关系的不同单位，不得同时参加本次招标。要求：真实有效</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本次项目不接受联合体投标</w:t>
            </w:r>
          </w:p>
        </w:tc>
        <w:tc>
          <w:tcPr>
            <w:tcW w:type="dxa" w:w="3322"/>
          </w:tcPr>
          <w:p>
            <w:pPr>
              <w:pStyle w:val="null3"/>
            </w:pPr>
            <w:r>
              <w:rPr/>
              <w:t>本次项目不接受联合体投标。要求：真实有效</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本项目专门面向小微企业采购，仅限符合《政府采购促进中小企业发展暂行办法》（财库〔2020〕46号）条件的小微企业参与，提供中小企业声明函</w:t>
            </w:r>
          </w:p>
        </w:tc>
        <w:tc>
          <w:tcPr>
            <w:tcW w:type="dxa" w:w="3322"/>
          </w:tcPr>
          <w:p>
            <w:pPr>
              <w:pStyle w:val="null3"/>
            </w:pPr>
            <w:r>
              <w:rPr/>
              <w:t>本项目专门面向小微企业采购，仅限符合《政府采购促进中小企业发展暂行办法》（财库〔2020〕46号）条件的小微企业参与，提供中小企业声明函。要求：真实有效</w:t>
            </w:r>
          </w:p>
        </w:tc>
        <w:tc>
          <w:tcPr>
            <w:tcW w:type="dxa" w:w="1661"/>
          </w:tcPr>
          <w:p>
            <w:pPr>
              <w:pStyle w:val="null3"/>
            </w:pPr>
            <w:r>
              <w:rPr/>
              <w:t>资格证明文件 中小企业声明函 残疾人福利性单位声明函 监狱企业的证明文件</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供应商名称和公章、营业执照一致</w:t>
            </w:r>
          </w:p>
        </w:tc>
        <w:tc>
          <w:tcPr>
            <w:tcW w:type="dxa" w:w="1661"/>
          </w:tcPr>
          <w:p>
            <w:pPr>
              <w:pStyle w:val="null3"/>
            </w:pPr>
            <w:r>
              <w:rPr/>
              <w:t>响应文件封面 响应函</w:t>
            </w:r>
          </w:p>
        </w:tc>
      </w:tr>
      <w:tr>
        <w:tc>
          <w:tcPr>
            <w:tcW w:type="dxa" w:w="831"/>
          </w:tcPr>
          <w:p>
            <w:pPr>
              <w:pStyle w:val="null3"/>
            </w:pPr>
            <w:r>
              <w:rPr/>
              <w:t>3</w:t>
            </w:r>
          </w:p>
        </w:tc>
        <w:tc>
          <w:tcPr>
            <w:tcW w:type="dxa" w:w="2492"/>
          </w:tcPr>
          <w:p>
            <w:pPr>
              <w:pStyle w:val="null3"/>
            </w:pPr>
            <w:r>
              <w:rPr/>
              <w:t>磋商有效期</w:t>
            </w:r>
          </w:p>
        </w:tc>
        <w:tc>
          <w:tcPr>
            <w:tcW w:type="dxa" w:w="3322"/>
          </w:tcPr>
          <w:p>
            <w:pPr>
              <w:pStyle w:val="null3"/>
            </w:pPr>
            <w:r>
              <w:rPr/>
              <w:t>自磋商响应文件递交截止之日起90个日历日</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磋商报价</w:t>
            </w:r>
          </w:p>
        </w:tc>
        <w:tc>
          <w:tcPr>
            <w:tcW w:type="dxa" w:w="3322"/>
          </w:tcPr>
          <w:p>
            <w:pPr>
              <w:pStyle w:val="null3"/>
            </w:pPr>
            <w:r>
              <w:rPr/>
              <w:t>未超过项目最高限价，无选择性报价</w:t>
            </w:r>
          </w:p>
        </w:tc>
        <w:tc>
          <w:tcPr>
            <w:tcW w:type="dxa" w:w="1661"/>
          </w:tcPr>
          <w:p>
            <w:pPr>
              <w:pStyle w:val="null3"/>
            </w:pPr>
            <w:r>
              <w:rPr/>
              <w:t>报价函</w:t>
            </w:r>
          </w:p>
        </w:tc>
      </w:tr>
      <w:tr>
        <w:tc>
          <w:tcPr>
            <w:tcW w:type="dxa" w:w="831"/>
          </w:tcPr>
          <w:p>
            <w:pPr>
              <w:pStyle w:val="null3"/>
            </w:pPr>
            <w:r>
              <w:rPr/>
              <w:t>5</w:t>
            </w:r>
          </w:p>
        </w:tc>
        <w:tc>
          <w:tcPr>
            <w:tcW w:type="dxa" w:w="2492"/>
          </w:tcPr>
          <w:p>
            <w:pPr>
              <w:pStyle w:val="null3"/>
            </w:pPr>
            <w:r>
              <w:rPr/>
              <w:t>质量要求</w:t>
            </w:r>
          </w:p>
        </w:tc>
        <w:tc>
          <w:tcPr>
            <w:tcW w:type="dxa" w:w="3322"/>
          </w:tcPr>
          <w:p>
            <w:pPr>
              <w:pStyle w:val="null3"/>
            </w:pPr>
            <w:r>
              <w:rPr/>
              <w:t>符合竞争性磋商文件要求</w:t>
            </w:r>
          </w:p>
        </w:tc>
        <w:tc>
          <w:tcPr>
            <w:tcW w:type="dxa" w:w="1661"/>
          </w:tcPr>
          <w:p>
            <w:pPr>
              <w:pStyle w:val="null3"/>
            </w:pPr>
            <w:r>
              <w:rPr/>
              <w:t>响应文件封面 响应函</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符合竞争性磋商文件要求</w:t>
            </w:r>
          </w:p>
        </w:tc>
        <w:tc>
          <w:tcPr>
            <w:tcW w:type="dxa" w:w="1661"/>
          </w:tcPr>
          <w:p>
            <w:pPr>
              <w:pStyle w:val="null3"/>
            </w:pPr>
            <w:r>
              <w:rPr/>
              <w:t>报价函</w:t>
            </w:r>
          </w:p>
        </w:tc>
      </w:tr>
      <w:tr>
        <w:tc>
          <w:tcPr>
            <w:tcW w:type="dxa" w:w="831"/>
          </w:tcPr>
          <w:p>
            <w:pPr>
              <w:pStyle w:val="null3"/>
            </w:pPr>
            <w:r>
              <w:rPr/>
              <w:t>7</w:t>
            </w:r>
          </w:p>
        </w:tc>
        <w:tc>
          <w:tcPr>
            <w:tcW w:type="dxa" w:w="2492"/>
          </w:tcPr>
          <w:p>
            <w:pPr>
              <w:pStyle w:val="null3"/>
            </w:pPr>
            <w:r>
              <w:rPr/>
              <w:t>商务响应及合同条款响应</w:t>
            </w:r>
          </w:p>
        </w:tc>
        <w:tc>
          <w:tcPr>
            <w:tcW w:type="dxa" w:w="3322"/>
          </w:tcPr>
          <w:p>
            <w:pPr>
              <w:pStyle w:val="null3"/>
            </w:pPr>
            <w:r>
              <w:rPr/>
              <w:t>完全响应</w:t>
            </w:r>
          </w:p>
        </w:tc>
        <w:tc>
          <w:tcPr>
            <w:tcW w:type="dxa" w:w="1661"/>
          </w:tcPr>
          <w:p>
            <w:pPr>
              <w:pStyle w:val="null3"/>
            </w:pPr>
            <w:r>
              <w:rPr/>
              <w:t>技术服务合同条款及其他商务要求应答表</w:t>
            </w:r>
          </w:p>
        </w:tc>
      </w:tr>
      <w:tr>
        <w:tc>
          <w:tcPr>
            <w:tcW w:type="dxa" w:w="831"/>
          </w:tcPr>
          <w:p>
            <w:pPr>
              <w:pStyle w:val="null3"/>
            </w:pPr>
            <w:r>
              <w:rPr/>
              <w:t>8</w:t>
            </w:r>
          </w:p>
        </w:tc>
        <w:tc>
          <w:tcPr>
            <w:tcW w:type="dxa" w:w="2492"/>
          </w:tcPr>
          <w:p>
            <w:pPr>
              <w:pStyle w:val="null3"/>
            </w:pPr>
            <w:r>
              <w:rPr/>
              <w:t>其他</w:t>
            </w:r>
          </w:p>
        </w:tc>
        <w:tc>
          <w:tcPr>
            <w:tcW w:type="dxa" w:w="3322"/>
          </w:tcPr>
          <w:p>
            <w:pPr>
              <w:pStyle w:val="null3"/>
            </w:pPr>
            <w:r>
              <w:rPr/>
              <w:t>法律法规规定的废标情况</w:t>
            </w:r>
          </w:p>
        </w:tc>
        <w:tc>
          <w:tcPr>
            <w:tcW w:type="dxa" w:w="1661"/>
          </w:tcPr>
          <w:p>
            <w:pPr>
              <w:pStyle w:val="null3"/>
            </w:pPr>
            <w:r>
              <w:rPr/>
              <w:t>资格证明文件</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节能、环保、环境标志产品鼓励优惠政策</w:t>
            </w:r>
          </w:p>
        </w:tc>
        <w:tc>
          <w:tcPr>
            <w:tcW w:type="dxa" w:w="2492"/>
          </w:tcPr>
          <w:p>
            <w:pPr>
              <w:pStyle w:val="null3"/>
            </w:pPr>
            <w:r>
              <w:rPr/>
              <w:t>投标产品具有国家节能环保部门提供的认证证书，每提供一个，得0.5分，本项最高得1分。</w:t>
            </w:r>
          </w:p>
        </w:tc>
        <w:tc>
          <w:tcPr>
            <w:tcW w:type="dxa" w:w="831"/>
          </w:tcPr>
          <w:p>
            <w:pPr>
              <w:pStyle w:val="null3"/>
              <w:jc w:val="right"/>
            </w:pPr>
            <w:r>
              <w:rPr/>
              <w:t>1.00</w:t>
            </w:r>
          </w:p>
        </w:tc>
        <w:tc>
          <w:tcPr>
            <w:tcW w:type="dxa" w:w="831"/>
          </w:tcPr>
          <w:p>
            <w:pPr>
              <w:pStyle w:val="null3"/>
            </w:pPr>
            <w:r>
              <w:rPr/>
              <w:t>客观</w:t>
            </w:r>
          </w:p>
        </w:tc>
        <w:tc>
          <w:tcPr>
            <w:tcW w:type="dxa" w:w="1661"/>
          </w:tcPr>
          <w:p>
            <w:pPr>
              <w:pStyle w:val="null3"/>
            </w:pPr>
            <w:r>
              <w:rPr/>
              <w:t>磋商产品属节能、环境标志产品列表</w:t>
            </w:r>
          </w:p>
          <w:p>
            <w:pPr>
              <w:pStyle w:val="null3"/>
            </w:pPr>
            <w:r>
              <w:rPr/>
              <w:t>强制优先采购产品承诺函</w:t>
            </w:r>
          </w:p>
        </w:tc>
      </w:tr>
      <w:tr>
        <w:tc>
          <w:tcPr>
            <w:tcW w:type="dxa" w:w="831"/>
            <w:vMerge/>
          </w:tcPr>
          <w:p/>
        </w:tc>
        <w:tc>
          <w:tcPr>
            <w:tcW w:type="dxa" w:w="1661"/>
          </w:tcPr>
          <w:p>
            <w:pPr>
              <w:pStyle w:val="null3"/>
            </w:pPr>
            <w:r>
              <w:rPr/>
              <w:t>施工组织设计1</w:t>
            </w:r>
          </w:p>
        </w:tc>
        <w:tc>
          <w:tcPr>
            <w:tcW w:type="dxa" w:w="2492"/>
          </w:tcPr>
          <w:p>
            <w:pPr>
              <w:pStyle w:val="null3"/>
            </w:pPr>
            <w:r>
              <w:rPr/>
              <w:t>施工方案及技术措施：方案合理、技术措施得当计[5-9]分；方案基本合理、技术措施一般计[0-5)分，此项共计9分。</w:t>
            </w:r>
          </w:p>
        </w:tc>
        <w:tc>
          <w:tcPr>
            <w:tcW w:type="dxa" w:w="831"/>
          </w:tcPr>
          <w:p>
            <w:pPr>
              <w:pStyle w:val="null3"/>
              <w:jc w:val="right"/>
            </w:pPr>
            <w:r>
              <w:rPr/>
              <w:t>9.00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施工组织设计2</w:t>
            </w:r>
          </w:p>
        </w:tc>
        <w:tc>
          <w:tcPr>
            <w:tcW w:type="dxa" w:w="2492"/>
          </w:tcPr>
          <w:p>
            <w:pPr>
              <w:pStyle w:val="null3"/>
            </w:pPr>
            <w:r>
              <w:rPr/>
              <w:t>确保工程质量的技术组织措施：质量管理体系完善，技术组织措施合理、可行计[2-5]分；质量管理体系较完善、技术组织措施一般，不够明确计[0-2)分，此项共计5分。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施工组织设计3</w:t>
            </w:r>
          </w:p>
        </w:tc>
        <w:tc>
          <w:tcPr>
            <w:tcW w:type="dxa" w:w="2492"/>
          </w:tcPr>
          <w:p>
            <w:pPr>
              <w:pStyle w:val="null3"/>
            </w:pPr>
            <w:r>
              <w:rPr/>
              <w:t>确保安全生产的技术组织措施：安全管理体系健全，保证措施合理、可行计[2-5]分；安全管理体系较健全，保障措施一般计[0-2)分，此项共5分。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施工组织设计4</w:t>
            </w:r>
          </w:p>
        </w:tc>
        <w:tc>
          <w:tcPr>
            <w:tcW w:type="dxa" w:w="2492"/>
          </w:tcPr>
          <w:p>
            <w:pPr>
              <w:pStyle w:val="null3"/>
            </w:pPr>
            <w:r>
              <w:rPr/>
              <w:t>文明施工、环境保护措施、施工现场扬尘污染防治措施：各项措施合理、保障有力计[2-5]分；各项措施一般计[0-2)分，此项共计5分。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施工组织设计5</w:t>
            </w:r>
          </w:p>
        </w:tc>
        <w:tc>
          <w:tcPr>
            <w:tcW w:type="dxa" w:w="2492"/>
          </w:tcPr>
          <w:p>
            <w:pPr>
              <w:pStyle w:val="null3"/>
            </w:pPr>
            <w:r>
              <w:rPr/>
              <w:t>施工进度计划及保证措施：具有明确的施工进度表，进度计划合理、保证措施有力计[2-5]分；施工进度计划不清晰、措施一般计[0-2)分，此项共计5分。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施工组织设计6</w:t>
            </w:r>
          </w:p>
        </w:tc>
        <w:tc>
          <w:tcPr>
            <w:tcW w:type="dxa" w:w="2492"/>
          </w:tcPr>
          <w:p>
            <w:pPr>
              <w:pStyle w:val="null3"/>
            </w:pPr>
            <w:r>
              <w:rPr/>
              <w:t>施工机械配备和材料投入计划：施工现场机械配备和材料投入计划合理，符合施工实际需求计[2-5]分；施工机械配备和材料投入计划一般，基本符合施工实际需求的计[0-2)分，此项共计5分。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施工组织设计7</w:t>
            </w:r>
          </w:p>
        </w:tc>
        <w:tc>
          <w:tcPr>
            <w:tcW w:type="dxa" w:w="2492"/>
          </w:tcPr>
          <w:p>
            <w:pPr>
              <w:pStyle w:val="null3"/>
            </w:pPr>
            <w:r>
              <w:rPr/>
              <w:t>项目组织管理机构：项目组织管理机构人员配置齐全（项目经理、技术负责人、施工人员等），各专业配备合理、分工及岗位职责清晰计[2-5]分；人员配置一般，分工基本明确，职责不够清晰计[0-2)分，此项共计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施工组织设计8</w:t>
            </w:r>
          </w:p>
        </w:tc>
        <w:tc>
          <w:tcPr>
            <w:tcW w:type="dxa" w:w="2492"/>
          </w:tcPr>
          <w:p>
            <w:pPr>
              <w:pStyle w:val="null3"/>
            </w:pPr>
            <w:r>
              <w:rPr/>
              <w:t>项目实施过程中周边关系协调方案和保证措施合理，可行性高计[2-5]分，方案一般、措施不完备计[0-2)分，此项共计5分。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施工组织设计9</w:t>
            </w:r>
          </w:p>
        </w:tc>
        <w:tc>
          <w:tcPr>
            <w:tcW w:type="dxa" w:w="2492"/>
          </w:tcPr>
          <w:p>
            <w:pPr>
              <w:pStyle w:val="null3"/>
            </w:pPr>
            <w:r>
              <w:rPr/>
              <w:t>降低工程造价、缩短施工周期的合理化建议：各项建议合理、可行，方法得当计[2-5]分；合理化建议可行性一般、方法较少计[0-2）分，此项共计5分。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施工组织设计</w:t>
            </w:r>
          </w:p>
        </w:tc>
      </w:tr>
      <w:tr>
        <w:tc>
          <w:tcPr>
            <w:tcW w:type="dxa" w:w="831"/>
            <w:vMerge/>
          </w:tcPr>
          <w:p/>
        </w:tc>
        <w:tc>
          <w:tcPr>
            <w:tcW w:type="dxa" w:w="1661"/>
          </w:tcPr>
          <w:p>
            <w:pPr>
              <w:pStyle w:val="null3"/>
            </w:pPr>
            <w:r>
              <w:rPr/>
              <w:t>施工组织设计10</w:t>
            </w:r>
          </w:p>
        </w:tc>
        <w:tc>
          <w:tcPr>
            <w:tcW w:type="dxa" w:w="2492"/>
          </w:tcPr>
          <w:p>
            <w:pPr>
              <w:pStyle w:val="null3"/>
            </w:pPr>
            <w:r>
              <w:rPr/>
              <w:t>突发事件的应急措施和解决方案，计[0-5]分，各项措施方案合理、可行，方法得当计[2-5]分；合理化建议可行性一般、方法较少计[0-2）分，此项共计5分。</w:t>
            </w:r>
          </w:p>
        </w:tc>
        <w:tc>
          <w:tcPr>
            <w:tcW w:type="dxa" w:w="831"/>
          </w:tcPr>
          <w:p>
            <w:pPr>
              <w:pStyle w:val="null3"/>
              <w:jc w:val="right"/>
            </w:pPr>
            <w:r>
              <w:rPr/>
              <w:t>5.00</w:t>
            </w:r>
          </w:p>
        </w:tc>
        <w:tc>
          <w:tcPr>
            <w:tcW w:type="dxa" w:w="831"/>
          </w:tcPr>
          <w:p>
            <w:pPr>
              <w:pStyle w:val="null3"/>
            </w:pPr>
            <w:r>
              <w:rPr/>
              <w:t>主观</w:t>
            </w:r>
          </w:p>
        </w:tc>
        <w:tc>
          <w:tcPr>
            <w:tcW w:type="dxa" w:w="1661"/>
          </w:tcPr>
          <w:p>
            <w:pPr>
              <w:pStyle w:val="null3"/>
            </w:pPr>
            <w:r>
              <w:rPr/>
              <w:t>服务承诺</w:t>
            </w:r>
          </w:p>
          <w:p>
            <w:pPr>
              <w:pStyle w:val="null3"/>
            </w:pPr>
            <w:r>
              <w:rPr/>
              <w:t>施工组织设计</w:t>
            </w:r>
          </w:p>
        </w:tc>
      </w:tr>
      <w:tr>
        <w:tc>
          <w:tcPr>
            <w:tcW w:type="dxa" w:w="831"/>
            <w:vMerge/>
          </w:tcPr>
          <w:p/>
        </w:tc>
        <w:tc>
          <w:tcPr>
            <w:tcW w:type="dxa" w:w="1661"/>
          </w:tcPr>
          <w:p>
            <w:pPr>
              <w:pStyle w:val="null3"/>
            </w:pPr>
            <w:r>
              <w:rPr/>
              <w:t>业绩</w:t>
            </w:r>
          </w:p>
        </w:tc>
        <w:tc>
          <w:tcPr>
            <w:tcW w:type="dxa" w:w="2492"/>
          </w:tcPr>
          <w:p>
            <w:pPr>
              <w:pStyle w:val="null3"/>
            </w:pPr>
            <w:r>
              <w:rPr/>
              <w:t>供应商具有2021年1月1日至磋商截止日期前类似项目业绩，提供一份得3分，此项共计15分，业绩评审以合同或中标通知书复印件并加盖供应商公章为依据。</w:t>
            </w:r>
          </w:p>
        </w:tc>
        <w:tc>
          <w:tcPr>
            <w:tcW w:type="dxa" w:w="831"/>
          </w:tcPr>
          <w:p>
            <w:pPr>
              <w:pStyle w:val="null3"/>
              <w:jc w:val="right"/>
            </w:pPr>
            <w:r>
              <w:rPr/>
              <w:t>15.00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满足磋商文件要求且最后报价最低的供应商的价格为磋商基准价，其价格分为满分。其他供应商的价格分统一按照下列公式计算： 磋商报价得分=（磋商基准价/最后磋商报价）×30 注：1.磋商基准价即实质性响应竞争性磋商文件要求的供应商的最低磋商报价。大于最高限价的磋商报价在评审过程中报价按无效磋商处理。 2.经磋商小组一致认定，供应商的磋商最终总报价低于公认市场成本，或超过采购预算，其磋商将被拒绝，按无效处理。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详见附件：施工组织设计</w:t>
      </w:r>
    </w:p>
    <w:p>
      <w:pPr>
        <w:pStyle w:val="null3"/>
        <w:ind w:firstLine="960"/>
      </w:pPr>
      <w:r>
        <w:rPr/>
        <w:t>详见附件：服务承诺</w:t>
      </w:r>
    </w:p>
    <w:p>
      <w:pPr>
        <w:pStyle w:val="null3"/>
        <w:ind w:firstLine="960"/>
      </w:pPr>
      <w:r>
        <w:rPr/>
        <w:t>详见附件：磋商产品属节能、环境标志产品列表</w:t>
      </w:r>
    </w:p>
    <w:p>
      <w:pPr>
        <w:pStyle w:val="null3"/>
        <w:ind w:firstLine="960"/>
      </w:pPr>
      <w:r>
        <w:rPr/>
        <w:t>详见附件：资格证明文件</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详见附件：合同范本(标识标牌).docx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