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版本号：ZY2025-ZB-CS110320251013001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智慧国资国企在线监管系统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ZY2025-ZB-CS1103</w:t>
      </w:r>
      <w:r>
        <w:br/>
      </w:r>
      <w:r>
        <w:br/>
      </w:r>
      <w:r>
        <w:br/>
      </w:r>
    </w:p>
    <w:p>
      <w:pPr>
        <w:pStyle w:val="null3"/>
        <w:jc w:val="center"/>
        <w:outlineLvl w:val="2"/>
      </w:pPr>
      <w:r>
        <w:rPr>
          <w:rFonts w:ascii="仿宋_GB2312" w:hAnsi="仿宋_GB2312" w:cs="仿宋_GB2312" w:eastAsia="仿宋_GB2312"/>
          <w:sz w:val="28"/>
          <w:b/>
        </w:rPr>
        <w:t>西安市未央区财政局</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西安市未央区财政局</w:t>
      </w:r>
      <w:r>
        <w:rPr>
          <w:rFonts w:ascii="仿宋_GB2312" w:hAnsi="仿宋_GB2312" w:cs="仿宋_GB2312" w:eastAsia="仿宋_GB2312"/>
        </w:rPr>
        <w:t>委托，拟对</w:t>
      </w:r>
      <w:r>
        <w:rPr>
          <w:rFonts w:ascii="仿宋_GB2312" w:hAnsi="仿宋_GB2312" w:cs="仿宋_GB2312" w:eastAsia="仿宋_GB2312"/>
        </w:rPr>
        <w:t>智慧国资国企在线监管系统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智慧国资国企在线监管系统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智慧国资国企在线监管系统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3、授权委托书：法定代表人授权委托书、被授权人身份证(法定代表人参加开标时,只需提供法定代表人身份证；被授权人参加开标时，须提供开标前三个月中任意一个月的基本养老保险参保缴费证明。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西安市未央区广安路19号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029-86253444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电脑</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准，参考《国家计委关于印发&lt;招标代理服务收费管理暂行办法&gt;的通知》（计价格〔2002〕1980号）及《国家发改委关于降低部分建设项目收费标准规范收费行为等有关问题的通知》（发改价格〔2011〕534号）规定按标准收取。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西安市未央区财政局</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服务内容达到采购文件要求的为验收合格。验收依据：（1）磋商文件、磋商响应文件、澄清表（函）；（2）本合同及附件文本；（3）合同签订时国家及行业现行的标准和技术规范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联系电话：029-86210100转801</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智慧国资国企在线监管系统。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智慧国资国企在线监管系统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标的名称：智慧国资国企在线监管系统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详见采购需求附件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自合同签订之日起2年；建设期为3个月，2个月达到试运行阶段。</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成交供应商项目建设完成后，由采购人和成交供应商共同对项目进行整体验收。其内容包括是否按照采购人要求进行服务、是否在规定时间内服务完毕。 其他事项：1、验收合格后，填写政府采购项目验收单作为对本服务的最终认可。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服务期满2年后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的方式：本合同在履行过程中发生的争议，由甲、乙双方当事人协商解决，协商不成的按下列第2种方式解决：1.提交西安市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需提供身份证复印件； 3.4.2（响应文件格式-标的清单）本项目服务范围：智慧国资国企在线监管系统；服务要求：符合采购文件有关技术、商务要求；服务标准：符合国家和省、市有关行业标准及采购人的有关规定。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a.财务状况报告：提供2024年度经审计的完整财务报告或开标日期前三个月内其基本存款账户开户银行出具的资信证明。（如提供资信证明，须同时提供基本存款账户开户许可证或基本账户信息表）。 b.税收缴纳证明：提供2025年3月至今已缴纳的至少一个月的纳税证明，依法免税的单位应提供相关证明材料。c.社会保障资金缴纳证明：提供2025年3月至今已缴存的至少一个月的社会保障资金缴存单据或社保机构开具的社会保险参保缴费情况证明，依法不需要缴纳社会保障资金的单位应提供相关证明材料。 d.具备履行合同所必须的设备和专业技术能力的书面声明。 e.参加政府采购活动前三年内，在经营活动中没有重大违法记录的书面声明。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法定代表人授权委托书、被授权人身份证(法定代表人参加开标时,只需提供法定代表人身份证；被授权人参加开标时，须提供开标前三个月中任意一个月的基本养老保险参保缴费证明。</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磋商响应文件的签署、盖章符合磋商文件要求，关键技术参数（★号标记的参数需求）符合磋商文件要求，供应商递交的磋商响应文件与本项目名称一致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详细评审中实施方案得分高低顺序推荐。评审得分且最后报价且详细评审中实施方案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区间分值0-5分。 评审标准细化内容： 包括但不限于①项目概况分析；②项目建设内容分析等进行综合评审。评审标准：1、完整性：内容详细全面，对本项目了解透彻；2、可实施性：切合本项目实际情况，描述贴合实际和本次采购要求；3、针对性：对项目的理解要有足够的针对性，需要紧扣项目实际情况。 评审标准量化内容： （1）各部分内容全面详细、阐述条理清晰详尽、符合本项目采购需求得5分； （2）评审标准细化内容每缺少一项扣2.5分；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区间分值：0-28分。 评审标准细化内容： 包括但不限于①数据标准规范制定方案；②数据采集交换平台建设方案；③应用支撑平台建设方案；④国资监管业务系统建设方案；⑤培训方案；⑥保密方案；⑦验收配合方案；等内容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（1）各部分内容全面详细、阐述条理清晰详尽、符合本项目采购需求得28分； （2）评审标准细化内容每缺少一项内容扣4分；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区间分值：0-4分。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区间分值0-4分。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（1）评审标准细化内容全面详细、阐述条理清晰详尽、符合本项目采购需求得4分； （2）评审标准细化内容每缺少一项内容扣2分；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售后及维保服务方案</w:t>
            </w:r>
          </w:p>
        </w:tc>
        <w:tc>
          <w:tcPr>
            <w:tcW w:type="dxa" w:w="2492"/>
          </w:tcPr>
          <w:p>
            <w:pPr>
              <w:pStyle w:val="null3"/>
            </w:pPr>
            <w:r>
              <w:rPr>
                <w:rFonts w:ascii="仿宋_GB2312" w:hAnsi="仿宋_GB2312" w:cs="仿宋_GB2312" w:eastAsia="仿宋_GB2312"/>
              </w:rPr>
              <w:t>区间分值：0-10分。 评审标准细化内容： 包含但不限于①设备售后质量保证范围及软件维保范围②售后服务人员及维保人员配备及响应时间等内容。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（1）评审标准细化内容全面详细、阐述条理清晰详尽、符合本项目采购需求得10分； (2)评审标准细化内容每缺少一项内容扣5分；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区间分值：0-8分。 评审标准细化内容： 包括但不限于供应商针对本项目提出①质量目标；②质量保证措施等。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（1）评审标准细化内容全面详细、阐述条理清晰详尽、符合本项目采购需求得8分； (2)评审标准细化内容每缺少一项内容扣4分；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供应商提供2022年9月至今完成此类项目相关经验的证明材料，包括但不限于中标（成交）通知书、委托书、任务书、合同或成果文件等。每提供一个业绩得1分，最高得1分； 评审依据：提供证明材料复印件并加盖公章。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设备技术参数指标</w:t>
            </w:r>
          </w:p>
        </w:tc>
        <w:tc>
          <w:tcPr>
            <w:tcW w:type="dxa" w:w="2492"/>
          </w:tcPr>
          <w:p>
            <w:pPr>
              <w:pStyle w:val="null3"/>
            </w:pPr>
            <w:r>
              <w:rPr>
                <w:rFonts w:ascii="仿宋_GB2312" w:hAnsi="仿宋_GB2312" w:cs="仿宋_GB2312" w:eastAsia="仿宋_GB2312"/>
              </w:rPr>
              <w:t>根据采购内容及技术要求中设备购置的“▲”技术参数指标进行评审，标优于或完全符合磋商文件要求，没有负偏离计10分；每负偏离一项扣1分，扣完为止。属于强制节能产品的（电脑），供应商需要提供国家确定的认证机构出具的、处于有效期之内的节能产品认证证书，否则作无效响应处理。 注：供应商须提供相关技术参数的佐证证明材料，未按要求提供的不得分。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其他附件.docx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