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9DCB42">
      <w:pPr>
        <w:pStyle w:val="6"/>
        <w:jc w:val="center"/>
        <w:outlineLvl w:val="0"/>
        <w:rPr>
          <w:highlight w:val="none"/>
        </w:rPr>
      </w:pPr>
      <w:r>
        <w:rPr>
          <w:b/>
          <w:sz w:val="36"/>
          <w:highlight w:val="none"/>
        </w:rPr>
        <w:t>拟签订采购合同文本</w:t>
      </w:r>
    </w:p>
    <w:p w14:paraId="0C65D62F">
      <w:pPr>
        <w:jc w:val="center"/>
        <w:rPr>
          <w:rFonts w:hAnsi="宋体" w:cs="楷体"/>
          <w:b/>
          <w:bCs/>
          <w:sz w:val="52"/>
          <w:szCs w:val="52"/>
          <w:highlight w:val="none"/>
        </w:rPr>
      </w:pPr>
      <w:r>
        <w:rPr>
          <w:rFonts w:hint="eastAsia" w:hAnsi="宋体" w:cs="楷体"/>
          <w:b/>
          <w:bCs/>
          <w:sz w:val="52"/>
          <w:szCs w:val="52"/>
          <w:highlight w:val="none"/>
        </w:rPr>
        <w:t>六村堡工业园区安全综合评估（LNG应急调峰站）</w:t>
      </w:r>
    </w:p>
    <w:p w14:paraId="1081536C">
      <w:pPr>
        <w:jc w:val="center"/>
        <w:rPr>
          <w:rFonts w:hAnsi="宋体" w:cs="楷体"/>
          <w:b/>
          <w:bCs/>
          <w:sz w:val="52"/>
          <w:szCs w:val="52"/>
          <w:highlight w:val="none"/>
        </w:rPr>
      </w:pPr>
    </w:p>
    <w:p w14:paraId="6268F7A0">
      <w:pPr>
        <w:jc w:val="center"/>
        <w:rPr>
          <w:rFonts w:hAnsi="宋体" w:cs="楷体"/>
          <w:b/>
          <w:bCs/>
          <w:sz w:val="72"/>
          <w:szCs w:val="72"/>
          <w:highlight w:val="none"/>
        </w:rPr>
      </w:pPr>
      <w:r>
        <w:rPr>
          <w:rFonts w:hint="eastAsia" w:hAnsi="宋体" w:cs="楷体"/>
          <w:b/>
          <w:bCs/>
          <w:sz w:val="52"/>
          <w:szCs w:val="52"/>
          <w:highlight w:val="none"/>
        </w:rPr>
        <w:t>合同书</w:t>
      </w:r>
    </w:p>
    <w:p w14:paraId="1F2FBED7">
      <w:pPr>
        <w:jc w:val="center"/>
        <w:rPr>
          <w:rFonts w:hAnsi="宋体" w:cs="楷体"/>
          <w:sz w:val="44"/>
          <w:szCs w:val="44"/>
          <w:highlight w:val="none"/>
        </w:rPr>
      </w:pPr>
    </w:p>
    <w:p w14:paraId="6659079F">
      <w:pPr>
        <w:jc w:val="center"/>
        <w:rPr>
          <w:rFonts w:hAnsi="宋体" w:cs="楷体"/>
          <w:sz w:val="44"/>
          <w:szCs w:val="44"/>
          <w:highlight w:val="none"/>
        </w:rPr>
      </w:pPr>
    </w:p>
    <w:p w14:paraId="7D40F283">
      <w:pPr>
        <w:rPr>
          <w:rFonts w:hAnsi="宋体" w:cs="楷体"/>
          <w:sz w:val="44"/>
          <w:szCs w:val="44"/>
          <w:highlight w:val="none"/>
        </w:rPr>
      </w:pPr>
    </w:p>
    <w:p w14:paraId="0165CE45">
      <w:pPr>
        <w:jc w:val="center"/>
        <w:rPr>
          <w:rFonts w:hAnsi="宋体" w:cs="楷体"/>
          <w:b/>
          <w:sz w:val="36"/>
          <w:szCs w:val="36"/>
          <w:highlight w:val="none"/>
        </w:rPr>
      </w:pPr>
      <w:r>
        <w:rPr>
          <w:rFonts w:hint="eastAsia" w:hAnsi="宋体" w:cs="楷体"/>
          <w:b/>
          <w:sz w:val="36"/>
          <w:szCs w:val="36"/>
          <w:highlight w:val="none"/>
        </w:rPr>
        <w:t>（示范文本）</w:t>
      </w:r>
    </w:p>
    <w:p w14:paraId="5ED417B0">
      <w:pPr>
        <w:spacing w:line="360" w:lineRule="auto"/>
        <w:ind w:left="718" w:leftChars="298" w:hanging="3"/>
        <w:jc w:val="center"/>
        <w:rPr>
          <w:rFonts w:hAnsi="宋体" w:cs="楷体"/>
          <w:b/>
          <w:bCs/>
          <w:color w:val="000000"/>
          <w:sz w:val="32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</w:t>
      </w:r>
    </w:p>
    <w:p w14:paraId="4001E533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  <w:highlight w:val="none"/>
        </w:rPr>
      </w:pPr>
    </w:p>
    <w:p w14:paraId="4AB24C25">
      <w:pPr>
        <w:pStyle w:val="2"/>
        <w:ind w:firstLine="480"/>
        <w:rPr>
          <w:highlight w:val="none"/>
        </w:rPr>
      </w:pPr>
    </w:p>
    <w:p w14:paraId="70266794">
      <w:pPr>
        <w:pStyle w:val="2"/>
        <w:ind w:firstLine="480"/>
        <w:rPr>
          <w:highlight w:val="none"/>
        </w:rPr>
      </w:pPr>
    </w:p>
    <w:p w14:paraId="3B916067">
      <w:pPr>
        <w:pStyle w:val="2"/>
        <w:ind w:firstLine="480"/>
        <w:rPr>
          <w:highlight w:val="none"/>
        </w:rPr>
      </w:pPr>
    </w:p>
    <w:p w14:paraId="2E6B7BAE">
      <w:pPr>
        <w:pStyle w:val="2"/>
        <w:ind w:firstLine="480"/>
        <w:rPr>
          <w:highlight w:val="none"/>
        </w:rPr>
      </w:pPr>
    </w:p>
    <w:p w14:paraId="041D0162">
      <w:pPr>
        <w:pStyle w:val="2"/>
        <w:ind w:firstLine="480"/>
        <w:rPr>
          <w:highlight w:val="none"/>
        </w:rPr>
      </w:pPr>
    </w:p>
    <w:p w14:paraId="0289AC06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  <w:highlight w:val="none"/>
        </w:rPr>
      </w:pPr>
    </w:p>
    <w:p w14:paraId="19565AA1">
      <w:pPr>
        <w:spacing w:line="360" w:lineRule="auto"/>
        <w:ind w:left="278" w:leftChars="116" w:firstLine="555" w:firstLineChars="198"/>
        <w:rPr>
          <w:rFonts w:hAnsi="宋体" w:cs="楷体"/>
          <w:b/>
          <w:bCs/>
          <w:color w:val="000000"/>
          <w:sz w:val="28"/>
          <w:szCs w:val="24"/>
          <w:highlight w:val="none"/>
        </w:rPr>
      </w:pPr>
      <w:r>
        <w:rPr>
          <w:rFonts w:hint="eastAsia" w:hAnsi="宋体" w:cs="楷体"/>
          <w:b/>
          <w:bCs/>
          <w:color w:val="000000"/>
          <w:sz w:val="28"/>
          <w:szCs w:val="24"/>
          <w:highlight w:val="none"/>
        </w:rPr>
        <w:t xml:space="preserve">委托方（甲方）：西安未央工业园管理委员会 </w:t>
      </w:r>
    </w:p>
    <w:p w14:paraId="0761F7B6">
      <w:pPr>
        <w:spacing w:line="360" w:lineRule="auto"/>
        <w:ind w:left="278" w:leftChars="116" w:firstLine="555" w:firstLineChars="198"/>
        <w:rPr>
          <w:rFonts w:hAnsi="宋体" w:cs="楷体"/>
          <w:b/>
          <w:bCs/>
          <w:color w:val="000000"/>
          <w:sz w:val="28"/>
          <w:szCs w:val="24"/>
          <w:highlight w:val="none"/>
        </w:rPr>
      </w:pPr>
      <w:r>
        <w:rPr>
          <w:rFonts w:hint="eastAsia" w:hAnsi="宋体" w:cs="楷体"/>
          <w:b/>
          <w:bCs/>
          <w:color w:val="000000"/>
          <w:sz w:val="28"/>
          <w:szCs w:val="24"/>
          <w:highlight w:val="none"/>
        </w:rPr>
        <w:t xml:space="preserve">受托方（乙方）：      </w:t>
      </w:r>
    </w:p>
    <w:p w14:paraId="230595CF">
      <w:pPr>
        <w:spacing w:line="360" w:lineRule="auto"/>
        <w:ind w:firstLine="840" w:firstLineChars="300"/>
        <w:rPr>
          <w:rFonts w:hAnsi="宋体" w:cs="仿宋"/>
          <w:b/>
          <w:bCs/>
          <w:sz w:val="44"/>
          <w:szCs w:val="44"/>
          <w:highlight w:val="none"/>
        </w:rPr>
      </w:pPr>
      <w:r>
        <w:rPr>
          <w:rFonts w:hint="eastAsia" w:hAnsi="宋体" w:cs="楷体"/>
          <w:b/>
          <w:bCs/>
          <w:color w:val="000000"/>
          <w:sz w:val="28"/>
          <w:szCs w:val="24"/>
          <w:highlight w:val="none"/>
        </w:rPr>
        <w:t xml:space="preserve">签订时间： </w:t>
      </w:r>
      <w:r>
        <w:rPr>
          <w:rFonts w:hint="eastAsia" w:hAnsi="宋体" w:cs="楷体"/>
          <w:b/>
          <w:bCs/>
          <w:color w:val="000000"/>
          <w:sz w:val="48"/>
          <w:szCs w:val="44"/>
          <w:highlight w:val="none"/>
        </w:rPr>
        <w:t xml:space="preserve"> </w:t>
      </w:r>
      <w:r>
        <w:rPr>
          <w:rFonts w:hint="eastAsia" w:hAnsi="宋体" w:cs="楷体"/>
          <w:b/>
          <w:bCs/>
          <w:color w:val="000000"/>
          <w:sz w:val="32"/>
          <w:szCs w:val="28"/>
          <w:highlight w:val="none"/>
        </w:rPr>
        <w:t xml:space="preserve"> </w:t>
      </w:r>
      <w:r>
        <w:rPr>
          <w:rFonts w:hint="eastAsia" w:hAnsi="宋体" w:cs="楷体"/>
          <w:b/>
          <w:bCs/>
          <w:color w:val="000000"/>
          <w:sz w:val="48"/>
          <w:szCs w:val="44"/>
          <w:highlight w:val="none"/>
        </w:rPr>
        <w:t xml:space="preserve"> </w:t>
      </w:r>
      <w:r>
        <w:rPr>
          <w:rFonts w:hint="eastAsia" w:hAnsi="宋体" w:cs="楷体"/>
          <w:bCs/>
          <w:sz w:val="48"/>
          <w:szCs w:val="48"/>
          <w:highlight w:val="none"/>
        </w:rPr>
        <w:br w:type="page"/>
      </w:r>
    </w:p>
    <w:p w14:paraId="33DBDBC2">
      <w:pPr>
        <w:spacing w:line="360" w:lineRule="auto"/>
        <w:ind w:firstLine="480" w:firstLineChars="200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委托方（全称）：</w:t>
      </w:r>
      <w:r>
        <w:rPr>
          <w:rFonts w:hint="eastAsia" w:hAnsi="宋体" w:cs="楷体"/>
          <w:b/>
          <w:color w:val="000000"/>
          <w:szCs w:val="24"/>
          <w:highlight w:val="none"/>
          <w:u w:val="single"/>
        </w:rPr>
        <w:t xml:space="preserve">  西安未央工业园管理委员会         </w:t>
      </w:r>
      <w:r>
        <w:rPr>
          <w:rFonts w:hAnsi="宋体" w:cs="楷体"/>
          <w:b/>
          <w:color w:val="000000"/>
          <w:szCs w:val="24"/>
          <w:highlight w:val="none"/>
          <w:u w:val="single"/>
        </w:rPr>
        <w:t xml:space="preserve"> </w:t>
      </w:r>
      <w:r>
        <w:rPr>
          <w:rFonts w:hint="eastAsia" w:hAnsi="宋体" w:cs="楷体"/>
          <w:b/>
          <w:color w:val="000000"/>
          <w:szCs w:val="24"/>
          <w:highlight w:val="none"/>
          <w:u w:val="single"/>
        </w:rPr>
        <w:t xml:space="preserve">         </w:t>
      </w:r>
    </w:p>
    <w:p w14:paraId="4AC04C93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  <w:u w:val="singl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受托方（全称）：</w:t>
      </w:r>
      <w:r>
        <w:rPr>
          <w:rFonts w:hint="eastAsia" w:hAnsi="宋体" w:cs="楷体"/>
          <w:b/>
          <w:color w:val="000000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</w:t>
      </w:r>
    </w:p>
    <w:p w14:paraId="141D98EA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  <w:u w:val="single"/>
        </w:rPr>
      </w:pPr>
      <w:r>
        <w:rPr>
          <w:rFonts w:hint="eastAsia" w:hAnsi="宋体" w:cs="楷体"/>
          <w:color w:val="000000"/>
          <w:szCs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55EF43C6">
      <w:pPr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一、项目概况</w:t>
      </w:r>
    </w:p>
    <w:p w14:paraId="4C3A076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hAnsi="宋体" w:eastAsia="宋体" w:cs="楷体"/>
          <w:color w:val="000000"/>
          <w:szCs w:val="24"/>
          <w:highlight w:val="none"/>
          <w:u w:val="single"/>
          <w:lang w:val="en-US" w:eastAsia="zh-CN"/>
        </w:rPr>
      </w:pPr>
      <w:r>
        <w:rPr>
          <w:rFonts w:hint="eastAsia" w:hAnsi="宋体" w:cs="楷体"/>
          <w:color w:val="000000"/>
          <w:szCs w:val="24"/>
          <w:highlight w:val="none"/>
        </w:rPr>
        <w:t>1.项目名称：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六村堡工业园区安全综合评估（LNG应急调峰站）</w:t>
      </w: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 xml:space="preserve"> </w:t>
      </w:r>
    </w:p>
    <w:p w14:paraId="774456E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hAnsi="宋体" w:cs="楷体"/>
          <w:color w:val="000000"/>
          <w:szCs w:val="24"/>
          <w:highlight w:val="none"/>
          <w:u w:val="single"/>
        </w:rPr>
      </w:pPr>
      <w:r>
        <w:rPr>
          <w:rFonts w:hint="eastAsia" w:hAnsi="宋体" w:cs="楷体"/>
          <w:color w:val="000000"/>
          <w:szCs w:val="24"/>
          <w:highlight w:val="none"/>
        </w:rPr>
        <w:t>2.项目地点：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西安市 </w:t>
      </w:r>
    </w:p>
    <w:p w14:paraId="071D4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hAnsi="宋体" w:eastAsia="宋体" w:cs="楷体"/>
          <w:color w:val="000000"/>
          <w:szCs w:val="24"/>
          <w:highlight w:val="none"/>
          <w:u w:val="none"/>
          <w:lang w:val="en-US" w:eastAsia="zh-CN"/>
        </w:rPr>
      </w:pPr>
      <w:r>
        <w:rPr>
          <w:rFonts w:hint="eastAsia" w:hAnsi="宋体" w:eastAsia="宋体" w:cs="楷体"/>
          <w:color w:val="000000"/>
          <w:szCs w:val="24"/>
          <w:highlight w:val="none"/>
          <w:u w:val="none"/>
          <w:lang w:val="en-US" w:eastAsia="zh-CN"/>
        </w:rPr>
        <w:t>3.服务期限：</w:t>
      </w: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 xml:space="preserve">自合同签订之日起45日历日内完成安全综合评估报告   </w:t>
      </w: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 xml:space="preserve">   </w:t>
      </w:r>
    </w:p>
    <w:p w14:paraId="10F8567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hAnsi="宋体" w:cs="楷体"/>
          <w:color w:val="000000"/>
          <w:szCs w:val="24"/>
          <w:highlight w:val="none"/>
          <w:u w:val="single"/>
          <w:lang w:val="en-US"/>
        </w:rPr>
      </w:pPr>
      <w:r>
        <w:rPr>
          <w:rFonts w:hint="eastAsia" w:hAnsi="宋体" w:eastAsia="宋体" w:cs="楷体"/>
          <w:color w:val="000000"/>
          <w:szCs w:val="24"/>
          <w:highlight w:val="none"/>
          <w:lang w:val="en-US" w:eastAsia="zh-CN"/>
        </w:rPr>
        <w:t>4</w:t>
      </w:r>
      <w:r>
        <w:rPr>
          <w:rFonts w:hint="eastAsia" w:hAnsi="宋体" w:cs="楷体"/>
          <w:color w:val="000000"/>
          <w:szCs w:val="24"/>
          <w:highlight w:val="none"/>
        </w:rPr>
        <w:t>.项目内容：</w:t>
      </w:r>
      <w:r>
        <w:rPr>
          <w:rFonts w:hint="eastAsia" w:hAnsi="宋体" w:eastAsia="宋体" w:cs="楷体"/>
          <w:color w:val="000000"/>
          <w:szCs w:val="24"/>
          <w:highlight w:val="none"/>
          <w:u w:val="single"/>
          <w:lang w:val="en-US" w:eastAsia="zh-CN"/>
        </w:rPr>
        <w:t xml:space="preserve">                                                    </w:t>
      </w:r>
    </w:p>
    <w:p w14:paraId="1665F331">
      <w:pPr>
        <w:spacing w:line="360" w:lineRule="auto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szCs w:val="24"/>
          <w:highlight w:val="none"/>
        </w:rPr>
        <w:t>二、组成本合同的文件</w:t>
      </w:r>
    </w:p>
    <w:p w14:paraId="3688B4B1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1. 协议书；</w:t>
      </w:r>
      <w:bookmarkStart w:id="0" w:name="_GoBack"/>
      <w:bookmarkEnd w:id="0"/>
    </w:p>
    <w:p w14:paraId="260F88A0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2. 成交通知书、磋商响应文件、磋商文件、澄清、磋商补充文件（或委托书）；</w:t>
      </w:r>
    </w:p>
    <w:p w14:paraId="3F7377A9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3.</w:t>
      </w:r>
      <w:r>
        <w:rPr>
          <w:rFonts w:hAnsi="宋体" w:cs="楷体"/>
          <w:szCs w:val="24"/>
          <w:highlight w:val="none"/>
        </w:rPr>
        <w:t xml:space="preserve"> </w:t>
      </w:r>
      <w:r>
        <w:rPr>
          <w:rFonts w:hint="eastAsia" w:hAnsi="宋体" w:cs="楷体"/>
          <w:szCs w:val="24"/>
          <w:highlight w:val="none"/>
        </w:rPr>
        <w:t>相关服务建议书（如有）；</w:t>
      </w:r>
    </w:p>
    <w:p w14:paraId="52375311">
      <w:pPr>
        <w:adjustRightInd w:val="0"/>
        <w:snapToGrid w:val="0"/>
        <w:spacing w:line="360" w:lineRule="auto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 xml:space="preserve">    4. 附录，</w:t>
      </w:r>
    </w:p>
    <w:p w14:paraId="563BB23D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本合同签订后，双方依法签订的补充协议也是本合同文件的组成部分。</w:t>
      </w:r>
    </w:p>
    <w:p w14:paraId="2D24092E">
      <w:pPr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三、合同价款</w:t>
      </w:r>
    </w:p>
    <w:p w14:paraId="2FCC3DCC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1.合同金额（大写）：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       </w:t>
      </w:r>
      <w:r>
        <w:rPr>
          <w:rFonts w:hint="eastAsia" w:hAnsi="宋体" w:cs="楷体"/>
          <w:color w:val="000000"/>
          <w:szCs w:val="24"/>
          <w:highlight w:val="none"/>
        </w:rPr>
        <w:t xml:space="preserve">（¥ 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 </w:t>
      </w:r>
      <w:r>
        <w:rPr>
          <w:rFonts w:hint="eastAsia" w:hAnsi="宋体" w:cs="楷体"/>
          <w:color w:val="000000"/>
          <w:szCs w:val="24"/>
          <w:highlight w:val="none"/>
        </w:rPr>
        <w:t>元）。</w:t>
      </w:r>
    </w:p>
    <w:p w14:paraId="3265B124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2.合同总价即成交价，不受市场价变化或实际工作量变化的影响。</w:t>
      </w:r>
    </w:p>
    <w:p w14:paraId="476D6076">
      <w:pPr>
        <w:adjustRightInd w:val="0"/>
        <w:snapToGrid w:val="0"/>
        <w:spacing w:line="360" w:lineRule="auto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四</w:t>
      </w:r>
      <w:r>
        <w:rPr>
          <w:rFonts w:hint="eastAsia" w:hAnsi="宋体" w:cs="楷体"/>
          <w:b/>
          <w:szCs w:val="24"/>
          <w:highlight w:val="none"/>
        </w:rPr>
        <w:t>、项目实施地点：</w:t>
      </w:r>
      <w:r>
        <w:rPr>
          <w:rFonts w:hint="eastAsia" w:hAnsi="宋体" w:cs="楷体"/>
          <w:bCs/>
          <w:szCs w:val="24"/>
          <w:highlight w:val="none"/>
        </w:rPr>
        <w:t>采购人指定地点；</w:t>
      </w:r>
    </w:p>
    <w:p w14:paraId="18FD573D">
      <w:pPr>
        <w:adjustRightInd w:val="0"/>
        <w:snapToGrid w:val="0"/>
        <w:spacing w:line="360" w:lineRule="auto"/>
        <w:ind w:left="482" w:hanging="480" w:hanging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b/>
          <w:szCs w:val="24"/>
          <w:highlight w:val="none"/>
        </w:rPr>
        <w:t>五、付款方式：</w:t>
      </w:r>
      <w:r>
        <w:rPr>
          <w:rFonts w:hint="eastAsia" w:hAnsi="宋体" w:cs="楷体"/>
          <w:b w:val="0"/>
          <w:bCs/>
          <w:szCs w:val="24"/>
          <w:highlight w:val="none"/>
        </w:rPr>
        <w:t xml:space="preserve">采购签订合同后，达到付款条件起 </w:t>
      </w:r>
      <w:r>
        <w:rPr>
          <w:rFonts w:hint="eastAsia" w:hAnsi="宋体" w:eastAsia="宋体" w:cs="楷体"/>
          <w:b w:val="0"/>
          <w:bCs/>
          <w:szCs w:val="24"/>
          <w:highlight w:val="none"/>
          <w:lang w:val="en-US" w:eastAsia="zh-CN"/>
        </w:rPr>
        <w:t>30</w:t>
      </w:r>
      <w:r>
        <w:rPr>
          <w:rFonts w:hint="eastAsia" w:hAnsi="宋体" w:cs="楷体"/>
          <w:b w:val="0"/>
          <w:bCs/>
          <w:szCs w:val="24"/>
          <w:highlight w:val="none"/>
        </w:rPr>
        <w:t>日内，支付合同总金额的 40.00%</w:t>
      </w:r>
      <w:r>
        <w:rPr>
          <w:rFonts w:hint="eastAsia" w:hAnsi="宋体" w:eastAsia="宋体" w:cs="楷体"/>
          <w:b w:val="0"/>
          <w:bCs/>
          <w:szCs w:val="24"/>
          <w:highlight w:val="none"/>
          <w:lang w:eastAsia="zh-CN"/>
        </w:rPr>
        <w:t>；</w:t>
      </w:r>
      <w:r>
        <w:rPr>
          <w:rFonts w:hint="eastAsia" w:hAnsi="宋体" w:cs="楷体"/>
          <w:b w:val="0"/>
          <w:bCs/>
          <w:szCs w:val="24"/>
          <w:highlight w:val="none"/>
        </w:rPr>
        <w:t xml:space="preserve">完成合同约定的所有服务内容，达到付款条件起 </w:t>
      </w:r>
      <w:r>
        <w:rPr>
          <w:rFonts w:hint="eastAsia" w:hAnsi="宋体" w:eastAsia="宋体" w:cs="楷体"/>
          <w:b w:val="0"/>
          <w:bCs/>
          <w:szCs w:val="24"/>
          <w:highlight w:val="none"/>
          <w:lang w:val="en-US" w:eastAsia="zh-CN"/>
        </w:rPr>
        <w:t>30</w:t>
      </w:r>
      <w:r>
        <w:rPr>
          <w:rFonts w:hint="eastAsia" w:hAnsi="宋体" w:cs="楷体"/>
          <w:b w:val="0"/>
          <w:bCs/>
          <w:szCs w:val="24"/>
          <w:highlight w:val="none"/>
        </w:rPr>
        <w:t xml:space="preserve"> 日内，支付合同总金额的 30.00%</w:t>
      </w:r>
      <w:r>
        <w:rPr>
          <w:rFonts w:hint="eastAsia" w:hAnsi="宋体" w:eastAsia="宋体" w:cs="楷体"/>
          <w:b w:val="0"/>
          <w:bCs/>
          <w:szCs w:val="24"/>
          <w:highlight w:val="none"/>
          <w:lang w:eastAsia="zh-CN"/>
        </w:rPr>
        <w:t>；采购包1：付款条件说明：经采购人、应急管理部门、行业专家和成交供应商共同对项目进行验收合格后，达到付款条件起 30日内，支付合同总金额的 30.00%。</w:t>
      </w:r>
    </w:p>
    <w:p w14:paraId="7786BB53">
      <w:pPr>
        <w:numPr>
          <w:ilvl w:val="0"/>
          <w:numId w:val="1"/>
        </w:num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质量保证：</w:t>
      </w:r>
    </w:p>
    <w:p w14:paraId="606EDD9A">
      <w:pPr>
        <w:spacing w:line="360" w:lineRule="auto"/>
        <w:ind w:firstLine="48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1.在服务范围内按工作内容和要求制定详细的方案，方案应科学、合理、合法、可靠。</w:t>
      </w:r>
    </w:p>
    <w:p w14:paraId="0DB31ED9">
      <w:pPr>
        <w:spacing w:line="360" w:lineRule="auto"/>
        <w:ind w:firstLine="48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2.人员配备合理。有针对本项目的专项服务小组，项目负责人、工作人员分工明确，确保服务质量（应有具体成员名单，包括姓名、工作职责、联系方式等）</w:t>
      </w:r>
    </w:p>
    <w:p w14:paraId="3644BE1F">
      <w:pPr>
        <w:spacing w:line="360" w:lineRule="auto"/>
        <w:ind w:firstLine="480" w:firstLineChars="200"/>
        <w:rPr>
          <w:rFonts w:hAnsi="宋体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3.有各类突发事件的应急预案和措施，有明确具体的承诺。</w:t>
      </w:r>
    </w:p>
    <w:p w14:paraId="3BF9A607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bCs/>
          <w:color w:val="000000"/>
          <w:szCs w:val="24"/>
          <w:highlight w:val="none"/>
        </w:rPr>
      </w:pPr>
      <w:r>
        <w:rPr>
          <w:rFonts w:hint="eastAsia" w:hAnsi="宋体"/>
          <w:szCs w:val="24"/>
          <w:highlight w:val="none"/>
        </w:rPr>
        <w:t>4.</w:t>
      </w:r>
      <w:r>
        <w:rPr>
          <w:rFonts w:hint="eastAsia" w:hAnsi="宋体" w:cs="楷体"/>
          <w:szCs w:val="24"/>
          <w:highlight w:val="none"/>
        </w:rPr>
        <w:t>供应商所拟派的工作人员，若在服务期间发生侵害第三方或被第三方侵害，采购人概不负责，由供应商自行处理并承担相应损失</w:t>
      </w:r>
      <w:r>
        <w:rPr>
          <w:rFonts w:hint="eastAsia" w:hAnsi="宋体" w:cs="楷体"/>
          <w:color w:val="000000"/>
          <w:szCs w:val="24"/>
          <w:highlight w:val="none"/>
        </w:rPr>
        <w:t>。</w:t>
      </w:r>
    </w:p>
    <w:p w14:paraId="58346361">
      <w:pPr>
        <w:pStyle w:val="7"/>
        <w:numPr>
          <w:ilvl w:val="0"/>
          <w:numId w:val="1"/>
        </w:numPr>
        <w:spacing w:line="360" w:lineRule="auto"/>
        <w:ind w:firstLine="0" w:firstLineChars="0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安全责任：</w:t>
      </w:r>
    </w:p>
    <w:p w14:paraId="25E461AC">
      <w:pPr>
        <w:pStyle w:val="7"/>
        <w:spacing w:line="360" w:lineRule="auto"/>
        <w:ind w:firstLine="480"/>
        <w:rPr>
          <w:rFonts w:hAnsi="宋体" w:cs="楷体"/>
          <w:szCs w:val="24"/>
          <w:highlight w:val="none"/>
          <w:lang w:val="zh-CN"/>
        </w:rPr>
      </w:pPr>
      <w:r>
        <w:rPr>
          <w:rFonts w:hint="eastAsia" w:hAnsi="宋体" w:cs="楷体"/>
          <w:color w:val="000000"/>
          <w:szCs w:val="24"/>
          <w:highlight w:val="none"/>
          <w:lang w:val="zh-CN"/>
        </w:rPr>
        <w:t>乙方应对其工作人员在现场工作期间的一切行为负责，如安全事故责任及因</w:t>
      </w:r>
      <w:r>
        <w:rPr>
          <w:rFonts w:hint="eastAsia" w:hAnsi="宋体" w:cs="楷体"/>
          <w:szCs w:val="24"/>
          <w:highlight w:val="none"/>
          <w:lang w:val="zh-CN"/>
        </w:rPr>
        <w:t>此发生的人身损害赔偿和其它费用由乙方承担。</w:t>
      </w:r>
    </w:p>
    <w:p w14:paraId="6F0619C0">
      <w:pPr>
        <w:numPr>
          <w:ilvl w:val="0"/>
          <w:numId w:val="1"/>
        </w:numPr>
        <w:spacing w:line="360" w:lineRule="auto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szCs w:val="24"/>
          <w:highlight w:val="none"/>
        </w:rPr>
        <w:t>考核验收：</w:t>
      </w:r>
    </w:p>
    <w:p w14:paraId="715AFA6D">
      <w:pPr>
        <w:spacing w:line="360" w:lineRule="auto"/>
        <w:ind w:firstLine="480" w:firstLineChars="200"/>
        <w:rPr>
          <w:rFonts w:hAnsi="宋体" w:cs="楷体"/>
          <w:color w:val="FF0000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验收办法：由采购人</w:t>
      </w:r>
      <w:r>
        <w:rPr>
          <w:rFonts w:hint="eastAsia" w:hAnsi="宋体" w:eastAsia="宋体" w:cs="楷体"/>
          <w:szCs w:val="24"/>
          <w:highlight w:val="none"/>
          <w:lang w:eastAsia="zh-CN"/>
        </w:rPr>
        <w:t>、</w:t>
      </w:r>
      <w:r>
        <w:rPr>
          <w:rFonts w:hint="eastAsia" w:hAnsi="宋体" w:eastAsia="宋体" w:cs="楷体"/>
          <w:szCs w:val="24"/>
          <w:highlight w:val="none"/>
          <w:lang w:val="en-US" w:eastAsia="zh-CN"/>
        </w:rPr>
        <w:t>应急管理部门、行业专家</w:t>
      </w:r>
      <w:r>
        <w:rPr>
          <w:rFonts w:hint="eastAsia" w:hAnsi="宋体" w:cs="楷体"/>
          <w:szCs w:val="24"/>
          <w:highlight w:val="none"/>
        </w:rPr>
        <w:t>和成交供应商共同对项目进行整体验收。 验收依据</w:t>
      </w:r>
      <w:r>
        <w:rPr>
          <w:rFonts w:hint="eastAsia" w:hAnsi="宋体" w:eastAsia="宋体" w:cs="楷体"/>
          <w:szCs w:val="24"/>
          <w:highlight w:val="none"/>
          <w:lang w:eastAsia="zh-CN"/>
        </w:rPr>
        <w:t>：</w:t>
      </w:r>
      <w:r>
        <w:rPr>
          <w:rFonts w:hint="eastAsia" w:hAnsi="宋体" w:cs="楷体"/>
          <w:szCs w:val="24"/>
          <w:highlight w:val="none"/>
        </w:rPr>
        <w:t xml:space="preserve"> 2.1磋商文件、磋商响应文件、澄清表（函）； 2.2本合同及附件文本； 2.3合同签订时国家及行业现行的标准和技术规范。</w:t>
      </w:r>
    </w:p>
    <w:p w14:paraId="11A913B1">
      <w:pPr>
        <w:spacing w:line="360" w:lineRule="auto"/>
        <w:rPr>
          <w:rFonts w:hAnsi="宋体" w:cs="楷体"/>
          <w:b/>
          <w:bCs/>
          <w:szCs w:val="24"/>
          <w:highlight w:val="none"/>
        </w:rPr>
      </w:pPr>
      <w:r>
        <w:rPr>
          <w:rFonts w:hint="eastAsia" w:hAnsi="宋体" w:cs="楷体"/>
          <w:b/>
          <w:bCs/>
          <w:szCs w:val="24"/>
          <w:highlight w:val="none"/>
        </w:rPr>
        <w:t>九、保密要求：</w:t>
      </w:r>
    </w:p>
    <w:p w14:paraId="68C63C72">
      <w:pPr>
        <w:spacing w:line="360" w:lineRule="auto"/>
        <w:ind w:firstLine="480" w:firstLine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1.成交供应商应严格遵守采购单位有关保密规定，不得泄漏一切机密；</w:t>
      </w:r>
    </w:p>
    <w:p w14:paraId="4E3074B3">
      <w:pPr>
        <w:pStyle w:val="7"/>
        <w:spacing w:line="360" w:lineRule="auto"/>
        <w:ind w:firstLine="480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2.在技术服务期间，成交供应商对接触到的有关采购单位商业活动、技术情报和技术资料等文件进行保密。</w:t>
      </w:r>
    </w:p>
    <w:p w14:paraId="7F8652F1">
      <w:pPr>
        <w:pStyle w:val="7"/>
        <w:spacing w:line="360" w:lineRule="auto"/>
        <w:ind w:firstLine="0" w:firstLineChars="0"/>
        <w:rPr>
          <w:rFonts w:hAnsi="宋体" w:cs="楷体"/>
          <w:b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十、违约责</w:t>
      </w:r>
      <w:r>
        <w:rPr>
          <w:rFonts w:hint="eastAsia" w:hAnsi="宋体" w:cs="楷体"/>
          <w:b/>
          <w:szCs w:val="24"/>
          <w:highlight w:val="none"/>
        </w:rPr>
        <w:t>任：</w:t>
      </w:r>
    </w:p>
    <w:p w14:paraId="008112BA">
      <w:pPr>
        <w:spacing w:line="360" w:lineRule="auto"/>
        <w:ind w:firstLine="480" w:firstLineChars="200"/>
        <w:rPr>
          <w:rFonts w:hAnsi="宋体" w:cs="楷体"/>
          <w:szCs w:val="24"/>
          <w:highlight w:val="none"/>
        </w:rPr>
      </w:pPr>
      <w:r>
        <w:rPr>
          <w:rFonts w:hint="eastAsia" w:hAnsi="宋体" w:cs="楷体"/>
          <w:szCs w:val="24"/>
          <w:highlight w:val="none"/>
        </w:rPr>
        <w:t>按《中华人民共和国政府采购法》、《中华人民共和国民法典》中的相关条款执行。</w:t>
      </w:r>
    </w:p>
    <w:p w14:paraId="06CDCEBD">
      <w:p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十一、合同争议的解决</w:t>
      </w:r>
    </w:p>
    <w:p w14:paraId="5F77B08B">
      <w:pPr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合同执行中发生争议的，当事人双方应协商解决，协商达不成一致时，可依法向有管辖权的人民法院起诉。</w:t>
      </w:r>
    </w:p>
    <w:p w14:paraId="4B7FEBBA">
      <w:pPr>
        <w:spacing w:line="360" w:lineRule="auto"/>
        <w:jc w:val="left"/>
        <w:rPr>
          <w:rFonts w:hAnsi="宋体" w:cs="楷体"/>
          <w:b/>
          <w:bCs/>
          <w:color w:val="000000"/>
          <w:szCs w:val="24"/>
          <w:highlight w:val="none"/>
        </w:rPr>
      </w:pPr>
      <w:r>
        <w:rPr>
          <w:rFonts w:hint="eastAsia" w:hAnsi="宋体" w:cs="楷体"/>
          <w:b/>
          <w:bCs/>
          <w:color w:val="000000"/>
          <w:szCs w:val="24"/>
          <w:highlight w:val="none"/>
        </w:rPr>
        <w:t>十二、不可抗力情况下的免责约定</w:t>
      </w:r>
    </w:p>
    <w:p w14:paraId="47B31844">
      <w:pPr>
        <w:spacing w:line="360" w:lineRule="auto"/>
        <w:jc w:val="left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425C26F">
      <w:pPr>
        <w:spacing w:line="360" w:lineRule="auto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十三、其他</w:t>
      </w:r>
    </w:p>
    <w:p w14:paraId="7A6E0F94">
      <w:pPr>
        <w:spacing w:line="360" w:lineRule="auto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十四、合同订立</w:t>
      </w:r>
    </w:p>
    <w:p w14:paraId="6873997A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1. 订立时间：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</w:t>
      </w:r>
      <w:r>
        <w:rPr>
          <w:rFonts w:hint="eastAsia" w:hAnsi="宋体" w:cs="楷体"/>
          <w:color w:val="000000"/>
          <w:szCs w:val="24"/>
          <w:highlight w:val="none"/>
        </w:rPr>
        <w:t>年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</w:t>
      </w:r>
      <w:r>
        <w:rPr>
          <w:rFonts w:hint="eastAsia" w:hAnsi="宋体" w:cs="楷体"/>
          <w:color w:val="000000"/>
          <w:szCs w:val="24"/>
          <w:highlight w:val="none"/>
        </w:rPr>
        <w:t>月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</w:t>
      </w:r>
      <w:r>
        <w:rPr>
          <w:rFonts w:hint="eastAsia" w:hAnsi="宋体" w:cs="楷体"/>
          <w:color w:val="000000"/>
          <w:szCs w:val="24"/>
          <w:highlight w:val="none"/>
        </w:rPr>
        <w:t>日。</w:t>
      </w:r>
    </w:p>
    <w:p w14:paraId="226F15C0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2. 订立地点：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                                </w:t>
      </w:r>
      <w:r>
        <w:rPr>
          <w:rFonts w:hint="eastAsia" w:hAnsi="宋体" w:cs="楷体"/>
          <w:color w:val="000000"/>
          <w:szCs w:val="24"/>
          <w:highlight w:val="none"/>
        </w:rPr>
        <w:t>。</w:t>
      </w:r>
    </w:p>
    <w:p w14:paraId="54F76A5C">
      <w:pPr>
        <w:tabs>
          <w:tab w:val="left" w:pos="980"/>
        </w:tabs>
        <w:kinsoku w:val="0"/>
        <w:spacing w:line="360" w:lineRule="auto"/>
        <w:ind w:firstLine="480" w:firstLineChars="2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3. 本合同一式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伍 </w:t>
      </w:r>
      <w:r>
        <w:rPr>
          <w:rFonts w:hint="eastAsia" w:hAnsi="宋体" w:cs="楷体"/>
          <w:color w:val="000000"/>
          <w:szCs w:val="24"/>
          <w:highlight w:val="none"/>
        </w:rPr>
        <w:t>份，具有同等法律效力，双方各执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贰 </w:t>
      </w:r>
      <w:r>
        <w:rPr>
          <w:rFonts w:hint="eastAsia" w:hAnsi="宋体" w:cs="楷体"/>
          <w:color w:val="000000"/>
          <w:szCs w:val="24"/>
          <w:highlight w:val="none"/>
        </w:rPr>
        <w:t>份招标代理机构存档</w:t>
      </w:r>
      <w:r>
        <w:rPr>
          <w:rFonts w:hint="eastAsia" w:hAnsi="宋体" w:cs="楷体"/>
          <w:color w:val="000000"/>
          <w:szCs w:val="24"/>
          <w:highlight w:val="none"/>
          <w:u w:val="single"/>
        </w:rPr>
        <w:t xml:space="preserve"> 壹 </w:t>
      </w:r>
      <w:r>
        <w:rPr>
          <w:rFonts w:hint="eastAsia" w:hAnsi="宋体" w:cs="楷体"/>
          <w:color w:val="000000"/>
          <w:szCs w:val="24"/>
          <w:highlight w:val="none"/>
        </w:rPr>
        <w:t>份。各方签字盖章后生效，合同执行完毕自动失效。</w:t>
      </w:r>
    </w:p>
    <w:p w14:paraId="047395F2">
      <w:pPr>
        <w:pStyle w:val="2"/>
        <w:ind w:firstLine="480"/>
        <w:rPr>
          <w:highlight w:val="none"/>
        </w:rPr>
      </w:pPr>
    </w:p>
    <w:p w14:paraId="520621FE">
      <w:pPr>
        <w:pStyle w:val="2"/>
        <w:ind w:firstLine="480"/>
        <w:rPr>
          <w:highlight w:val="none"/>
        </w:rPr>
      </w:pPr>
    </w:p>
    <w:p w14:paraId="002CBDC3">
      <w:pPr>
        <w:pStyle w:val="2"/>
        <w:ind w:firstLine="480"/>
        <w:rPr>
          <w:highlight w:val="none"/>
        </w:rPr>
      </w:pPr>
    </w:p>
    <w:p w14:paraId="3BE41E0A">
      <w:pPr>
        <w:pStyle w:val="2"/>
        <w:ind w:firstLine="480"/>
        <w:rPr>
          <w:highlight w:val="none"/>
        </w:rPr>
      </w:pPr>
    </w:p>
    <w:p w14:paraId="39A53F38">
      <w:pPr>
        <w:pStyle w:val="2"/>
        <w:ind w:firstLine="480"/>
        <w:rPr>
          <w:highlight w:val="none"/>
        </w:rPr>
      </w:pPr>
    </w:p>
    <w:p w14:paraId="46B32039">
      <w:pPr>
        <w:tabs>
          <w:tab w:val="left" w:pos="480"/>
        </w:tabs>
        <w:spacing w:line="360" w:lineRule="auto"/>
        <w:jc w:val="center"/>
        <w:rPr>
          <w:rFonts w:hAnsi="宋体" w:cs="楷体"/>
          <w:b/>
          <w:color w:val="000000"/>
          <w:szCs w:val="24"/>
          <w:highlight w:val="none"/>
        </w:rPr>
      </w:pPr>
      <w:r>
        <w:rPr>
          <w:rFonts w:hint="eastAsia" w:hAnsi="宋体" w:cs="楷体"/>
          <w:b/>
          <w:color w:val="000000"/>
          <w:szCs w:val="24"/>
          <w:highlight w:val="none"/>
        </w:rPr>
        <w:t>甲  方（公章）</w:t>
      </w:r>
      <w:r>
        <w:rPr>
          <w:rFonts w:hint="eastAsia" w:hAnsi="宋体" w:cs="楷体"/>
          <w:color w:val="000000"/>
          <w:szCs w:val="24"/>
          <w:highlight w:val="none"/>
        </w:rPr>
        <w:t xml:space="preserve">                      </w:t>
      </w:r>
      <w:r>
        <w:rPr>
          <w:rFonts w:hint="eastAsia" w:hAnsi="宋体" w:cs="楷体"/>
          <w:b/>
          <w:color w:val="000000"/>
          <w:szCs w:val="24"/>
          <w:highlight w:val="none"/>
        </w:rPr>
        <w:t>乙  方（公章）</w:t>
      </w:r>
    </w:p>
    <w:p w14:paraId="49DD55E5">
      <w:pPr>
        <w:tabs>
          <w:tab w:val="left" w:pos="480"/>
        </w:tabs>
        <w:spacing w:line="360" w:lineRule="auto"/>
        <w:ind w:left="5280" w:leftChars="500" w:hanging="4080" w:hangingChars="17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单位名称：                          单位名称：</w:t>
      </w:r>
    </w:p>
    <w:p w14:paraId="58AC03EF">
      <w:pPr>
        <w:tabs>
          <w:tab w:val="left" w:pos="480"/>
        </w:tabs>
        <w:wordWrap w:val="0"/>
        <w:spacing w:line="360" w:lineRule="auto"/>
        <w:ind w:firstLine="1200" w:firstLineChars="5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地    址：                          地  址：</w:t>
      </w:r>
    </w:p>
    <w:p w14:paraId="48FBA76D">
      <w:pPr>
        <w:tabs>
          <w:tab w:val="left" w:pos="480"/>
        </w:tabs>
        <w:spacing w:line="360" w:lineRule="auto"/>
        <w:ind w:firstLine="1200" w:firstLineChars="5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代 理 人：                          代 理 人：</w:t>
      </w:r>
    </w:p>
    <w:p w14:paraId="7C594D8F">
      <w:pPr>
        <w:tabs>
          <w:tab w:val="left" w:pos="480"/>
        </w:tabs>
        <w:spacing w:line="360" w:lineRule="auto"/>
        <w:ind w:firstLine="1200" w:firstLineChars="500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>联系电话：                          联系电话：</w:t>
      </w:r>
    </w:p>
    <w:p w14:paraId="7D65FA79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 xml:space="preserve">                                 </w:t>
      </w:r>
      <w:r>
        <w:rPr>
          <w:rFonts w:hint="eastAsia" w:hAnsi="宋体" w:eastAsia="宋体" w:cs="楷体"/>
          <w:color w:val="000000"/>
          <w:szCs w:val="24"/>
          <w:highlight w:val="none"/>
          <w:lang w:val="en-US" w:eastAsia="zh-CN"/>
        </w:rPr>
        <w:t>账</w:t>
      </w:r>
      <w:r>
        <w:rPr>
          <w:rFonts w:hint="eastAsia" w:hAnsi="宋体" w:cs="楷体"/>
          <w:color w:val="000000"/>
          <w:szCs w:val="24"/>
          <w:highlight w:val="none"/>
        </w:rPr>
        <w:t xml:space="preserve">    号：</w:t>
      </w:r>
    </w:p>
    <w:p w14:paraId="34C99840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  <w:highlight w:val="none"/>
        </w:rPr>
      </w:pPr>
      <w:r>
        <w:rPr>
          <w:rFonts w:hint="eastAsia" w:hAnsi="宋体" w:cs="楷体"/>
          <w:color w:val="000000"/>
          <w:szCs w:val="24"/>
          <w:highlight w:val="none"/>
        </w:rPr>
        <w:t xml:space="preserve">                                 开户银行：</w:t>
      </w:r>
    </w:p>
    <w:p w14:paraId="1C7E8F95">
      <w:pPr>
        <w:ind w:firstLine="1200" w:firstLineChars="500"/>
        <w:rPr>
          <w:highlight w:val="none"/>
        </w:rPr>
      </w:pPr>
      <w:r>
        <w:rPr>
          <w:rFonts w:hint="eastAsia" w:ascii="宋体" w:hAnsi="宋体" w:cs="楷体"/>
          <w:color w:val="000000"/>
          <w:sz w:val="24"/>
          <w:szCs w:val="24"/>
          <w:highlight w:val="none"/>
        </w:rPr>
        <w:t>签订日期：                          签订日期：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4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2025-10-24T09:49:01Z</dcterms:created>
  <dc:creator>Administrator</dc:creator>
  <cp:lastModifiedBy>WPS_1544074700</cp:lastModifiedBy>
  <dcterms:modified xsi:type="dcterms:W3CDTF">2025-10-24T09:49:46Z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eyJoZGlkIjoiMWIzZTM2YzEzOTlhYmZkYTRiMzk2NGE2M2YyZjBjMDYiLCJ1c2VySWQiOiI0Mzk3ODY0MTQifQ==</vt:lpwstr>
  </property>
  <property fmtid="{D5CDD505-2E9C-101B-9397-08002B2CF9AE}" pid="4" name="ICV">
    <vt:lpwstr>E7B48ADA16994AE2BE3EF37CBE382B01_12</vt:lpwstr>
  </property>
</Properties>
</file>