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版本号：QHY-2025-ZB-02520251110001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草滩街道便民服务中心建设项目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QHY-2025-ZB-025</w:t>
      </w:r>
      <w:r>
        <w:br/>
      </w:r>
      <w:r>
        <w:br/>
      </w:r>
      <w:r>
        <w:br/>
      </w:r>
    </w:p>
    <w:p>
      <w:pPr>
        <w:pStyle w:val="null3"/>
        <w:jc w:val="center"/>
        <w:outlineLvl w:val="2"/>
      </w:pPr>
      <w:r>
        <w:rPr>
          <w:rFonts w:ascii="仿宋_GB2312" w:hAnsi="仿宋_GB2312" w:cs="仿宋_GB2312" w:eastAsia="仿宋_GB2312"/>
          <w:sz w:val="28"/>
          <w:b/>
        </w:rPr>
        <w:t>西安市未央区草滩街道办事处</w:t>
      </w:r>
    </w:p>
    <w:p>
      <w:pPr>
        <w:pStyle w:val="null3"/>
        <w:jc w:val="center"/>
        <w:outlineLvl w:val="2"/>
      </w:pPr>
      <w:r>
        <w:rPr>
          <w:rFonts w:ascii="仿宋_GB2312" w:hAnsi="仿宋_GB2312" w:cs="仿宋_GB2312" w:eastAsia="仿宋_GB2312"/>
          <w:sz w:val="28"/>
          <w:b/>
        </w:rPr>
        <w:t>陕西齐海宇工程项目管理有限公司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陕西齐海宇工程项目管理有限公司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西安市未央区草滩街道办事处</w:t>
      </w:r>
      <w:r>
        <w:rPr>
          <w:rFonts w:ascii="仿宋_GB2312" w:hAnsi="仿宋_GB2312" w:cs="仿宋_GB2312" w:eastAsia="仿宋_GB2312"/>
        </w:rPr>
        <w:t>委托，拟对</w:t>
      </w:r>
      <w:r>
        <w:rPr>
          <w:rFonts w:ascii="仿宋_GB2312" w:hAnsi="仿宋_GB2312" w:cs="仿宋_GB2312" w:eastAsia="仿宋_GB2312"/>
        </w:rPr>
        <w:t>草滩街道便民服务中心建设项目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QHY-2025-ZB-025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草滩街道便民服务中心建设项目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草滩街道便民服务中心建设项目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采购包1（草滩街道便民服务中心建设项目）：属于专门面向中小企业采购。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2、供应商资质：供应商必须具有建设行政主管部门颁发的建筑工程施工总承包三级（含）及以上资质或建筑装修装饰工程专业承包二级（含）及以上资质，具有有效的安全生产许可证；</w:t>
      </w:r>
    </w:p>
    <w:p>
      <w:pPr>
        <w:pStyle w:val="null3"/>
      </w:pPr>
      <w:r>
        <w:rPr>
          <w:rFonts w:ascii="仿宋_GB2312" w:hAnsi="仿宋_GB2312" w:cs="仿宋_GB2312" w:eastAsia="仿宋_GB2312"/>
        </w:rPr>
        <w:t>3、项目经理资质：拟派项目经理须具有建筑工程专业二级及以上注册建造师证书且在本单位注册，具有有效的安全生产考核合格证书（B证），在本单位注册且无在建工程（提供无在建工程承诺书）；</w:t>
      </w:r>
    </w:p>
    <w:p>
      <w:pPr>
        <w:pStyle w:val="null3"/>
      </w:pPr>
      <w:r>
        <w:rPr>
          <w:rFonts w:ascii="仿宋_GB2312" w:hAnsi="仿宋_GB2312" w:cs="仿宋_GB2312" w:eastAsia="仿宋_GB2312"/>
        </w:rPr>
        <w:t>4、信用记录：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此项以采购代理机构现场查询为准，查询时限为响应文件递交截止之日）。</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西安市未央区草滩街道办事处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西安市未央区草滩街道东兴路1号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029-86189530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陕西齐海宇工程项目管理有限公司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西安市未央区朱宏路8号保亿公元印12幢808室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史萌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029-89151632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采购包1：1,688,241.27元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 成交供应商在领取成交通知书前，须向采购代理机构一次性支付招标代理服务费。 招标代理服务费账户： 户名：陕西齐海宇工程项目管理有限公司 开户行：中国建设银行股份有限公司西安文景小区支行 账号：61050110057800000789 请成交供应商按照要求将招标代理服务费转入以上指定账户，如因自身原因发生错误，产生的不利后果均由供应商自行承担。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西安市未央区草滩街道办事处</w:t>
      </w:r>
      <w:r>
        <w:rPr>
          <w:rFonts w:ascii="仿宋_GB2312" w:hAnsi="仿宋_GB2312" w:cs="仿宋_GB2312" w:eastAsia="仿宋_GB2312"/>
        </w:rPr>
        <w:t>和</w:t>
      </w:r>
      <w:r>
        <w:rPr>
          <w:rFonts w:ascii="仿宋_GB2312" w:hAnsi="仿宋_GB2312" w:cs="仿宋_GB2312" w:eastAsia="仿宋_GB2312"/>
        </w:rPr>
        <w:t>陕西齐海宇工程项目管理有限公司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西安市未央区草滩街道办事处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陕西齐海宇工程项目管理有限公司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西安市未央区草滩街道办事处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陕西齐海宇工程项目管理有限公司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详见合同相关条款</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联系人：陕西齐海宇工程项目管理有限公司</w:t>
      </w:r>
    </w:p>
    <w:p>
      <w:pPr>
        <w:pStyle w:val="null3"/>
      </w:pPr>
      <w:r>
        <w:rPr>
          <w:rFonts w:ascii="仿宋_GB2312" w:hAnsi="仿宋_GB2312" w:cs="仿宋_GB2312" w:eastAsia="仿宋_GB2312"/>
        </w:rPr>
        <w:t>联系电话：029-89151632</w:t>
      </w:r>
    </w:p>
    <w:p>
      <w:pPr>
        <w:pStyle w:val="null3"/>
      </w:pPr>
      <w:r>
        <w:rPr>
          <w:rFonts w:ascii="仿宋_GB2312" w:hAnsi="仿宋_GB2312" w:cs="仿宋_GB2312" w:eastAsia="仿宋_GB2312"/>
        </w:rPr>
        <w:t>地址：西安市未央区朱宏路8号保亿公元印12幢808室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1,688,241.27</w:t>
      </w:r>
    </w:p>
    <w:p>
      <w:pPr>
        <w:pStyle w:val="null3"/>
      </w:pPr>
      <w:r>
        <w:rPr>
          <w:rFonts w:ascii="仿宋_GB2312" w:hAnsi="仿宋_GB2312" w:cs="仿宋_GB2312" w:eastAsia="仿宋_GB2312"/>
        </w:rPr>
        <w:t>采购包最高限价（元）: 1,688,241.27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草滩街道便民服务中心建设项目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1,688,241.27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标的名称：草滩街道便民服务中心建设项目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一、项目概况</w:t>
            </w:r>
          </w:p>
          <w:p>
            <w:pPr>
              <w:pStyle w:val="null3"/>
              <w:ind w:firstLine="480"/>
            </w:pPr>
            <w:r>
              <w:rPr>
                <w:rFonts w:ascii="仿宋_GB2312" w:hAnsi="仿宋_GB2312" w:cs="仿宋_GB2312" w:eastAsia="仿宋_GB2312"/>
                <w:sz w:val="24"/>
              </w:rPr>
              <w:t>（一）项目名称：草滩街道便民服务中心建设项目</w:t>
            </w:r>
          </w:p>
          <w:p>
            <w:pPr>
              <w:pStyle w:val="null3"/>
              <w:ind w:firstLine="480"/>
            </w:pPr>
            <w:r>
              <w:rPr>
                <w:rFonts w:ascii="仿宋_GB2312" w:hAnsi="仿宋_GB2312" w:cs="仿宋_GB2312" w:eastAsia="仿宋_GB2312"/>
                <w:sz w:val="24"/>
              </w:rPr>
              <w:t>（二）招标范围：采购内容包括装饰装修工程、电气照明工程、弱电工程、给排水工程、新风空调工程、消防工程。具体内容详见工程量清单及图纸。</w:t>
            </w:r>
          </w:p>
          <w:p>
            <w:pPr>
              <w:pStyle w:val="null3"/>
              <w:ind w:firstLine="480"/>
            </w:pPr>
            <w:r>
              <w:rPr>
                <w:rFonts w:ascii="仿宋_GB2312" w:hAnsi="仿宋_GB2312" w:cs="仿宋_GB2312" w:eastAsia="仿宋_GB2312"/>
                <w:sz w:val="24"/>
              </w:rPr>
              <w:t>（三）最高限价</w:t>
            </w:r>
          </w:p>
          <w:p>
            <w:pPr>
              <w:pStyle w:val="null3"/>
              <w:ind w:firstLine="480"/>
            </w:pPr>
            <w:r>
              <w:rPr>
                <w:rFonts w:ascii="仿宋_GB2312" w:hAnsi="仿宋_GB2312" w:cs="仿宋_GB2312" w:eastAsia="仿宋_GB2312"/>
                <w:sz w:val="24"/>
              </w:rPr>
              <w:t>1.本项目最高限价为：1688241.27元。其中分部分项合计不得高于1168468.83元，措施项目合计不得高于41976.36元，安全文明施工费不得高于31444.19元。</w:t>
            </w:r>
          </w:p>
          <w:p>
            <w:pPr>
              <w:pStyle w:val="null3"/>
              <w:ind w:firstLine="480"/>
            </w:pPr>
            <w:r>
              <w:rPr>
                <w:rFonts w:ascii="仿宋_GB2312" w:hAnsi="仿宋_GB2312" w:cs="仿宋_GB2312" w:eastAsia="仿宋_GB2312"/>
                <w:sz w:val="24"/>
              </w:rPr>
              <w:t>2.供应商报价时，投标总报价及任何一项超出采购人给出的最高限价，将按无效投标处理。</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结算：以最终确认的实际工程量乘以中标综合单价，据实结算。</w:t>
            </w:r>
          </w:p>
          <w:p>
            <w:pPr>
              <w:pStyle w:val="null3"/>
            </w:pPr>
            <w:r>
              <w:rPr>
                <w:rFonts w:ascii="仿宋_GB2312" w:hAnsi="仿宋_GB2312" w:cs="仿宋_GB2312" w:eastAsia="仿宋_GB2312"/>
                <w:sz w:val="24"/>
                <w:b/>
              </w:rPr>
              <w:t>二、工期</w:t>
            </w:r>
          </w:p>
          <w:p>
            <w:pPr>
              <w:pStyle w:val="null3"/>
              <w:ind w:firstLine="480"/>
            </w:pPr>
            <w:r>
              <w:rPr>
                <w:rFonts w:ascii="仿宋_GB2312" w:hAnsi="仿宋_GB2312" w:cs="仿宋_GB2312" w:eastAsia="仿宋_GB2312"/>
                <w:sz w:val="24"/>
              </w:rPr>
              <w:t>工期要求：</w:t>
            </w:r>
            <w:r>
              <w:rPr>
                <w:rFonts w:ascii="仿宋_GB2312" w:hAnsi="仿宋_GB2312" w:cs="仿宋_GB2312" w:eastAsia="仿宋_GB2312"/>
                <w:sz w:val="24"/>
              </w:rPr>
              <w:t>60天</w:t>
            </w:r>
          </w:p>
          <w:p>
            <w:pPr>
              <w:pStyle w:val="null3"/>
            </w:pPr>
            <w:r>
              <w:rPr>
                <w:rFonts w:ascii="仿宋_GB2312" w:hAnsi="仿宋_GB2312" w:cs="仿宋_GB2312" w:eastAsia="仿宋_GB2312"/>
                <w:sz w:val="24"/>
                <w:b/>
              </w:rPr>
              <w:t>三、付款方式</w:t>
            </w:r>
          </w:p>
          <w:p>
            <w:pPr>
              <w:pStyle w:val="null3"/>
              <w:ind w:firstLine="480"/>
              <w:jc w:val="both"/>
            </w:pPr>
            <w:r>
              <w:rPr>
                <w:rFonts w:ascii="仿宋_GB2312" w:hAnsi="仿宋_GB2312" w:cs="仿宋_GB2312" w:eastAsia="仿宋_GB2312"/>
                <w:sz w:val="24"/>
              </w:rPr>
              <w:t>合同签订后，达到付款条件，支付合同总价款的</w:t>
            </w:r>
            <w:r>
              <w:rPr>
                <w:rFonts w:ascii="仿宋_GB2312" w:hAnsi="仿宋_GB2312" w:cs="仿宋_GB2312" w:eastAsia="仿宋_GB2312"/>
                <w:sz w:val="24"/>
              </w:rPr>
              <w:t>40%；完工验收合格后，达到付款条件，支付至合同价款的60%；提交财政部门结算评审后，按照评审金额支付剩余工程款。</w:t>
            </w:r>
          </w:p>
          <w:p>
            <w:pPr>
              <w:pStyle w:val="null3"/>
            </w:pPr>
            <w:r>
              <w:rPr>
                <w:rFonts w:ascii="仿宋_GB2312" w:hAnsi="仿宋_GB2312" w:cs="仿宋_GB2312" w:eastAsia="仿宋_GB2312"/>
                <w:sz w:val="24"/>
                <w:b/>
              </w:rPr>
              <w:t>四、施工要求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成交供应商在施工期间应严格遵守国家、省、市有关防火、爆破和施工安全以及文明施工、深夜施工、环卫和城管等规定，建立规章制度和防护措施,应按安全施工的要求，采取严格科学的安全措施，确保施工安全和第三者的安全，确保工程质量和生产安全。否则，由此造成的经济和法律责任均由成交供应商负责。</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2）成交供应商应配合项目建设进度,向采购人提供施工组织计划、进度计划和施工作业计划，并签订施工安全责任书。</w:t>
            </w:r>
          </w:p>
          <w:p>
            <w:pPr>
              <w:pStyle w:val="null3"/>
            </w:pPr>
            <w:r>
              <w:rPr>
                <w:rFonts w:ascii="仿宋_GB2312" w:hAnsi="仿宋_GB2312" w:cs="仿宋_GB2312" w:eastAsia="仿宋_GB2312"/>
                <w:sz w:val="24"/>
                <w:b/>
              </w:rPr>
              <w:t>五、验收标准</w:t>
            </w:r>
          </w:p>
          <w:p>
            <w:pPr>
              <w:pStyle w:val="null3"/>
              <w:ind w:firstLine="480"/>
            </w:pPr>
            <w:r>
              <w:rPr>
                <w:rFonts w:ascii="仿宋_GB2312" w:hAnsi="仿宋_GB2312" w:cs="仿宋_GB2312" w:eastAsia="仿宋_GB2312"/>
                <w:sz w:val="24"/>
              </w:rPr>
              <w:t>验收：</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1）验收流程</w:t>
            </w:r>
          </w:p>
          <w:p>
            <w:pPr>
              <w:pStyle w:val="null3"/>
              <w:ind w:firstLine="480"/>
            </w:pPr>
            <w:r>
              <w:rPr>
                <w:rFonts w:ascii="仿宋_GB2312" w:hAnsi="仿宋_GB2312" w:cs="仿宋_GB2312" w:eastAsia="仿宋_GB2312"/>
                <w:sz w:val="24"/>
              </w:rPr>
              <w:t>1.1项目在完工后，成交供应商向采购人提交工程建设管理报告，并将施工过程中相关资料提交采购人。</w:t>
            </w:r>
          </w:p>
          <w:p>
            <w:pPr>
              <w:pStyle w:val="null3"/>
              <w:ind w:firstLine="480"/>
            </w:pPr>
            <w:r>
              <w:rPr>
                <w:rFonts w:ascii="仿宋_GB2312" w:hAnsi="仿宋_GB2312" w:cs="仿宋_GB2312" w:eastAsia="仿宋_GB2312"/>
                <w:sz w:val="24"/>
              </w:rPr>
              <w:t>1.2采购人收到工程竣工试验报告后，对符合竣工验收要求的工程，组织相关单位和其他有关方面的专家组成验收组共同验收，签署工程竣工验收意见。</w:t>
            </w:r>
          </w:p>
          <w:p>
            <w:pPr>
              <w:pStyle w:val="null3"/>
              <w:ind w:firstLine="480"/>
            </w:pPr>
            <w:r>
              <w:rPr>
                <w:rFonts w:ascii="仿宋_GB2312" w:hAnsi="仿宋_GB2312" w:cs="仿宋_GB2312" w:eastAsia="仿宋_GB2312"/>
                <w:sz w:val="24"/>
              </w:rPr>
              <w:t>1.3验收合格后，采购人出具《工程竣工验收鉴定书》。</w:t>
            </w:r>
          </w:p>
          <w:p>
            <w:pPr>
              <w:pStyle w:val="null3"/>
              <w:ind w:firstLine="480"/>
            </w:pPr>
            <w:r>
              <w:rPr>
                <w:rFonts w:ascii="仿宋_GB2312" w:hAnsi="仿宋_GB2312" w:cs="仿宋_GB2312" w:eastAsia="仿宋_GB2312"/>
                <w:sz w:val="24"/>
              </w:rPr>
              <w:t>1.4验收不合格的成交供应商，必须在接到通知后规定期限内确保工程通过验收。如接到通知后在规定期限内验收仍不合格，采购人可提出索赔或取消其施工合同。</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2）验收标准按照国家、行业有关规范和要求执行。</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3）成交供应商承诺完全达到国家有关部门的验收标准，验收过程中的一切费用由成交供应商承担。</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4）验收依据</w:t>
            </w:r>
          </w:p>
          <w:p>
            <w:pPr>
              <w:pStyle w:val="null3"/>
              <w:ind w:firstLine="480"/>
            </w:pPr>
            <w:r>
              <w:rPr>
                <w:rFonts w:ascii="仿宋_GB2312" w:hAnsi="仿宋_GB2312" w:cs="仿宋_GB2312" w:eastAsia="仿宋_GB2312"/>
                <w:sz w:val="24"/>
              </w:rPr>
              <w:t>4.1合同文本及合同补充文件（条款）。</w:t>
            </w:r>
          </w:p>
          <w:p>
            <w:pPr>
              <w:pStyle w:val="null3"/>
              <w:ind w:firstLine="480"/>
            </w:pPr>
            <w:r>
              <w:rPr>
                <w:rFonts w:ascii="仿宋_GB2312" w:hAnsi="仿宋_GB2312" w:cs="仿宋_GB2312" w:eastAsia="仿宋_GB2312"/>
                <w:sz w:val="24"/>
              </w:rPr>
              <w:t>4.2磋商文件。</w:t>
            </w:r>
          </w:p>
          <w:p>
            <w:pPr>
              <w:pStyle w:val="null3"/>
              <w:ind w:firstLine="480"/>
            </w:pPr>
            <w:r>
              <w:rPr>
                <w:rFonts w:ascii="仿宋_GB2312" w:hAnsi="仿宋_GB2312" w:cs="仿宋_GB2312" w:eastAsia="仿宋_GB2312"/>
                <w:sz w:val="24"/>
              </w:rPr>
              <w:t>4.3磋商响应文件。</w:t>
            </w:r>
          </w:p>
          <w:p>
            <w:pPr>
              <w:pStyle w:val="null3"/>
              <w:ind w:firstLine="480"/>
            </w:pPr>
            <w:r>
              <w:rPr>
                <w:rFonts w:ascii="仿宋_GB2312" w:hAnsi="仿宋_GB2312" w:cs="仿宋_GB2312" w:eastAsia="仿宋_GB2312"/>
                <w:sz w:val="24"/>
              </w:rPr>
              <w:t>4.4工程量清单</w:t>
            </w:r>
          </w:p>
          <w:p>
            <w:pPr>
              <w:pStyle w:val="null3"/>
              <w:jc w:val="both"/>
            </w:pPr>
            <w:r>
              <w:rPr>
                <w:rFonts w:ascii="仿宋_GB2312" w:hAnsi="仿宋_GB2312" w:cs="仿宋_GB2312" w:eastAsia="仿宋_GB2312"/>
                <w:sz w:val="24"/>
              </w:rPr>
              <w:t xml:space="preserve">  4.5建筑工程施工质量验收统一标准。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详见合同条款</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供应商需在项目电子化交易系统中按要求填写《投标函》完成承诺，同时提供以下资料并进行电子签章： 1.有效的主体资格证明：具有独立承担民事责任能力的法人、其他组织或自然人并出具合法有效的营业执照或事业单位法人证书等国家规定的相关证明，自然人参与的提供其身份证明。 2.基本资格条件：提供《基本资格条件承诺函》，供应商应对承诺内容的真实性、合法性、有效性负责。若虚假承诺的，视同为“提供虚假材料谋取中标、成交”的违法行为，根据《中华人民共和国政府采购法》等法律法规追究相应责任。 备注：不提供《基本资格条件承诺函》的供应商需提交如下证明材料： a.财务状况证明：提供2024年度经审计的财务报告（成立时间至提交磋商响应文件截止时间不足一年的可提供成立后任意时段的资产负债表），或其基本存款账户开户银行出具的资信证明及基本存款账户开户许可证（基本账户信息表）。 b.社会保障资金缴纳证明：提供磋商响应文件递交截止时间前一年内已缴存的至少一个月的社会保障资金缴存单据或社保机构开具的社会保险参保缴费情况证明，依法不需要缴纳社会保障资金的单位应提供相关证明材料。 c.税收缴纳证明：提供磋商响应文件递交截止时间前一年内已缴纳的至少一个月的纳税证明或完税证明，依法免税的单位应提供相关证明材料。 d.参加政府采购活动前三年内，在经营活动中没有重大违法记录的书面声明。 e.提供具有履行合同所必需的设备和专业技术能力的承诺。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财务状况证明或《基本资格条件承诺函》。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供应商必须具有建设行政主管部门颁发的建筑工程施工总承包三级（含）及以上资质或建筑装修装饰工程专业承包二级（含）及以上资质，具有有效的安全生产许可证；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拟派项目经理须具有建筑工程专业二级及以上注册建造师证书且在本单位注册，具有有效的安全生产考核合格证书（B证），在本单位注册且无在建工程（提供无在建工程承诺书）；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此项以采购代理机构现场查询为准，查询时限为响应文件递交截止之日）。</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满足竞争性磋商文件的报价要求</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需签字处按磋商文件要求签字，需盖章处按磋商文件要求盖章。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磋商文件中规定的无效情形</w:t>
            </w:r>
          </w:p>
        </w:tc>
        <w:tc>
          <w:tcPr>
            <w:tcW w:type="dxa" w:w="1661"/>
          </w:tcPr>
          <w:p>
            <w:pPr>
              <w:pStyle w:val="null3"/>
            </w:pPr>
            <w:r>
              <w:rPr>
                <w:rFonts w:ascii="仿宋_GB2312" w:hAnsi="仿宋_GB2312" w:cs="仿宋_GB2312" w:eastAsia="仿宋_GB2312"/>
              </w:rPr>
              <w:t>供应商认为有必要说明的其它内容或资料.docx 技术服务合同条款及其他商务要求应答表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施工总体方案</w:t>
            </w:r>
          </w:p>
        </w:tc>
        <w:tc>
          <w:tcPr>
            <w:tcW w:type="dxa" w:w="2492"/>
          </w:tcPr>
          <w:p>
            <w:pPr>
              <w:pStyle w:val="null3"/>
            </w:pPr>
            <w:r>
              <w:rPr>
                <w:rFonts w:ascii="仿宋_GB2312" w:hAnsi="仿宋_GB2312" w:cs="仿宋_GB2312" w:eastAsia="仿宋_GB2312"/>
              </w:rPr>
              <w:t>施工总体方案内容至少包括①施工准备；②施工进度安排；③施工方法；④重点难点工程分析及解决措施；⑤影响正常施工外在因素分析及对应预案等。 评审依据：每一项内容描述详细，切实可行符合项目实际内容得2分，合计得10分。内容①～⑤项任意一项缺项扣2分，扣完为止；内容①～⑤项每出现一项内容缺陷（缺陷是指：内容不详细具体、条理不清晰、描述过于简单、与项目特点不匹配、凭空编造、出现常识性错误、不可能实现的夸大情形、存在不适用项目实际情况的情形等）扣0.5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工程质量的技术组织措施内容至少包括①质量管理工作流程；②工程质量保障方案；③工程质量控制体系；④材料和构配件的质量控制等；⑤施工检测及工序交验方案等。 评审依据：每一项内容描述详细，切实可行符合项目实际内容得2分，合计得10分。内容①～⑤项任意一项缺项扣2分，扣完为止；内容①～⑤项每出现一项内容缺陷（缺陷是指：内容不详细具体、条理不清晰、描述过于简单、与项目特点不匹配、凭空编造、出现常识性错误、不可能实现的夸大情形、存在不适用项目实际情况的情形等）扣0.5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安全生产技术组织措施内容至少包括①安全生产管理制度；②安全投入保障制度；③安全隐患排查、整改制度；④应急救援机制等。 评审依据：每一项内容描述详细，切实可行符合项目实际内容得2分，合计得8分。内容①～④项任意一项缺项扣2分，扣完为止；内容①～④项每出现一项内容缺陷（缺陷是指：内容不详细具体、条理不清晰、描述过于简单、与项目特点不匹配、凭空编造、出现常识性错误、不可能实现的夸大情形、存在不适用项目实际情况的情形等）扣0.5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文明施工及环境保护组织措施</w:t>
            </w:r>
          </w:p>
        </w:tc>
        <w:tc>
          <w:tcPr>
            <w:tcW w:type="dxa" w:w="2492"/>
          </w:tcPr>
          <w:p>
            <w:pPr>
              <w:pStyle w:val="null3"/>
            </w:pPr>
            <w:r>
              <w:rPr>
                <w:rFonts w:ascii="仿宋_GB2312" w:hAnsi="仿宋_GB2312" w:cs="仿宋_GB2312" w:eastAsia="仿宋_GB2312"/>
              </w:rPr>
              <w:t>文明施工及环境保护组织措施内容至少包括①文明及环境保护管理制度；②防尘降噪措施；③节能减排措施；④文明及环境保护施工监督检查机制等。 评审依据：每一项内容描述详细，切实可行符合项目实际内容得2分，合计得8分。内容①～④项任意一项缺项扣2分，扣完为止；内容①～④项每出现一项内容缺陷（缺陷是指：内容不详细具体、条理不清晰、描述过于简单、与项目特点不匹配、凭空编造、出现常识性错误、不可能实现的夸大情形、存在不适用项目实际情况的情形等）扣0.5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施工部署与进度计划</w:t>
            </w:r>
          </w:p>
        </w:tc>
        <w:tc>
          <w:tcPr>
            <w:tcW w:type="dxa" w:w="2492"/>
          </w:tcPr>
          <w:p>
            <w:pPr>
              <w:pStyle w:val="null3"/>
            </w:pPr>
            <w:r>
              <w:rPr>
                <w:rFonts w:ascii="仿宋_GB2312" w:hAnsi="仿宋_GB2312" w:cs="仿宋_GB2312" w:eastAsia="仿宋_GB2312"/>
              </w:rPr>
              <w:t>施工部署与进度计划内容至少包括①施工总平面布置；②进度安排计划；③工期目标控制和保证措施；④材料供应措施。 评审依据：每一项内容描述详细，切实可行符合项目实际内容得2分，合计得8分。内容①～④项任意一项缺项扣2分，扣完为止；内容①～④项每出现一项内容缺陷（缺陷是指：内容不详细具体、条理不清晰、描述过于简单、与项目特点不匹配、凭空编造、出现常识性错误、不可能实现的夸大情形、存在不适用项目实际情况的情形等）扣0.5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施工组织和项目管理机构内容至少包括①项目管理机构图；②岗位安排及职责（配备施工员、安全员、资料员、材料员、质量员）；③管理制度；④相应的协调措施等。 评审依据：每一项内容描述详细，切实可行符合项目实际内容得1分，合计得4分。内容①～④项任意一项缺项扣1分，扣完为止；内容①～④项每出现一项内容缺陷（缺陷是指：内容不详细具体、条理不清晰、描述过于简单、与项目特点不匹配、凭空编造、出现常识性错误、不可能实现的夸大情形、存在不适用项目实际情况的情形等）扣0.25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施工机械配置和材料投入计划内容至少包括①施工机械配置计划；②施工材料投入计划；③施工机械的维护保养和材料的贮存；④施工机械、材料的监督和检查等。 评审依据：每一项内容描述详细，切实可行符合项目实际内容得1分，合计得4分。内容①～④项任意一项缺项扣1分，扣完为止；内容①～④项每出现一项内容缺陷（缺陷是指：内容不详细具体、条理不清晰、描述过于简单、与项目特点不匹配、凭空编造、出现常识性错误、不可能实现的夸大情形、存在不适用项目实际情况的情形等）扣0.25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提供供应商自2022年1月1日至今实施过的类似工程项目业绩，提供合同的复印件并加盖单位公章，以合同的签订日期为准。每提供1份得1分，最多得3分，未提供或提供的合同内容模糊无法辨认得0分。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2、满足磋商文件实质性要求且最终报价最低的供应商的价格为磋商基准价，其价格分为满分45分。 3、磋商报价得分=（磋商基准价/最终磋商报价）×45。 4、磋商报价不完整的，不进入磋商基准价的计算，本项得0分。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详见附件：供应商认为有必要说明的其它内容或资料.docx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