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79514">
      <w:pPr>
        <w:pStyle w:val="6"/>
        <w:shd w:val="clear"/>
        <w:spacing w:line="480" w:lineRule="auto"/>
        <w:jc w:val="center"/>
        <w:rPr>
          <w:rFonts w:hint="eastAsia" w:ascii="宋体" w:hAnsi="宋体" w:eastAsia="宋体" w:cs="宋体"/>
          <w:b/>
          <w:bCs w:val="0"/>
          <w:color w:val="auto"/>
          <w:kern w:val="0"/>
          <w:sz w:val="44"/>
          <w:szCs w:val="44"/>
          <w:highlight w:val="none"/>
          <w:lang w:val="en-US" w:eastAsia="zh-CN"/>
        </w:rPr>
      </w:pPr>
      <w:bookmarkStart w:id="7" w:name="_GoBack"/>
      <w:bookmarkEnd w:id="7"/>
    </w:p>
    <w:p w14:paraId="580575ED">
      <w:pPr>
        <w:bidi w:val="0"/>
        <w:rPr>
          <w:rFonts w:hint="eastAsia"/>
          <w:lang w:val="en-US" w:eastAsia="zh-CN"/>
        </w:rPr>
      </w:pPr>
    </w:p>
    <w:p w14:paraId="594089DB">
      <w:pPr>
        <w:bidi w:val="0"/>
        <w:jc w:val="center"/>
        <w:rPr>
          <w:rFonts w:hint="eastAsia" w:ascii="宋体" w:hAnsi="宋体" w:eastAsia="宋体" w:cs="宋体"/>
          <w:b/>
          <w:bCs w:val="0"/>
          <w:color w:val="auto"/>
          <w:kern w:val="0"/>
          <w:sz w:val="44"/>
          <w:szCs w:val="44"/>
          <w:highlight w:val="none"/>
          <w:lang w:val="en-US" w:eastAsia="zh-CN"/>
        </w:rPr>
      </w:pPr>
      <w:r>
        <w:rPr>
          <w:rFonts w:hint="eastAsia" w:ascii="宋体" w:hAnsi="宋体" w:eastAsia="宋体" w:cs="宋体"/>
          <w:b/>
          <w:bCs w:val="0"/>
          <w:color w:val="auto"/>
          <w:kern w:val="0"/>
          <w:sz w:val="44"/>
          <w:szCs w:val="44"/>
          <w:highlight w:val="none"/>
          <w:lang w:val="en-US" w:eastAsia="zh-CN"/>
        </w:rPr>
        <w:t>草滩街道便民服务中心建设项目</w:t>
      </w:r>
    </w:p>
    <w:p w14:paraId="0EAEDD1E">
      <w:pPr>
        <w:pStyle w:val="2"/>
        <w:rPr>
          <w:rFonts w:hint="eastAsia"/>
          <w:lang w:val="en-US" w:eastAsia="zh-CN"/>
        </w:rPr>
      </w:pPr>
    </w:p>
    <w:p w14:paraId="337088FB">
      <w:pPr>
        <w:pStyle w:val="6"/>
        <w:shd w:val="clear"/>
        <w:spacing w:line="480" w:lineRule="auto"/>
        <w:jc w:val="center"/>
        <w:rPr>
          <w:rFonts w:hint="eastAsia" w:ascii="宋体" w:hAnsi="宋体" w:eastAsia="宋体" w:cs="宋体"/>
          <w:b/>
          <w:bCs w:val="0"/>
          <w:color w:val="auto"/>
          <w:kern w:val="0"/>
          <w:sz w:val="44"/>
          <w:szCs w:val="44"/>
          <w:highlight w:val="none"/>
          <w:lang w:val="en-US" w:eastAsia="zh-CN"/>
        </w:rPr>
      </w:pPr>
      <w:r>
        <w:rPr>
          <w:rFonts w:hint="eastAsia" w:ascii="宋体" w:hAnsi="宋体" w:eastAsia="宋体" w:cs="宋体"/>
          <w:b/>
          <w:bCs w:val="0"/>
          <w:color w:val="auto"/>
          <w:kern w:val="0"/>
          <w:sz w:val="44"/>
          <w:szCs w:val="44"/>
          <w:highlight w:val="none"/>
          <w:lang w:val="en-US" w:eastAsia="zh-CN"/>
        </w:rPr>
        <w:t>（示范文本）</w:t>
      </w:r>
    </w:p>
    <w:p w14:paraId="35779BB4">
      <w:pPr>
        <w:widowControl w:val="0"/>
        <w:shd w:val="clear"/>
        <w:ind w:left="0" w:leftChars="0" w:firstLine="0" w:firstLineChars="0"/>
        <w:jc w:val="both"/>
        <w:rPr>
          <w:rFonts w:hint="eastAsia" w:ascii="宋体" w:hAnsi="宋体" w:eastAsia="宋体" w:cs="宋体"/>
          <w:color w:val="auto"/>
          <w:sz w:val="28"/>
          <w:szCs w:val="28"/>
          <w:highlight w:val="none"/>
          <w:lang w:val="en-US" w:eastAsia="zh-CN" w:bidi="ar-SA"/>
        </w:rPr>
      </w:pPr>
    </w:p>
    <w:p w14:paraId="76565FD6">
      <w:pPr>
        <w:pStyle w:val="11"/>
        <w:shd w:val="clear"/>
        <w:rPr>
          <w:rFonts w:hint="eastAsia" w:ascii="宋体" w:hAnsi="宋体" w:eastAsia="宋体" w:cs="宋体"/>
          <w:color w:val="auto"/>
          <w:highlight w:val="none"/>
          <w:lang w:val="en-US" w:eastAsia="zh-CN"/>
        </w:rPr>
      </w:pPr>
    </w:p>
    <w:p w14:paraId="679C1531">
      <w:pPr>
        <w:shd w:val="clear"/>
        <w:ind w:firstLine="1968" w:firstLineChars="700"/>
        <w:jc w:val="left"/>
        <w:rPr>
          <w:rFonts w:hint="eastAsia" w:ascii="宋体" w:hAnsi="宋体" w:eastAsia="宋体" w:cs="宋体"/>
          <w:b/>
          <w:color w:val="auto"/>
          <w:sz w:val="28"/>
          <w:szCs w:val="28"/>
          <w:highlight w:val="none"/>
          <w:lang w:val="en-US" w:eastAsia="zh-CN"/>
        </w:rPr>
      </w:pPr>
    </w:p>
    <w:p w14:paraId="1ABC40CF">
      <w:pPr>
        <w:shd w:val="clear"/>
        <w:ind w:firstLine="1968" w:firstLineChars="700"/>
        <w:jc w:val="left"/>
        <w:rPr>
          <w:rFonts w:hint="eastAsia" w:ascii="宋体" w:hAnsi="宋体" w:eastAsia="宋体" w:cs="宋体"/>
          <w:b/>
          <w:color w:val="auto"/>
          <w:sz w:val="28"/>
          <w:szCs w:val="28"/>
          <w:highlight w:val="none"/>
          <w:lang w:val="en-US" w:eastAsia="zh-CN"/>
        </w:rPr>
      </w:pPr>
    </w:p>
    <w:p w14:paraId="28BD98D4">
      <w:pPr>
        <w:shd w:val="clear"/>
        <w:ind w:firstLine="1968" w:firstLineChars="700"/>
        <w:jc w:val="left"/>
        <w:rPr>
          <w:rFonts w:hint="eastAsia" w:ascii="宋体" w:hAnsi="宋体" w:eastAsia="宋体" w:cs="宋体"/>
          <w:b/>
          <w:color w:val="auto"/>
          <w:sz w:val="28"/>
          <w:szCs w:val="28"/>
          <w:highlight w:val="none"/>
          <w:lang w:val="en-US" w:eastAsia="zh-CN"/>
        </w:rPr>
      </w:pPr>
    </w:p>
    <w:p w14:paraId="16A18779">
      <w:pPr>
        <w:shd w:val="clear"/>
        <w:ind w:firstLine="1968" w:firstLineChars="700"/>
        <w:jc w:val="left"/>
        <w:rPr>
          <w:rFonts w:hint="eastAsia" w:ascii="宋体" w:hAnsi="宋体" w:eastAsia="宋体" w:cs="宋体"/>
          <w:b/>
          <w:color w:val="auto"/>
          <w:sz w:val="28"/>
          <w:szCs w:val="28"/>
          <w:highlight w:val="none"/>
          <w:lang w:val="en-US" w:eastAsia="zh-CN"/>
        </w:rPr>
      </w:pPr>
    </w:p>
    <w:p w14:paraId="4E0A0288">
      <w:pPr>
        <w:shd w:val="clear"/>
        <w:ind w:firstLine="1968" w:firstLineChars="700"/>
        <w:jc w:val="left"/>
        <w:rPr>
          <w:rFonts w:hint="eastAsia" w:ascii="宋体" w:hAnsi="宋体" w:eastAsia="宋体" w:cs="宋体"/>
          <w:b/>
          <w:color w:val="auto"/>
          <w:sz w:val="28"/>
          <w:szCs w:val="28"/>
          <w:highlight w:val="none"/>
          <w:lang w:val="en-US" w:eastAsia="zh-CN"/>
        </w:rPr>
      </w:pPr>
    </w:p>
    <w:p w14:paraId="5971BD72">
      <w:pPr>
        <w:shd w:val="clear"/>
        <w:ind w:firstLine="1968" w:firstLineChars="700"/>
        <w:jc w:val="left"/>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采购人(甲方)：</w:t>
      </w:r>
    </w:p>
    <w:p w14:paraId="0642F144">
      <w:pPr>
        <w:shd w:val="clear"/>
        <w:ind w:firstLine="1968" w:firstLineChars="700"/>
        <w:jc w:val="left"/>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供应商(乙方)：</w:t>
      </w:r>
    </w:p>
    <w:p w14:paraId="2805AC55">
      <w:pPr>
        <w:pStyle w:val="11"/>
        <w:shd w:val="clear"/>
        <w:ind w:left="0" w:leftChars="0" w:firstLine="0" w:firstLineChars="0"/>
        <w:rPr>
          <w:rFonts w:hint="eastAsia" w:ascii="宋体" w:hAnsi="宋体" w:eastAsia="宋体" w:cs="宋体"/>
          <w:color w:val="auto"/>
          <w:highlight w:val="none"/>
        </w:rPr>
      </w:pPr>
    </w:p>
    <w:p w14:paraId="0ADD2478">
      <w:pPr>
        <w:pStyle w:val="12"/>
        <w:shd w:val="clear"/>
        <w:ind w:left="220" w:leftChars="0" w:hanging="220" w:hangingChars="105"/>
        <w:rPr>
          <w:rFonts w:hint="eastAsia" w:ascii="宋体" w:hAnsi="宋体" w:eastAsia="宋体" w:cs="宋体"/>
          <w:color w:val="auto"/>
          <w:highlight w:val="none"/>
        </w:rPr>
      </w:pPr>
    </w:p>
    <w:p w14:paraId="315BFE3B">
      <w:pPr>
        <w:shd w:val="clear"/>
        <w:bidi w:val="0"/>
        <w:rPr>
          <w:rFonts w:hint="eastAsia" w:ascii="宋体" w:hAnsi="宋体" w:eastAsia="宋体" w:cs="宋体"/>
          <w:color w:val="auto"/>
          <w:sz w:val="24"/>
          <w:highlight w:val="none"/>
        </w:rPr>
      </w:pPr>
    </w:p>
    <w:p w14:paraId="7349B52D">
      <w:pPr>
        <w:shd w:val="clear"/>
        <w:bidi w:val="0"/>
        <w:ind w:firstLine="480" w:firstLineChars="200"/>
        <w:rPr>
          <w:rFonts w:hint="eastAsia" w:ascii="宋体" w:hAnsi="宋体" w:eastAsia="宋体" w:cs="宋体"/>
          <w:color w:val="auto"/>
          <w:sz w:val="24"/>
          <w:highlight w:val="none"/>
        </w:rPr>
      </w:pPr>
    </w:p>
    <w:p w14:paraId="55E72822">
      <w:pPr>
        <w:shd w:val="clear"/>
        <w:bidi w:val="0"/>
        <w:ind w:firstLine="480" w:firstLineChars="200"/>
        <w:rPr>
          <w:rFonts w:hint="eastAsia" w:ascii="宋体" w:hAnsi="宋体" w:eastAsia="宋体" w:cs="宋体"/>
          <w:color w:val="auto"/>
          <w:sz w:val="24"/>
          <w:highlight w:val="none"/>
        </w:rPr>
      </w:pPr>
    </w:p>
    <w:p w14:paraId="294EF827">
      <w:pPr>
        <w:shd w:val="clear"/>
        <w:bidi w:val="0"/>
        <w:ind w:firstLine="480" w:firstLineChars="200"/>
        <w:rPr>
          <w:rFonts w:hint="eastAsia" w:ascii="宋体" w:hAnsi="宋体" w:eastAsia="宋体" w:cs="宋体"/>
          <w:color w:val="auto"/>
          <w:sz w:val="24"/>
          <w:highlight w:val="none"/>
        </w:rPr>
      </w:pPr>
    </w:p>
    <w:p w14:paraId="1631FDBE">
      <w:pPr>
        <w:shd w:val="clear"/>
        <w:spacing w:line="480" w:lineRule="auto"/>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签订地点：</w:t>
      </w:r>
      <w:r>
        <w:rPr>
          <w:rFonts w:hint="eastAsia" w:ascii="宋体" w:hAnsi="宋体" w:eastAsia="宋体" w:cs="宋体"/>
          <w:color w:val="auto"/>
          <w:sz w:val="24"/>
          <w:highlight w:val="none"/>
          <w:u w:val="single"/>
        </w:rPr>
        <w:t xml:space="preserve">                                             </w:t>
      </w:r>
    </w:p>
    <w:p w14:paraId="4DBBE551">
      <w:pPr>
        <w:numPr>
          <w:ilvl w:val="0"/>
          <w:numId w:val="0"/>
        </w:numPr>
        <w:shd w:val="clear"/>
        <w:spacing w:line="480" w:lineRule="auto"/>
        <w:ind w:firstLine="1200" w:firstLineChars="5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签订时间：</w:t>
      </w:r>
      <w:r>
        <w:rPr>
          <w:rFonts w:hint="eastAsia" w:ascii="宋体" w:hAnsi="宋体" w:eastAsia="宋体" w:cs="宋体"/>
          <w:color w:val="auto"/>
          <w:sz w:val="24"/>
          <w:highlight w:val="none"/>
          <w:u w:val="single"/>
        </w:rPr>
        <w:t xml:space="preserve">                                             </w:t>
      </w:r>
    </w:p>
    <w:p w14:paraId="0E6B7A73">
      <w:pPr>
        <w:shd w:val="clea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br w:type="page"/>
      </w:r>
    </w:p>
    <w:p w14:paraId="75FCADCF">
      <w:pPr>
        <w:numPr>
          <w:ilvl w:val="0"/>
          <w:numId w:val="0"/>
        </w:numPr>
        <w:shd w:val="clear"/>
        <w:jc w:val="center"/>
        <w:rPr>
          <w:rFonts w:hint="eastAsia" w:ascii="宋体" w:hAnsi="宋体" w:eastAsia="宋体" w:cs="宋体"/>
          <w:b/>
          <w:color w:val="auto"/>
          <w:sz w:val="36"/>
          <w:highlight w:val="none"/>
        </w:rPr>
      </w:pPr>
      <w:r>
        <w:rPr>
          <w:rFonts w:hint="eastAsia" w:ascii="宋体" w:hAnsi="宋体" w:eastAsia="宋体" w:cs="宋体"/>
          <w:b/>
          <w:color w:val="auto"/>
          <w:sz w:val="36"/>
          <w:highlight w:val="none"/>
        </w:rPr>
        <w:t>拟签订采购合同文本</w:t>
      </w:r>
    </w:p>
    <w:p w14:paraId="473B7682">
      <w:pPr>
        <w:numPr>
          <w:ilvl w:val="0"/>
          <w:numId w:val="0"/>
        </w:numPr>
        <w:shd w:val="clea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本合同为中小企业预留合同</w:t>
      </w:r>
      <w:r>
        <w:rPr>
          <w:rFonts w:hint="eastAsia" w:ascii="宋体" w:hAnsi="宋体" w:eastAsia="宋体" w:cs="宋体"/>
          <w:color w:val="auto"/>
          <w:highlight w:val="none"/>
          <w:lang w:eastAsia="zh-CN"/>
        </w:rPr>
        <w:t>）</w:t>
      </w:r>
    </w:p>
    <w:p w14:paraId="7A08F906">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val="en-US" w:eastAsia="zh-CN"/>
        </w:rPr>
        <w:t xml:space="preserve">                                </w:t>
      </w:r>
    </w:p>
    <w:p w14:paraId="703B22DF">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42CB3E37">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草滩街道便民服务中心建设项目</w:t>
      </w:r>
      <w:r>
        <w:rPr>
          <w:rFonts w:hint="eastAsia" w:ascii="宋体" w:hAnsi="宋体" w:eastAsia="宋体" w:cs="宋体"/>
          <w:bCs/>
          <w:color w:val="auto"/>
          <w:sz w:val="24"/>
          <w:szCs w:val="24"/>
          <w:highlight w:val="none"/>
        </w:rPr>
        <w:t>在</w:t>
      </w:r>
      <w:r>
        <w:rPr>
          <w:rFonts w:hint="eastAsia" w:ascii="宋体" w:hAnsi="宋体" w:eastAsia="宋体" w:cs="宋体"/>
          <w:bCs/>
          <w:color w:val="auto"/>
          <w:sz w:val="24"/>
          <w:szCs w:val="24"/>
          <w:highlight w:val="none"/>
          <w:u w:val="single"/>
          <w:lang w:val="en-US" w:eastAsia="zh-CN"/>
        </w:rPr>
        <w:t>陕西齐海宇工程项目管理有限公司</w:t>
      </w:r>
      <w:r>
        <w:rPr>
          <w:rFonts w:hint="eastAsia" w:ascii="宋体" w:hAnsi="宋体" w:eastAsia="宋体" w:cs="宋体"/>
          <w:bCs/>
          <w:color w:val="auto"/>
          <w:sz w:val="24"/>
          <w:szCs w:val="24"/>
          <w:highlight w:val="none"/>
        </w:rPr>
        <w:t>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p w14:paraId="4579A524">
      <w:pPr>
        <w:shd w:val="clea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238302EE">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5CECF5E4">
      <w:pPr>
        <w:shd w:val="clea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p w14:paraId="45AB3B7E">
      <w:pPr>
        <w:shd w:val="clea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25A039BD">
      <w:pPr>
        <w:shd w:val="clea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合同签订后，达到付款条件，支付合同总价款的40%；完工验收合格后，达到付款条件，支付至合同价款的60%；提交财政部门结算评审后，按照评审金额支付剩余工程款。</w:t>
      </w:r>
    </w:p>
    <w:p w14:paraId="65966176">
      <w:pPr>
        <w:shd w:val="clea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44B1232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（一）实施地点：</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w:t>
      </w:r>
    </w:p>
    <w:p w14:paraId="32FC1A9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u w:val="single"/>
          <w:lang w:val="en-US" w:eastAsia="zh-CN"/>
        </w:rPr>
      </w:pPr>
      <w:r>
        <w:rPr>
          <w:rFonts w:hint="eastAsia" w:ascii="宋体" w:hAnsi="宋体" w:eastAsia="宋体" w:cs="宋体"/>
          <w:bCs/>
          <w:color w:val="auto"/>
          <w:sz w:val="24"/>
          <w:szCs w:val="24"/>
          <w:highlight w:val="none"/>
        </w:rPr>
        <w:t>（二）工期：</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w:t>
      </w:r>
    </w:p>
    <w:p w14:paraId="78C2BD80">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（三）工程内容：详见工程量清单。</w:t>
      </w:r>
    </w:p>
    <w:p w14:paraId="37A7CD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（四）工程承包范围：工程量清单、答疑以及本磋商文件规定的全部内容。文字与清单不符时，以清单为准。</w:t>
      </w:r>
    </w:p>
    <w:p w14:paraId="435B8BE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（五）质量标准：符合国家现行有关施工质量验收规范“合格”要求。</w:t>
      </w:r>
    </w:p>
    <w:p w14:paraId="3F1B676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（六）项目经理姓名：</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 xml:space="preserve">       </w:t>
      </w:r>
      <w:r>
        <w:rPr>
          <w:rFonts w:hint="eastAsia" w:ascii="宋体" w:hAnsi="宋体" w:eastAsia="宋体" w:cs="宋体"/>
          <w:bCs/>
          <w:color w:val="auto"/>
          <w:sz w:val="24"/>
          <w:szCs w:val="24"/>
          <w:highlight w:val="none"/>
          <w:lang w:val="en-US" w:eastAsia="zh-CN"/>
        </w:rPr>
        <w:t>。</w:t>
      </w:r>
    </w:p>
    <w:p w14:paraId="708C7F4B">
      <w:pPr>
        <w:pStyle w:val="12"/>
        <w:keepNext w:val="0"/>
        <w:keepLines w:val="0"/>
        <w:pageBreakBefore w:val="0"/>
        <w:widowControl w:val="0"/>
        <w:shd w:val="clear"/>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5D19F247">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470D693E">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1AF7B944">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p w14:paraId="613C6800">
      <w:pPr>
        <w:shd w:val="clea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5E0DD384">
      <w:pPr>
        <w:shd w:val="clea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（一）甲方责任：</w:t>
      </w:r>
    </w:p>
    <w:p w14:paraId="3BF50B1E">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51A5C8E6">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049DFB8E">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52541467">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8EB7B34">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5C1663BC">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5BDB06F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0FE4A7F7">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7EEE0501">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 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1330EE06">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1F7FD2E0">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47A1257E">
      <w:pPr>
        <w:shd w:val="clea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2768DB04">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1609B63E">
      <w:pPr>
        <w:shd w:val="clea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hd w:val="clea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7CC7C26E">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1．组成本合同的文件包括：</w:t>
      </w:r>
    </w:p>
    <w:p w14:paraId="661A760D">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10A61BE6">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7A0DADE0">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D3A7E89">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77F49915">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509737B3">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407EF5D8">
      <w:pPr>
        <w:keepNext w:val="0"/>
        <w:keepLines w:val="0"/>
        <w:pageBreakBefore w:val="0"/>
        <w:widowControl w:val="0"/>
        <w:shd w:val="clear"/>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5F6BC8A9">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p w14:paraId="52D8AAEE">
      <w:pPr>
        <w:shd w:val="clea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4FCA3C12">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574ECC30">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7E3F8289">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1FD9BBF9">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465AC1B0">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39570F57">
      <w:pPr>
        <w:shd w:val="clea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p w14:paraId="1FBE6CF1">
      <w:pPr>
        <w:shd w:val="clea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八、争议的解决方式</w:t>
      </w:r>
    </w:p>
    <w:p w14:paraId="63BF54C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p w14:paraId="7CC89644">
      <w:pPr>
        <w:shd w:val="clea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04D13C25">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3B7B32B4">
      <w:pPr>
        <w:shd w:val="clea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十、附则</w:t>
      </w:r>
    </w:p>
    <w:p w14:paraId="2266E14F">
      <w:pPr>
        <w:shd w:val="clea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w:t>
      </w:r>
      <w:r>
        <w:rPr>
          <w:rFonts w:hint="eastAsia" w:ascii="宋体" w:hAnsi="宋体" w:eastAsia="宋体" w:cs="宋体"/>
          <w:color w:val="auto"/>
          <w:sz w:val="24"/>
          <w:szCs w:val="24"/>
          <w:highlight w:val="none"/>
          <w:u w:val="single"/>
          <w:lang w:val="en-US" w:eastAsia="zh-CN"/>
        </w:rPr>
        <w:t>肆</w:t>
      </w:r>
      <w:r>
        <w:rPr>
          <w:rFonts w:hint="eastAsia" w:ascii="宋体" w:hAnsi="宋体" w:eastAsia="宋体" w:cs="宋体"/>
          <w:color w:val="auto"/>
          <w:sz w:val="24"/>
          <w:szCs w:val="24"/>
          <w:highlight w:val="none"/>
        </w:rPr>
        <w:t>份，甲、乙方各执</w:t>
      </w:r>
      <w:r>
        <w:rPr>
          <w:rFonts w:hint="eastAsia" w:ascii="宋体" w:hAnsi="宋体" w:eastAsia="宋体" w:cs="宋体"/>
          <w:color w:val="auto"/>
          <w:sz w:val="24"/>
          <w:szCs w:val="24"/>
          <w:highlight w:val="none"/>
          <w:u w:val="single"/>
          <w:lang w:val="en-US" w:eastAsia="zh-CN"/>
        </w:rPr>
        <w:t>贰</w:t>
      </w:r>
      <w:r>
        <w:rPr>
          <w:rFonts w:hint="eastAsia" w:ascii="宋体" w:hAnsi="宋体" w:eastAsia="宋体" w:cs="宋体"/>
          <w:color w:val="auto"/>
          <w:sz w:val="24"/>
          <w:szCs w:val="24"/>
          <w:highlight w:val="none"/>
        </w:rPr>
        <w:t>份。</w:t>
      </w:r>
    </w:p>
    <w:p w14:paraId="602BB07B">
      <w:pPr>
        <w:shd w:val="clea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13"/>
        <w:tblW w:w="8559" w:type="dxa"/>
        <w:jc w:val="center"/>
        <w:tblLayout w:type="fixed"/>
        <w:tblCellMar>
          <w:top w:w="0" w:type="dxa"/>
          <w:left w:w="108" w:type="dxa"/>
          <w:bottom w:w="0" w:type="dxa"/>
          <w:right w:w="108" w:type="dxa"/>
        </w:tblCellMar>
      </w:tblPr>
      <w:tblGrid>
        <w:gridCol w:w="4279"/>
        <w:gridCol w:w="4280"/>
      </w:tblGrid>
      <w:tr w14:paraId="476FF227">
        <w:tblPrEx>
          <w:tblCellMar>
            <w:top w:w="0" w:type="dxa"/>
            <w:left w:w="108" w:type="dxa"/>
            <w:bottom w:w="0" w:type="dxa"/>
            <w:right w:w="108" w:type="dxa"/>
          </w:tblCellMar>
        </w:tblPrEx>
        <w:trPr>
          <w:trHeight w:val="567" w:hRule="exact"/>
          <w:jc w:val="center"/>
        </w:trPr>
        <w:tc>
          <w:tcPr>
            <w:tcW w:w="4279" w:type="dxa"/>
            <w:noWrap/>
            <w:vAlign w:val="center"/>
          </w:tcPr>
          <w:p w14:paraId="6EA19CA6">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80" w:type="dxa"/>
            <w:noWrap/>
            <w:vAlign w:val="center"/>
          </w:tcPr>
          <w:p w14:paraId="29CC40F0">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79" w:type="dxa"/>
            <w:noWrap/>
            <w:vAlign w:val="center"/>
          </w:tcPr>
          <w:p w14:paraId="209C88E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80" w:type="dxa"/>
            <w:noWrap/>
            <w:vAlign w:val="center"/>
          </w:tcPr>
          <w:p w14:paraId="492DFABB">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79" w:type="dxa"/>
            <w:noWrap/>
            <w:vAlign w:val="center"/>
          </w:tcPr>
          <w:p w14:paraId="65C7B48E">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80" w:type="dxa"/>
            <w:noWrap/>
            <w:vAlign w:val="center"/>
          </w:tcPr>
          <w:p w14:paraId="789FFEB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79" w:type="dxa"/>
            <w:noWrap/>
            <w:vAlign w:val="center"/>
          </w:tcPr>
          <w:p w14:paraId="1D696CBD">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80" w:type="dxa"/>
            <w:noWrap/>
            <w:vAlign w:val="center"/>
          </w:tcPr>
          <w:p w14:paraId="1659783E">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79" w:type="dxa"/>
            <w:noWrap/>
            <w:vAlign w:val="center"/>
          </w:tcPr>
          <w:p w14:paraId="0E3191E3">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 xml:space="preserve">被授权代表： </w:t>
            </w:r>
          </w:p>
        </w:tc>
        <w:tc>
          <w:tcPr>
            <w:tcW w:w="4280" w:type="dxa"/>
            <w:noWrap/>
            <w:vAlign w:val="center"/>
          </w:tcPr>
          <w:p w14:paraId="586A4FB4">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79" w:type="dxa"/>
            <w:noWrap/>
            <w:vAlign w:val="center"/>
          </w:tcPr>
          <w:p w14:paraId="1D737DC8">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80" w:type="dxa"/>
            <w:noWrap/>
            <w:vAlign w:val="center"/>
          </w:tcPr>
          <w:p w14:paraId="75C3D45D">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79" w:type="dxa"/>
            <w:noWrap/>
            <w:vAlign w:val="center"/>
          </w:tcPr>
          <w:p w14:paraId="275486E5">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80" w:type="dxa"/>
            <w:noWrap/>
            <w:vAlign w:val="center"/>
          </w:tcPr>
          <w:p w14:paraId="57775C5A">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79" w:type="dxa"/>
            <w:noWrap/>
            <w:vAlign w:val="center"/>
          </w:tcPr>
          <w:p w14:paraId="1AA5D7C8">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80" w:type="dxa"/>
            <w:noWrap/>
            <w:vAlign w:val="center"/>
          </w:tcPr>
          <w:p w14:paraId="1D031344">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79" w:type="dxa"/>
            <w:noWrap/>
            <w:vAlign w:val="center"/>
          </w:tcPr>
          <w:p w14:paraId="76C4979A">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80" w:type="dxa"/>
            <w:noWrap/>
            <w:vAlign w:val="center"/>
          </w:tcPr>
          <w:p w14:paraId="474D7465">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3E0DB32E">
      <w:pPr>
        <w:pStyle w:val="9"/>
        <w:shd w:val="clear"/>
        <w:rPr>
          <w:rFonts w:hint="eastAsia" w:ascii="宋体" w:hAnsi="宋体" w:eastAsia="宋体" w:cs="宋体"/>
          <w:color w:val="auto"/>
          <w:highlight w:val="none"/>
        </w:rPr>
      </w:pPr>
    </w:p>
    <w:p w14:paraId="2C85DDEA">
      <w:pPr>
        <w:shd w:val="clea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06F2D00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0" w:name="_Toc296891266"/>
      <w:bookmarkStart w:id="1" w:name="_Toc296944565"/>
      <w:bookmarkStart w:id="2" w:name="_Toc296891054"/>
      <w:bookmarkStart w:id="3" w:name="_Toc296346727"/>
      <w:bookmarkStart w:id="4" w:name="_Toc296347225"/>
      <w:bookmarkStart w:id="5" w:name="_Toc267261693"/>
      <w:bookmarkStart w:id="6" w:name="_Toc296503226"/>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0"/>
      <w:bookmarkEnd w:id="1"/>
      <w:bookmarkEnd w:id="2"/>
      <w:bookmarkEnd w:id="3"/>
      <w:bookmarkEnd w:id="4"/>
      <w:bookmarkEnd w:id="5"/>
      <w:bookmarkEnd w:id="6"/>
      <w:r>
        <w:rPr>
          <w:rFonts w:hint="eastAsia" w:ascii="宋体" w:hAnsi="宋体" w:eastAsia="宋体" w:cs="宋体"/>
          <w:color w:val="auto"/>
          <w:sz w:val="24"/>
          <w:szCs w:val="24"/>
          <w:highlight w:val="none"/>
        </w:rPr>
        <w:t xml:space="preserve">    </w:t>
      </w:r>
    </w:p>
    <w:p w14:paraId="0DD9A668">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工程质量保修书</w:t>
      </w:r>
    </w:p>
    <w:p w14:paraId="5EAC2D9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lang w:val="en-US" w:eastAsia="zh-CN"/>
        </w:rPr>
        <w:t xml:space="preserve">                               </w:t>
      </w:r>
    </w:p>
    <w:p w14:paraId="16D62DBF">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33ECB6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39863E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（草滩街道便民服务中心建设项目</w:t>
      </w:r>
      <w:r>
        <w:rPr>
          <w:rFonts w:hint="eastAsia" w:ascii="宋体" w:hAnsi="宋体" w:eastAsia="宋体" w:cs="宋体"/>
          <w:color w:val="auto"/>
          <w:sz w:val="24"/>
          <w:szCs w:val="24"/>
          <w:highlight w:val="none"/>
        </w:rPr>
        <w:t>）签订工程质量保修书。</w:t>
      </w:r>
    </w:p>
    <w:p w14:paraId="6DFFCA0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一、工程质量保修范围和内容</w:t>
      </w:r>
    </w:p>
    <w:p w14:paraId="31B8FBB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承包人在质量保修期内，按照有关法律规定和合同约定，承担工程质量保修责任。</w:t>
      </w:r>
    </w:p>
    <w:p w14:paraId="3CDAB9A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793E0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二、质量保修期</w:t>
      </w:r>
    </w:p>
    <w:p w14:paraId="26AD1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56A34E5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636620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8751D6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7F0DA7C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069855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14:paraId="4BC7A3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776E816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7316DB6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6A8D0DF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15781BD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6F4FBFE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554F49D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5FE8B6C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五、保修费用</w:t>
      </w:r>
    </w:p>
    <w:p w14:paraId="72F0C65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4A9232B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2196CD">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38A16795">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 xml:space="preserve">           </w:t>
      </w:r>
    </w:p>
    <w:p w14:paraId="77B3C56A">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p>
    <w:p w14:paraId="7657809D">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p>
    <w:p w14:paraId="067CF0BB">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p>
    <w:p w14:paraId="72E244DA">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5FF8DB29">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   </w:t>
      </w:r>
    </w:p>
    <w:p w14:paraId="22AF74FA">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p>
    <w:p w14:paraId="0DD22418">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p>
    <w:p w14:paraId="452275D0">
      <w:pPr>
        <w:shd w:val="clear"/>
        <w:ind w:firstLine="240" w:firstLineChars="100"/>
        <w:rPr>
          <w:rFonts w:hint="eastAsia" w:ascii="宋体" w:hAnsi="宋体" w:eastAsia="宋体" w:cs="宋体"/>
          <w:color w:val="auto"/>
          <w:highlight w:val="none"/>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p>
    <w:p w14:paraId="5CB685CE">
      <w:pPr>
        <w:rPr>
          <w:rFonts w:hint="eastAsia" w:ascii="宋体" w:hAnsi="宋体" w:eastAsia="宋体" w:cs="宋体"/>
        </w:rPr>
      </w:pPr>
    </w:p>
    <w:p w14:paraId="018936DC">
      <w:pPr>
        <w:widowControl/>
        <w:kinsoku w:val="0"/>
        <w:autoSpaceDE w:val="0"/>
        <w:autoSpaceDN w:val="0"/>
        <w:adjustRightInd w:val="0"/>
        <w:snapToGrid w:val="0"/>
        <w:spacing w:line="480" w:lineRule="auto"/>
        <w:textAlignment w:val="baseline"/>
        <w:rPr>
          <w:rFonts w:hint="eastAsia" w:ascii="宋体" w:hAnsi="宋体" w:eastAsia="宋体" w:cs="宋体"/>
          <w:color w:val="000000" w:themeColor="text1"/>
          <w:szCs w:val="21"/>
          <w:u w:val="single"/>
          <w:lang w:val="en-US" w:eastAsia="zh-CN"/>
          <w14:textFill>
            <w14:solidFill>
              <w14:schemeClr w14:val="tx1"/>
            </w14:solidFill>
          </w14:textFill>
        </w:rPr>
      </w:pPr>
    </w:p>
    <w:p w14:paraId="4CA9904E"/>
    <w:sectPr>
      <w:headerReference r:id="rId3" w:type="default"/>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09D18">
    <w:pPr>
      <w:spacing w:line="176" w:lineRule="auto"/>
      <w:rPr>
        <w:rFonts w:ascii="Times New Roman" w:hAnsi="Times New Roman" w:eastAsia="Times New Roman"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8F5F7">
    <w:pPr>
      <w:pStyle w:val="10"/>
      <w:rPr>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F63055"/>
    <w:rsid w:val="064E4DC4"/>
    <w:rsid w:val="09AE3FC6"/>
    <w:rsid w:val="0B663A3D"/>
    <w:rsid w:val="12444714"/>
    <w:rsid w:val="12800AA8"/>
    <w:rsid w:val="155618F4"/>
    <w:rsid w:val="17BE4BAA"/>
    <w:rsid w:val="192D2EE4"/>
    <w:rsid w:val="1F8709FA"/>
    <w:rsid w:val="271D7FA2"/>
    <w:rsid w:val="2B6A3117"/>
    <w:rsid w:val="2DC377FB"/>
    <w:rsid w:val="39173F23"/>
    <w:rsid w:val="3A0564C1"/>
    <w:rsid w:val="3B7B608D"/>
    <w:rsid w:val="41511340"/>
    <w:rsid w:val="41D41224"/>
    <w:rsid w:val="44C8323B"/>
    <w:rsid w:val="47835CCA"/>
    <w:rsid w:val="47E91B10"/>
    <w:rsid w:val="491F6E4F"/>
    <w:rsid w:val="518931E5"/>
    <w:rsid w:val="528865A1"/>
    <w:rsid w:val="54667951"/>
    <w:rsid w:val="54BD185D"/>
    <w:rsid w:val="54F64E7F"/>
    <w:rsid w:val="57681D54"/>
    <w:rsid w:val="5E2F1773"/>
    <w:rsid w:val="6295498D"/>
    <w:rsid w:val="62B9496B"/>
    <w:rsid w:val="646A35E7"/>
    <w:rsid w:val="66337D8F"/>
    <w:rsid w:val="670005AB"/>
    <w:rsid w:val="68472F67"/>
    <w:rsid w:val="69C362DB"/>
    <w:rsid w:val="6A084373"/>
    <w:rsid w:val="6C367F3C"/>
    <w:rsid w:val="6D5071B3"/>
    <w:rsid w:val="71A94AA3"/>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5"/>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6"/>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7"/>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Body Text"/>
    <w:basedOn w:val="1"/>
    <w:next w:val="1"/>
    <w:qFormat/>
    <w:uiPriority w:val="0"/>
    <w:pPr>
      <w:spacing w:after="120" w:afterLines="0" w:afterAutospacing="0"/>
    </w:pPr>
  </w:style>
  <w:style w:type="paragraph" w:styleId="8">
    <w:name w:val="Body Text Indent"/>
    <w:basedOn w:val="1"/>
    <w:qFormat/>
    <w:uiPriority w:val="0"/>
    <w:pPr>
      <w:spacing w:after="120" w:afterLines="0" w:afterAutospacing="0"/>
      <w:ind w:left="420" w:leftChars="200"/>
    </w:pPr>
  </w:style>
  <w:style w:type="paragraph" w:styleId="9">
    <w:name w:val="Plain Text"/>
    <w:basedOn w:val="1"/>
    <w:qFormat/>
    <w:uiPriority w:val="0"/>
    <w:rPr>
      <w:rFonts w:ascii="宋体" w:hAnsi="Courier New" w:cs="Courier New"/>
      <w:szCs w:val="21"/>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7"/>
    <w:next w:val="12"/>
    <w:qFormat/>
    <w:uiPriority w:val="0"/>
    <w:pPr>
      <w:ind w:firstLine="420" w:firstLineChars="100"/>
    </w:pPr>
  </w:style>
  <w:style w:type="paragraph" w:styleId="12">
    <w:name w:val="Body Text First Indent 2"/>
    <w:basedOn w:val="8"/>
    <w:qFormat/>
    <w:uiPriority w:val="0"/>
    <w:pPr>
      <w:ind w:firstLine="420" w:firstLineChars="200"/>
    </w:pPr>
  </w:style>
  <w:style w:type="character" w:customStyle="1" w:styleId="15">
    <w:name w:val="标题 1 Char"/>
    <w:link w:val="3"/>
    <w:qFormat/>
    <w:uiPriority w:val="0"/>
    <w:rPr>
      <w:rFonts w:ascii="方正小标宋_GBK" w:hAnsi="方正小标宋_GBK" w:eastAsia="宋体"/>
      <w:b/>
      <w:kern w:val="2"/>
      <w:sz w:val="32"/>
    </w:rPr>
  </w:style>
  <w:style w:type="character" w:customStyle="1" w:styleId="16">
    <w:name w:val="标题 2 Char"/>
    <w:link w:val="4"/>
    <w:qFormat/>
    <w:uiPriority w:val="9"/>
    <w:rPr>
      <w:rFonts w:ascii="楷体" w:hAnsi="楷体" w:eastAsia="宋体" w:cs="Times New Roman"/>
      <w:b/>
      <w:bCs/>
      <w:kern w:val="2"/>
      <w:sz w:val="24"/>
      <w:szCs w:val="32"/>
      <w:lang w:val="zh-CN" w:eastAsia="zh-CN" w:bidi="zh-CN"/>
    </w:rPr>
  </w:style>
  <w:style w:type="character" w:customStyle="1" w:styleId="17">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3257</Words>
  <Characters>3284</Characters>
  <Lines>0</Lines>
  <Paragraphs>0</Paragraphs>
  <TotalTime>1</TotalTime>
  <ScaleCrop>false</ScaleCrop>
  <LinksUpToDate>false</LinksUpToDate>
  <CharactersWithSpaces>3828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2025-11-10T08:42:31Z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