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版本号：QHY-2025-ZB-01920251117001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草店村回迁安置分房项目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QHY-2025-ZB-019</w:t>
      </w:r>
      <w:r>
        <w:br/>
      </w:r>
      <w:r>
        <w:br/>
      </w:r>
      <w:r>
        <w:br/>
      </w:r>
    </w:p>
    <w:p>
      <w:pPr>
        <w:pStyle w:val="null3"/>
        <w:jc w:val="center"/>
        <w:outlineLvl w:val="2"/>
      </w:pPr>
      <w:r>
        <w:rPr>
          <w:rFonts w:ascii="仿宋_GB2312" w:hAnsi="仿宋_GB2312" w:cs="仿宋_GB2312" w:eastAsia="仿宋_GB2312"/>
          <w:sz w:val="28"/>
          <w:b/>
        </w:rPr>
        <w:t>西安市未央区未央湖街道办事处</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西安市未央区未央湖街道办事处</w:t>
      </w:r>
      <w:r>
        <w:rPr>
          <w:rFonts w:ascii="仿宋_GB2312" w:hAnsi="仿宋_GB2312" w:cs="仿宋_GB2312" w:eastAsia="仿宋_GB2312"/>
        </w:rPr>
        <w:t>委托，拟对</w:t>
      </w:r>
      <w:r>
        <w:rPr>
          <w:rFonts w:ascii="仿宋_GB2312" w:hAnsi="仿宋_GB2312" w:cs="仿宋_GB2312" w:eastAsia="仿宋_GB2312"/>
        </w:rPr>
        <w:t>草店村回迁安置分房项目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QHY-2025-ZB-019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草店村回迁安置分房项目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草店村回迁安置分房项目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采购包1（草店村回迁安置分房项目）：属于专门面向中小企业采购。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开标的，须出具法定代表人身份证明。法定代表人委托代理人参加开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2、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pPr>
      <w:r>
        <w:rPr>
          <w:rFonts w:ascii="仿宋_GB2312" w:hAnsi="仿宋_GB2312" w:cs="仿宋_GB2312" w:eastAsia="仿宋_GB2312"/>
        </w:rPr>
        <w:t>3、不接受联合体投标：本项目不接受联合体投标。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西安市未央区未央湖街道办事处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未央区环湖南路3号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陈莲杰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029-89606052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成交单位在领取成交通知书前，须向采购代理机构一次性支付招标代理服务费。招标代理服务费账户：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西安市未央区未央湖街道办事处</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西安市未央区未央湖街道办事处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西安市未央区未央湖街道办事处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草店村回迁安置分房项目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2,700,100.00</w:t>
      </w:r>
    </w:p>
    <w:p>
      <w:pPr>
        <w:pStyle w:val="null3"/>
      </w:pPr>
      <w:r>
        <w:rPr>
          <w:rFonts w:ascii="仿宋_GB2312" w:hAnsi="仿宋_GB2312" w:cs="仿宋_GB2312" w:eastAsia="仿宋_GB2312"/>
        </w:rPr>
        <w:t>采购包最高限价（元）: 2,700,100.00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草店村回迁安置分房第三方服务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标的名称：草店村回迁安置分房第三方服务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一、项目名称</w:t>
            </w:r>
          </w:p>
          <w:p>
            <w:pPr>
              <w:pStyle w:val="null3"/>
              <w:ind w:firstLine="480"/>
              <w:jc w:val="left"/>
            </w:pPr>
            <w:r>
              <w:rPr>
                <w:rFonts w:ascii="仿宋_GB2312" w:hAnsi="仿宋_GB2312" w:cs="仿宋_GB2312" w:eastAsia="仿宋_GB2312"/>
                <w:sz w:val="24"/>
              </w:rPr>
              <w:t>草店村回迁安置分房项目</w:t>
            </w:r>
          </w:p>
          <w:p>
            <w:pPr>
              <w:pStyle w:val="null3"/>
              <w:jc w:val="left"/>
            </w:pPr>
            <w:r>
              <w:rPr>
                <w:rFonts w:ascii="仿宋_GB2312" w:hAnsi="仿宋_GB2312" w:cs="仿宋_GB2312" w:eastAsia="仿宋_GB2312"/>
                <w:sz w:val="24"/>
                <w:b/>
              </w:rPr>
              <w:t>二、项目概况</w:t>
            </w:r>
          </w:p>
          <w:p>
            <w:pPr>
              <w:pStyle w:val="null3"/>
              <w:ind w:firstLine="480"/>
              <w:jc w:val="left"/>
            </w:pPr>
            <w:r>
              <w:rPr>
                <w:rFonts w:ascii="仿宋_GB2312" w:hAnsi="仿宋_GB2312" w:cs="仿宋_GB2312" w:eastAsia="仿宋_GB2312"/>
                <w:sz w:val="24"/>
              </w:rPr>
              <w:t>草店村回迁安置分房服务</w:t>
            </w:r>
            <w:r>
              <w:rPr>
                <w:rFonts w:ascii="仿宋_GB2312" w:hAnsi="仿宋_GB2312" w:cs="仿宋_GB2312" w:eastAsia="仿宋_GB2312"/>
                <w:sz w:val="24"/>
              </w:rPr>
              <w:t>项目</w:t>
            </w:r>
            <w:r>
              <w:rPr>
                <w:rFonts w:ascii="仿宋_GB2312" w:hAnsi="仿宋_GB2312" w:cs="仿宋_GB2312" w:eastAsia="仿宋_GB2312"/>
                <w:sz w:val="24"/>
              </w:rPr>
              <w:t>1612套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三、采购预算价</w:t>
            </w:r>
          </w:p>
          <w:p>
            <w:pPr>
              <w:pStyle w:val="null3"/>
              <w:ind w:firstLine="480"/>
              <w:jc w:val="left"/>
            </w:pPr>
            <w:r>
              <w:rPr>
                <w:rFonts w:ascii="仿宋_GB2312" w:hAnsi="仿宋_GB2312" w:cs="仿宋_GB2312" w:eastAsia="仿宋_GB2312"/>
                <w:sz w:val="24"/>
              </w:rPr>
              <w:t>全费用综合单价：</w:t>
            </w:r>
            <w:r>
              <w:rPr>
                <w:rFonts w:ascii="仿宋_GB2312" w:hAnsi="仿宋_GB2312" w:cs="仿宋_GB2312" w:eastAsia="仿宋_GB2312"/>
                <w:sz w:val="24"/>
              </w:rPr>
              <w:t>1675元/套</w:t>
            </w:r>
          </w:p>
          <w:p>
            <w:pPr>
              <w:pStyle w:val="null3"/>
              <w:ind w:firstLine="480"/>
              <w:jc w:val="left"/>
            </w:pPr>
            <w:r>
              <w:rPr>
                <w:rFonts w:ascii="仿宋_GB2312" w:hAnsi="仿宋_GB2312" w:cs="仿宋_GB2312" w:eastAsia="仿宋_GB2312"/>
                <w:sz w:val="24"/>
              </w:rPr>
              <w:t>总价：</w:t>
            </w:r>
            <w:r>
              <w:rPr>
                <w:rFonts w:ascii="仿宋_GB2312" w:hAnsi="仿宋_GB2312" w:cs="仿宋_GB2312" w:eastAsia="仿宋_GB2312"/>
                <w:sz w:val="24"/>
              </w:rPr>
              <w:t>￥</w:t>
            </w:r>
            <w:r>
              <w:rPr>
                <w:rFonts w:ascii="仿宋_GB2312" w:hAnsi="仿宋_GB2312" w:cs="仿宋_GB2312" w:eastAsia="仿宋_GB2312"/>
                <w:sz w:val="24"/>
              </w:rPr>
              <w:t>2,700,100.00</w:t>
            </w:r>
            <w:r>
              <w:rPr>
                <w:rFonts w:ascii="仿宋_GB2312" w:hAnsi="仿宋_GB2312" w:cs="仿宋_GB2312" w:eastAsia="仿宋_GB2312"/>
                <w:sz w:val="24"/>
              </w:rPr>
              <w:t>元（人民币大写：</w:t>
            </w:r>
            <w:r>
              <w:rPr>
                <w:rFonts w:ascii="仿宋_GB2312" w:hAnsi="仿宋_GB2312" w:cs="仿宋_GB2312" w:eastAsia="仿宋_GB2312"/>
                <w:sz w:val="24"/>
              </w:rPr>
              <w:t>贰佰柒拾万零壹佰元整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四、服务内容</w:t>
            </w:r>
          </w:p>
          <w:p>
            <w:pPr>
              <w:pStyle w:val="null3"/>
              <w:ind w:firstLine="480"/>
              <w:jc w:val="left"/>
            </w:pPr>
            <w:r>
              <w:rPr>
                <w:rFonts w:ascii="仿宋_GB2312" w:hAnsi="仿宋_GB2312" w:cs="仿宋_GB2312" w:eastAsia="仿宋_GB2312"/>
                <w:sz w:val="24"/>
              </w:rPr>
              <w:t>1、指定分房场地：草店村。</w:t>
            </w:r>
          </w:p>
          <w:p>
            <w:pPr>
              <w:pStyle w:val="null3"/>
              <w:ind w:firstLine="480"/>
              <w:jc w:val="left"/>
            </w:pPr>
            <w:r>
              <w:rPr>
                <w:rFonts w:ascii="仿宋_GB2312" w:hAnsi="仿宋_GB2312" w:cs="仿宋_GB2312" w:eastAsia="仿宋_GB2312"/>
                <w:sz w:val="24"/>
              </w:rPr>
              <w:t>2、制定方案</w:t>
            </w:r>
          </w:p>
          <w:p>
            <w:pPr>
              <w:pStyle w:val="null3"/>
              <w:ind w:firstLine="480"/>
              <w:jc w:val="left"/>
            </w:pPr>
            <w:r>
              <w:rPr>
                <w:rFonts w:ascii="仿宋_GB2312" w:hAnsi="仿宋_GB2312" w:cs="仿宋_GB2312" w:eastAsia="仿宋_GB2312"/>
                <w:sz w:val="24"/>
              </w:rPr>
              <w:t>依据采购人提供相关资料及要求，并结合回迁安置房的特点，合理、科学的制订相关选房的方案及规则，确保分房工作的合理、合规的顺利开展。</w:t>
            </w:r>
          </w:p>
          <w:p>
            <w:pPr>
              <w:pStyle w:val="null3"/>
              <w:ind w:firstLine="480"/>
              <w:jc w:val="left"/>
            </w:pPr>
            <w:r>
              <w:rPr>
                <w:rFonts w:ascii="仿宋_GB2312" w:hAnsi="仿宋_GB2312" w:cs="仿宋_GB2312" w:eastAsia="仿宋_GB2312"/>
                <w:sz w:val="24"/>
              </w:rPr>
              <w:t>3、选房场地</w:t>
            </w:r>
          </w:p>
          <w:p>
            <w:pPr>
              <w:pStyle w:val="null3"/>
              <w:ind w:firstLine="480"/>
              <w:jc w:val="left"/>
            </w:pPr>
            <w:r>
              <w:rPr>
                <w:rFonts w:ascii="仿宋_GB2312" w:hAnsi="仿宋_GB2312" w:cs="仿宋_GB2312" w:eastAsia="仿宋_GB2312"/>
                <w:sz w:val="24"/>
              </w:rPr>
              <w:t>按照项目具体情况，选房地址应选在交通便利的地点，便于居民找到现场。选房地址附近需提供适当数量的停车位，供自驾前行及工作人员和居民停车。选房场地分为等候区、选房区、确认区、签约区、缴费区等。</w:t>
            </w:r>
          </w:p>
          <w:p>
            <w:pPr>
              <w:pStyle w:val="null3"/>
              <w:ind w:firstLine="480"/>
              <w:jc w:val="left"/>
            </w:pPr>
            <w:r>
              <w:rPr>
                <w:rFonts w:ascii="仿宋_GB2312" w:hAnsi="仿宋_GB2312" w:cs="仿宋_GB2312" w:eastAsia="仿宋_GB2312"/>
                <w:sz w:val="24"/>
              </w:rPr>
              <w:t>4、选房服务工作人员选房活动期间所有工作人员的工作时间为8小时制。人员包含但不限于主持人、喊号检号人、监督人、审核人、接待员、资料发放员、摄像录像员等工作人员，专门负责选房活动流程各项工作及处理选房过程中遇到的相关问题。</w:t>
            </w:r>
          </w:p>
          <w:p>
            <w:pPr>
              <w:pStyle w:val="null3"/>
              <w:ind w:firstLine="480"/>
              <w:jc w:val="left"/>
            </w:pPr>
            <w:r>
              <w:rPr>
                <w:rFonts w:ascii="仿宋_GB2312" w:hAnsi="仿宋_GB2312" w:cs="仿宋_GB2312" w:eastAsia="仿宋_GB2312"/>
                <w:sz w:val="24"/>
              </w:rPr>
              <w:t>①选房安保</w:t>
            </w:r>
          </w:p>
          <w:p>
            <w:pPr>
              <w:pStyle w:val="null3"/>
              <w:ind w:firstLine="480"/>
              <w:jc w:val="left"/>
            </w:pPr>
            <w:r>
              <w:rPr>
                <w:rFonts w:ascii="仿宋_GB2312" w:hAnsi="仿宋_GB2312" w:cs="仿宋_GB2312" w:eastAsia="仿宋_GB2312"/>
                <w:sz w:val="24"/>
              </w:rPr>
              <w:t>在选房正式进行期间，为维护现场秩序，保证选房活动有序安全的进行，夜间设备安全等，需在等候区、选房区、确认区都要安排保安人员。现场按人口密度安排相应的安保人员。安保人员需时刻关注现场情况，及时发现并制止可能引起的纷争，确保活动现场安全。</w:t>
            </w:r>
          </w:p>
          <w:p>
            <w:pPr>
              <w:pStyle w:val="null3"/>
              <w:ind w:firstLine="480"/>
              <w:jc w:val="left"/>
            </w:pPr>
            <w:r>
              <w:rPr>
                <w:rFonts w:ascii="仿宋_GB2312" w:hAnsi="仿宋_GB2312" w:cs="仿宋_GB2312" w:eastAsia="仿宋_GB2312"/>
                <w:sz w:val="24"/>
              </w:rPr>
              <w:t>②保洁</w:t>
            </w:r>
          </w:p>
          <w:p>
            <w:pPr>
              <w:pStyle w:val="null3"/>
              <w:ind w:firstLine="480"/>
              <w:jc w:val="left"/>
            </w:pPr>
            <w:r>
              <w:rPr>
                <w:rFonts w:ascii="仿宋_GB2312" w:hAnsi="仿宋_GB2312" w:cs="仿宋_GB2312" w:eastAsia="仿宋_GB2312"/>
                <w:sz w:val="24"/>
              </w:rPr>
              <w:t>选房活动正式进行期间，每天需要安排保洁人员，负责场地的卫生，及时清扫现场垃圾，选房活动结束后对整个现场进行清理。</w:t>
            </w:r>
          </w:p>
          <w:p>
            <w:pPr>
              <w:pStyle w:val="null3"/>
              <w:ind w:firstLine="480"/>
              <w:jc w:val="left"/>
            </w:pPr>
            <w:r>
              <w:rPr>
                <w:rFonts w:ascii="仿宋_GB2312" w:hAnsi="仿宋_GB2312" w:cs="仿宋_GB2312" w:eastAsia="仿宋_GB2312"/>
                <w:sz w:val="24"/>
              </w:rPr>
              <w:t>5、宣传</w:t>
            </w:r>
          </w:p>
          <w:p>
            <w:pPr>
              <w:pStyle w:val="null3"/>
              <w:ind w:firstLine="480"/>
              <w:jc w:val="left"/>
            </w:pPr>
            <w:r>
              <w:rPr>
                <w:rFonts w:ascii="仿宋_GB2312" w:hAnsi="仿宋_GB2312" w:cs="仿宋_GB2312" w:eastAsia="仿宋_GB2312"/>
                <w:sz w:val="24"/>
              </w:rPr>
              <w:t>投标供应商根据项目具体情况分房场地并在分房场地布置宣传（房源展板、空飘、标语、平面图、宣传册等）。按照未央区大学城片区回迁安置领导小组办公室提供的房源信息制作房源展板及宣传册，房源展板及宣传册上需将每个房源都展现出来，房源展板在明显区域靠墙面摆放，宣传册保证参加选房的居民人手一份最全的房源清册。被选掉的房源，由现场工作人员及时更新房源信息，方便居民准确掌握房源信息，避免挑选重复房源。</w:t>
            </w:r>
          </w:p>
          <w:p>
            <w:pPr>
              <w:pStyle w:val="null3"/>
              <w:ind w:firstLine="480"/>
              <w:jc w:val="left"/>
            </w:pPr>
            <w:r>
              <w:rPr>
                <w:rFonts w:ascii="仿宋_GB2312" w:hAnsi="仿宋_GB2312" w:cs="仿宋_GB2312" w:eastAsia="仿宋_GB2312"/>
                <w:sz w:val="24"/>
              </w:rPr>
              <w:t>6、选房会场布置</w:t>
            </w:r>
          </w:p>
          <w:p>
            <w:pPr>
              <w:pStyle w:val="null3"/>
              <w:ind w:firstLine="480"/>
              <w:jc w:val="left"/>
            </w:pPr>
            <w:r>
              <w:rPr>
                <w:rFonts w:ascii="仿宋_GB2312" w:hAnsi="仿宋_GB2312" w:cs="仿宋_GB2312" w:eastAsia="仿宋_GB2312"/>
                <w:sz w:val="24"/>
              </w:rPr>
              <w:t>选房会场处应有此次活动名称横幅。等候区，设置投影幕布，供播放活动实况和进展情况及展示当日已选房源，四周放置房源展板，供选房居民挑选房源，并摆放椅子，供居民休息；选房区，设置主选台，用于居民选房；确认区，设置确认台，用于向居民发放选房确认卡等相关手续。</w:t>
            </w:r>
          </w:p>
          <w:p>
            <w:pPr>
              <w:pStyle w:val="null3"/>
              <w:ind w:firstLine="480"/>
              <w:jc w:val="left"/>
            </w:pPr>
            <w:r>
              <w:rPr>
                <w:rFonts w:ascii="仿宋_GB2312" w:hAnsi="仿宋_GB2312" w:cs="仿宋_GB2312" w:eastAsia="仿宋_GB2312"/>
                <w:sz w:val="24"/>
              </w:rPr>
              <w:t>7、办公设备</w:t>
            </w:r>
          </w:p>
          <w:p>
            <w:pPr>
              <w:pStyle w:val="null3"/>
              <w:ind w:firstLine="480"/>
              <w:jc w:val="left"/>
            </w:pPr>
            <w:r>
              <w:rPr>
                <w:rFonts w:ascii="仿宋_GB2312" w:hAnsi="仿宋_GB2312" w:cs="仿宋_GB2312" w:eastAsia="仿宋_GB2312"/>
                <w:sz w:val="24"/>
              </w:rPr>
              <w:t>根据项目现场实际需要提供相应办公设施、设备，确保分房工作顺利进行。</w:t>
            </w:r>
          </w:p>
          <w:p>
            <w:pPr>
              <w:pStyle w:val="null3"/>
              <w:ind w:firstLine="480"/>
              <w:jc w:val="left"/>
            </w:pPr>
            <w:r>
              <w:rPr>
                <w:rFonts w:ascii="仿宋_GB2312" w:hAnsi="仿宋_GB2312" w:cs="仿宋_GB2312" w:eastAsia="仿宋_GB2312"/>
                <w:sz w:val="24"/>
              </w:rPr>
              <w:t>8、工作餐</w:t>
            </w:r>
          </w:p>
          <w:p>
            <w:pPr>
              <w:pStyle w:val="null3"/>
              <w:ind w:firstLine="480"/>
              <w:jc w:val="left"/>
            </w:pPr>
            <w:r>
              <w:rPr>
                <w:rFonts w:ascii="仿宋_GB2312" w:hAnsi="仿宋_GB2312" w:cs="仿宋_GB2312" w:eastAsia="仿宋_GB2312"/>
                <w:sz w:val="24"/>
              </w:rPr>
              <w:t>提供现场工作人员的每日餐食，每人每日的就餐标准为</w:t>
            </w:r>
            <w:r>
              <w:rPr>
                <w:rFonts w:ascii="仿宋_GB2312" w:hAnsi="仿宋_GB2312" w:cs="仿宋_GB2312" w:eastAsia="仿宋_GB2312"/>
                <w:sz w:val="24"/>
              </w:rPr>
              <w:t>40元，每餐需保证有充足的主食、纤维素、肉、蛋、奶、水果，保证营养全面。另外每日还要供应充足的茶水、开水、一次性水杯、瓶装矿泉水。</w:t>
            </w:r>
          </w:p>
          <w:p>
            <w:pPr>
              <w:pStyle w:val="null3"/>
              <w:jc w:val="left"/>
            </w:pPr>
            <w:r>
              <w:rPr>
                <w:rFonts w:ascii="仿宋_GB2312" w:hAnsi="仿宋_GB2312" w:cs="仿宋_GB2312" w:eastAsia="仿宋_GB2312"/>
                <w:sz w:val="24"/>
                <w:b/>
              </w:rPr>
              <w:t>五、暂定服务期限</w:t>
            </w:r>
          </w:p>
          <w:p>
            <w:pPr>
              <w:pStyle w:val="null3"/>
              <w:jc w:val="left"/>
            </w:pPr>
            <w:r>
              <w:rPr>
                <w:rFonts w:ascii="仿宋_GB2312" w:hAnsi="仿宋_GB2312" w:cs="仿宋_GB2312" w:eastAsia="仿宋_GB2312"/>
                <w:sz w:val="24"/>
              </w:rPr>
              <w:t xml:space="preserve">  合同签订后</w:t>
            </w:r>
            <w:r>
              <w:rPr>
                <w:rFonts w:ascii="仿宋_GB2312" w:hAnsi="仿宋_GB2312" w:cs="仿宋_GB2312" w:eastAsia="仿宋_GB2312"/>
                <w:sz w:val="24"/>
              </w:rPr>
              <w:t>60个日历日（具体服务起止日期按照合同签订日期执行）</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、服务标准</w:t>
            </w:r>
          </w:p>
          <w:p>
            <w:pPr>
              <w:pStyle w:val="null3"/>
              <w:jc w:val="both"/>
            </w:pPr>
            <w:r>
              <w:rPr>
                <w:rFonts w:ascii="仿宋_GB2312" w:hAnsi="仿宋_GB2312" w:cs="仿宋_GB2312" w:eastAsia="仿宋_GB2312"/>
                <w:sz w:val="24"/>
              </w:rPr>
              <w:t xml:space="preserve">  回迁安置分房工作坚持公开、公正、公平的原则，遵循国家相关政策、法律法规，不得发生违章、违规事件，不能因行为不当引起村民的纠纷投诉。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合同签订后60个日历日（具体服务起止日期按照合同签订日期执行）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选房完成后。中标供应商须提供等额发票，采购人将全部款项(据实结算)付给中标供应商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合同履行过程中发生的争议，双方应友好协商解决。协商不成时，双方均同意通过向采购人所在地人民法院提起诉讼的解决方式。</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投标人应对承诺内容的真实性、合法性、有效性负责。若虚假承诺的，视同为“提供虚假材料谋取中标、成交”的违法行为，根据《中华人民共和国政府采购法》等法律法规追究相应责任。 备注：不提供《基本资格条件承诺函》的投标人需提交如下证明材料： a.财务状况证明：提供2024年度经审计的财务报告（成立时间至提交投标文件截止时间不足一年的可提供成立后任意时段的资产负债表），或其基本存款账户开户银行出具的资信证明及基本存款账户开户许可证（基本账户信息表）。 b.社会保障资金缴纳证明：提供投标文件递交截止时间前一年内已缴存的至少一个月的社会保障资金缴存单据或社保机构开具的社会保险参保缴费情况证明，依法不需要缴纳社会保障资金的单位应提供相关证明材料。 c.税收缴纳证明：提供投标文件递交截止时间前一年内已缴纳的至少一个月的纳税证明或完税证明，依法免税的单位应提供相关证明材料。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开标的，须出具法定代表人身份证明。法定代表人委托代理人参加开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供应商认为有必要说明的其它内容或资料.docx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针对本项目提供服务方案，包括但不限于①选房、流程策划方案②现场布置方案③宣传公示方案④现场人员管理方案⑤项目资料收集、整理存档、保存方案⑥发放房屋分配使用书⑦配合物业完成房屋钥匙领取等。 方案各部分内容全面详细、阐述条理清晰详尽符合本项需求得21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项目实施质量保证</w:t>
            </w:r>
          </w:p>
        </w:tc>
        <w:tc>
          <w:tcPr>
            <w:tcW w:type="dxa" w:w="2492"/>
          </w:tcPr>
          <w:p>
            <w:pPr>
              <w:pStyle w:val="null3"/>
            </w:pPr>
            <w:r>
              <w:rPr>
                <w:rFonts w:ascii="仿宋_GB2312" w:hAnsi="仿宋_GB2312" w:cs="仿宋_GB2312" w:eastAsia="仿宋_GB2312"/>
              </w:rPr>
              <w:t>针对本项目提供项目实施质量保证，包括但不限于①后勤保障计划②人员服务质量保障措施③安全管理服务保障④工作成果质量保障措施等。 方案各部分内容全面详细、阐述条理清晰详尽符合本项需求得8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针对本项目供应商提供项目进度计，包括但不限于①分房进度②进度保障措施等。 方案各部分内容全面详细、阐述条理清晰详尽符合本项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针对本项目提供应急预案，包括但不限于①突发事件处理②应急机制③停电预案等。 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物资配备</w:t>
            </w:r>
          </w:p>
        </w:tc>
        <w:tc>
          <w:tcPr>
            <w:tcW w:type="dxa" w:w="2492"/>
          </w:tcPr>
          <w:p>
            <w:pPr>
              <w:pStyle w:val="null3"/>
            </w:pPr>
            <w:r>
              <w:rPr>
                <w:rFonts w:ascii="仿宋_GB2312" w:hAnsi="仿宋_GB2312" w:cs="仿宋_GB2312" w:eastAsia="仿宋_GB2312"/>
              </w:rPr>
              <w:t>针对本项目供应商提供物资配备方案，包括但不限于①物料保障措施②现场投入保障措施③秩序及安全保障措施等。 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针对本项目供应商提供档案管理方案，包括但不限于①信息化与档案保管工作流程②档案管理制度等。 各部分内容全面详细、阐述条理清晰详尽、符合本项目采购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①结合本项目特点及相关经验教训，分析本项目实施面临的重点、难点分析②重点、难点相关解决方案。 各部分内容全面详细、阐述条理清晰详尽、符合本项目采购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针对本项目提供人员配备，团队人员配备情况。 为保障项目质量以及服务的稳定性，投入的团队人员需不少于10人，驻场服务人员不少于3人，团队人员数量满足本项目要求得5分，不满足不得分；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针对本项目提供人员配备方案，应急人员补充方案。 评审标准：各部分内容全面详细、阐述条理清晰详尽、应急人员配备合理、有针对本项目的应急服务小组，得3分；无此项内容不得分；评审内容有缺陷（缺陷是指：内容粗略、逻辑混乱、描述过于简单、与项目特点不匹配、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针对本项目提供服务方案，包括但不限于①服务质量②过程保障③后期服务等。 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2022年1月1日至今，承担过类似项目的业绩，每提供一个得1分。本项累计最高得3分。 评审依据：以供应商加盖公章的合同协议书复印件为准。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2、满足招标文件实质性要求且最终报价最低的投标人的价格为评标基准价，其价格分为满分30分。3、投标报价得分=（评标基准价/投标报价）×30。4、投标报价不完整的，不进入评标基准价的计算，本项得0分。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