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版本号：SXDXYZB2025-012-320251211001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2025-2026年网络安全服务项目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SXDXYZB2025-012-3</w:t>
      </w:r>
      <w:r>
        <w:br/>
      </w:r>
      <w:r>
        <w:br/>
      </w:r>
      <w:r>
        <w:br/>
      </w:r>
    </w:p>
    <w:p>
      <w:pPr>
        <w:pStyle w:val="null3"/>
        <w:jc w:val="center"/>
        <w:outlineLvl w:val="2"/>
      </w:pPr>
      <w:r>
        <w:rPr>
          <w:rFonts w:ascii="仿宋_GB2312" w:hAnsi="仿宋_GB2312" w:cs="仿宋_GB2312" w:eastAsia="仿宋_GB2312"/>
          <w:sz w:val="28"/>
          <w:b/>
        </w:rPr>
        <w:t>西安市未央区人民政府办公室</w:t>
      </w:r>
    </w:p>
    <w:p>
      <w:pPr>
        <w:pStyle w:val="null3"/>
        <w:jc w:val="center"/>
        <w:outlineLvl w:val="2"/>
      </w:pPr>
      <w:r>
        <w:rPr>
          <w:rFonts w:ascii="仿宋_GB2312" w:hAnsi="仿宋_GB2312" w:cs="仿宋_GB2312" w:eastAsia="仿宋_GB2312"/>
          <w:sz w:val="28"/>
          <w:b/>
        </w:rPr>
        <w:t>陕西德欣源项目管理有限公司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陕西德欣源项目管理有限公司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西安市未央区人民政府办公室</w:t>
      </w:r>
      <w:r>
        <w:rPr>
          <w:rFonts w:ascii="仿宋_GB2312" w:hAnsi="仿宋_GB2312" w:cs="仿宋_GB2312" w:eastAsia="仿宋_GB2312"/>
        </w:rPr>
        <w:t>委托，拟对</w:t>
      </w:r>
      <w:r>
        <w:rPr>
          <w:rFonts w:ascii="仿宋_GB2312" w:hAnsi="仿宋_GB2312" w:cs="仿宋_GB2312" w:eastAsia="仿宋_GB2312"/>
        </w:rPr>
        <w:t>2025-2026年网络安全服务项目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SXDXYZB2025-012-3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2025-2026年网络安全服务项目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2025-2026年网络安全服务项目，本项目通过专业安全服务，构建“持续监控、主动预警、快速响应”的安全体系，保障未央区政府数字化转型顺利进行。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采购包1（2025-2026年网络安全服务项目）：属于专门面向中小企业采购。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1、有效的主体资格证明：具有独立承担民事责任能力的法人、其他组织或自然人，并出具合法有效的相关证明材料，自然人参与的提供其身份证明。</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w:t>
      </w:r>
    </w:p>
    <w:p>
      <w:pPr>
        <w:pStyle w:val="null3"/>
      </w:pPr>
      <w:r>
        <w:rPr>
          <w:rFonts w:ascii="仿宋_GB2312" w:hAnsi="仿宋_GB2312" w:cs="仿宋_GB2312" w:eastAsia="仿宋_GB2312"/>
        </w:rPr>
        <w:t>3、税收缴纳证明：提供2025年至今已缴纳的1个月的纳税证明或完税证明，依法免税的单位应提供相关证明材料。</w:t>
      </w:r>
    </w:p>
    <w:p>
      <w:pPr>
        <w:pStyle w:val="null3"/>
      </w:pPr>
      <w:r>
        <w:rPr>
          <w:rFonts w:ascii="仿宋_GB2312" w:hAnsi="仿宋_GB2312" w:cs="仿宋_GB2312" w:eastAsia="仿宋_GB2312"/>
        </w:rPr>
        <w:t>4、社会保障资金缴纳证明：提供2025年至今已缴纳的1个月的社会保障资金缴存单据或社保机构开具的社会保险参保缴费情况证明，依法不需要缴纳社会保障资金的单位应提供相关证明材料。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5、履行合同所必需的设备和专业技术能力：提供具有履行合同所必需的设备和专业技术能力的承诺。</w:t>
      </w:r>
    </w:p>
    <w:p>
      <w:pPr>
        <w:pStyle w:val="null3"/>
      </w:pPr>
      <w:r>
        <w:rPr>
          <w:rFonts w:ascii="仿宋_GB2312" w:hAnsi="仿宋_GB2312" w:cs="仿宋_GB2312" w:eastAsia="仿宋_GB2312"/>
        </w:rPr>
        <w:t>6、无重大违法记录声明：参加政府采购活动前三年内，在经营活动中没有重大违法记录的书面声明（成立时间至提交响应文件截止时间不足三年的可提供成立至今的书面声明）。</w:t>
      </w:r>
    </w:p>
    <w:p>
      <w:pPr>
        <w:pStyle w:val="null3"/>
      </w:pPr>
      <w:r>
        <w:rPr>
          <w:rFonts w:ascii="仿宋_GB2312" w:hAnsi="仿宋_GB2312" w:cs="仿宋_GB2312" w:eastAsia="仿宋_GB2312"/>
        </w:rPr>
        <w:t>7、法定代表人委托授权书/身份证明：法定代表人委托代理人参加磋商时，应提供法定代表人授权书（附法定代表人身份证复印件）及被授权人身份证；法定代表人亲自参加磋商时，应提供法定代表人身份证明书及法定代表人身份证。非法人单位的负责人均参照执行。</w:t>
      </w:r>
    </w:p>
    <w:p>
      <w:pPr>
        <w:pStyle w:val="null3"/>
      </w:pPr>
      <w:r>
        <w:rPr>
          <w:rFonts w:ascii="仿宋_GB2312" w:hAnsi="仿宋_GB2312" w:cs="仿宋_GB2312" w:eastAsia="仿宋_GB2312"/>
        </w:rPr>
        <w:t>8、信用查询：供应商未被“信用中国”网站（www.creditchina.gov.cn）中列入失信被执行人和重大税收违法失信主体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9、非联合体投标：本项目不接受联合体响应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西安市未央区人民政府办公室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西安市龙首北路西段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029-86223630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陕西德欣源项目管理有限公司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陕西省西安市经济技术开发区文景路一方中港国际B座1701室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029-86109738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采购）代理服务费参照国家计委关于印发《招标代理服务收费管理暂行办法》的通知（计价格〔2002〕1980号）、《国家发展和改革委员会办公厅关于招标代理服务收费有关问题的通知》（发改办价格〔2003〕857号）标准，以实际中标（成交）金额为准确定招标代理服务费。 代理服务费账号信息如下： 公司名称：陕西德欣源项目管理有限公司 开户行：中国建设银行股份有限公司西安凤城七路支行 账号：61050110309109999888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西安市未央区人民政府办公室</w:t>
      </w:r>
      <w:r>
        <w:rPr>
          <w:rFonts w:ascii="仿宋_GB2312" w:hAnsi="仿宋_GB2312" w:cs="仿宋_GB2312" w:eastAsia="仿宋_GB2312"/>
        </w:rPr>
        <w:t>和</w:t>
      </w:r>
      <w:r>
        <w:rPr>
          <w:rFonts w:ascii="仿宋_GB2312" w:hAnsi="仿宋_GB2312" w:cs="仿宋_GB2312" w:eastAsia="仿宋_GB2312"/>
        </w:rPr>
        <w:t>陕西德欣源项目管理有限公司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西安市未央区人民政府办公室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陕西德欣源项目管理有限公司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西安市未央区人民政府办公室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陕西德欣源项目管理有限公司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符合现行的国家标准或国家行政部门颁布的法律法规、规章制度，满足采购人的使用需求。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联系人：王玉</w:t>
      </w:r>
    </w:p>
    <w:p>
      <w:pPr>
        <w:pStyle w:val="null3"/>
      </w:pPr>
      <w:r>
        <w:rPr>
          <w:rFonts w:ascii="仿宋_GB2312" w:hAnsi="仿宋_GB2312" w:cs="仿宋_GB2312" w:eastAsia="仿宋_GB2312"/>
        </w:rPr>
        <w:t>联系电话：029-86109738</w:t>
      </w:r>
    </w:p>
    <w:p>
      <w:pPr>
        <w:pStyle w:val="null3"/>
      </w:pPr>
      <w:r>
        <w:rPr>
          <w:rFonts w:ascii="仿宋_GB2312" w:hAnsi="仿宋_GB2312" w:cs="仿宋_GB2312" w:eastAsia="仿宋_GB2312"/>
        </w:rPr>
        <w:t>地址：陕西省西安市经济技术开发区文景路一方中港国际B座1701室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2025-2026年网络安全服务项目，本项目通过专业安全服务，构建“持续监控、主动预警、快速响应”的安全体系，保障未央区政府数字化转型顺利进行。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533,000.00</w:t>
      </w:r>
    </w:p>
    <w:p>
      <w:pPr>
        <w:pStyle w:val="null3"/>
      </w:pPr>
      <w:r>
        <w:rPr>
          <w:rFonts w:ascii="仿宋_GB2312" w:hAnsi="仿宋_GB2312" w:cs="仿宋_GB2312" w:eastAsia="仿宋_GB2312"/>
        </w:rPr>
        <w:t>采购包最高限价（元）: 533,000.00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网络安全服务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标的名称：网络安全服务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left"/>
            </w:pPr>
            <w:r>
              <w:rPr>
                <w:rFonts w:ascii="仿宋_GB2312" w:hAnsi="仿宋_GB2312" w:cs="仿宋_GB2312" w:eastAsia="仿宋_GB2312"/>
                <w:sz w:val="20"/>
                <w:b/>
              </w:rPr>
              <w:t>一、项目概况</w:t>
            </w:r>
          </w:p>
          <w:p>
            <w:pPr>
              <w:pStyle w:val="null3"/>
              <w:ind w:firstLine="400"/>
            </w:pPr>
            <w:r>
              <w:rPr>
                <w:rFonts w:ascii="仿宋_GB2312" w:hAnsi="仿宋_GB2312" w:cs="仿宋_GB2312" w:eastAsia="仿宋_GB2312"/>
                <w:sz w:val="20"/>
              </w:rPr>
              <w:t>西安市未央区政府信息化建设经过多年的发展，已经构建符合国家相关标准要求的网络安全体系，形成</w:t>
            </w:r>
            <w:r>
              <w:rPr>
                <w:rFonts w:ascii="仿宋_GB2312" w:hAnsi="仿宋_GB2312" w:cs="仿宋_GB2312" w:eastAsia="仿宋_GB2312"/>
                <w:sz w:val="20"/>
              </w:rPr>
              <w:t>核心业务与网络</w:t>
            </w:r>
            <w:r>
              <w:rPr>
                <w:rFonts w:ascii="仿宋_GB2312" w:hAnsi="仿宋_GB2312" w:cs="仿宋_GB2312" w:eastAsia="仿宋_GB2312"/>
                <w:sz w:val="20"/>
              </w:rPr>
              <w:t>安全的</w:t>
            </w:r>
            <w:r>
              <w:rPr>
                <w:rFonts w:ascii="仿宋_GB2312" w:hAnsi="仿宋_GB2312" w:cs="仿宋_GB2312" w:eastAsia="仿宋_GB2312"/>
                <w:sz w:val="20"/>
              </w:rPr>
              <w:t>高度融合</w:t>
            </w:r>
            <w:r>
              <w:rPr>
                <w:rFonts w:ascii="仿宋_GB2312" w:hAnsi="仿宋_GB2312" w:cs="仿宋_GB2312" w:eastAsia="仿宋_GB2312"/>
                <w:sz w:val="20"/>
              </w:rPr>
              <w:t>。如何保障核心业务高效稳定的运行，就需要采购一项综合性的年度网络安全服务。通过专</w:t>
            </w:r>
            <w:r>
              <w:rPr>
                <w:rFonts w:ascii="仿宋_GB2312" w:hAnsi="仿宋_GB2312" w:cs="仿宋_GB2312" w:eastAsia="仿宋_GB2312"/>
                <w:sz w:val="20"/>
              </w:rPr>
              <w:t>业的驻场服务与全面的设备维保相结合，提供一套</w:t>
            </w:r>
            <w:r>
              <w:rPr>
                <w:rFonts w:ascii="仿宋_GB2312" w:hAnsi="仿宋_GB2312" w:cs="仿宋_GB2312" w:eastAsia="仿宋_GB2312"/>
                <w:sz w:val="20"/>
              </w:rPr>
              <w:t>“</w:t>
            </w:r>
            <w:r>
              <w:rPr>
                <w:rFonts w:ascii="仿宋_GB2312" w:hAnsi="仿宋_GB2312" w:cs="仿宋_GB2312" w:eastAsia="仿宋_GB2312"/>
                <w:sz w:val="20"/>
              </w:rPr>
              <w:t>人员</w:t>
            </w:r>
            <w:r>
              <w:rPr>
                <w:rFonts w:ascii="仿宋_GB2312" w:hAnsi="仿宋_GB2312" w:cs="仿宋_GB2312" w:eastAsia="仿宋_GB2312"/>
                <w:sz w:val="20"/>
              </w:rPr>
              <w:t>+</w:t>
            </w:r>
            <w:r>
              <w:rPr>
                <w:rFonts w:ascii="仿宋_GB2312" w:hAnsi="仿宋_GB2312" w:cs="仿宋_GB2312" w:eastAsia="仿宋_GB2312"/>
                <w:sz w:val="20"/>
              </w:rPr>
              <w:t>工具</w:t>
            </w:r>
            <w:r>
              <w:rPr>
                <w:rFonts w:ascii="仿宋_GB2312" w:hAnsi="仿宋_GB2312" w:cs="仿宋_GB2312" w:eastAsia="仿宋_GB2312"/>
                <w:sz w:val="20"/>
              </w:rPr>
              <w:t>”</w:t>
            </w:r>
            <w:r>
              <w:rPr>
                <w:rFonts w:ascii="仿宋_GB2312" w:hAnsi="仿宋_GB2312" w:cs="仿宋_GB2312" w:eastAsia="仿宋_GB2312"/>
                <w:sz w:val="20"/>
              </w:rPr>
              <w:t>一体化的网络安全保障体系，实现从被动防御到主动管理，从事后补救到事前预防的战略转变，确保</w:t>
            </w:r>
            <w:r>
              <w:rPr>
                <w:rFonts w:ascii="仿宋_GB2312" w:hAnsi="仿宋_GB2312" w:cs="仿宋_GB2312" w:eastAsia="仿宋_GB2312"/>
                <w:sz w:val="20"/>
              </w:rPr>
              <w:t>单位</w:t>
            </w:r>
            <w:r>
              <w:rPr>
                <w:rFonts w:ascii="仿宋_GB2312" w:hAnsi="仿宋_GB2312" w:cs="仿宋_GB2312" w:eastAsia="仿宋_GB2312"/>
                <w:sz w:val="20"/>
              </w:rPr>
              <w:t>业务系统的连续性、稳定性和数据安全性。</w:t>
            </w:r>
            <w:r>
              <w:rPr>
                <w:rFonts w:ascii="仿宋_GB2312" w:hAnsi="仿宋_GB2312" w:cs="仿宋_GB2312" w:eastAsia="仿宋_GB2312"/>
                <w:sz w:val="20"/>
              </w:rPr>
              <w:t>目前面临机房设备老旧，机房设备故障频发，</w:t>
            </w:r>
            <w:r>
              <w:rPr>
                <w:rFonts w:ascii="仿宋_GB2312" w:hAnsi="仿宋_GB2312" w:cs="仿宋_GB2312" w:eastAsia="仿宋_GB2312"/>
                <w:sz w:val="20"/>
              </w:rPr>
              <w:t>安全设备</w:t>
            </w:r>
            <w:r>
              <w:rPr>
                <w:rFonts w:ascii="仿宋_GB2312" w:hAnsi="仿宋_GB2312" w:cs="仿宋_GB2312" w:eastAsia="仿宋_GB2312"/>
                <w:sz w:val="20"/>
              </w:rPr>
              <w:t>特征库需要更新升级，机房设备需要</w:t>
            </w:r>
            <w:r>
              <w:rPr>
                <w:rFonts w:ascii="仿宋_GB2312" w:hAnsi="仿宋_GB2312" w:cs="仿宋_GB2312" w:eastAsia="仿宋_GB2312"/>
                <w:sz w:val="20"/>
              </w:rPr>
              <w:t>维保、应急</w:t>
            </w:r>
            <w:r>
              <w:rPr>
                <w:rFonts w:ascii="仿宋_GB2312" w:hAnsi="仿宋_GB2312" w:cs="仿宋_GB2312" w:eastAsia="仿宋_GB2312"/>
                <w:sz w:val="20"/>
              </w:rPr>
              <w:t>措施</w:t>
            </w:r>
            <w:r>
              <w:rPr>
                <w:rFonts w:ascii="仿宋_GB2312" w:hAnsi="仿宋_GB2312" w:cs="仿宋_GB2312" w:eastAsia="仿宋_GB2312"/>
                <w:sz w:val="20"/>
              </w:rPr>
              <w:t>不完善等挑战。因此，本项目通过专业安全服务，构建</w:t>
            </w:r>
            <w:r>
              <w:rPr>
                <w:rFonts w:ascii="仿宋_GB2312" w:hAnsi="仿宋_GB2312" w:cs="仿宋_GB2312" w:eastAsia="仿宋_GB2312"/>
                <w:sz w:val="20"/>
              </w:rPr>
              <w:t>“</w:t>
            </w:r>
            <w:r>
              <w:rPr>
                <w:rFonts w:ascii="仿宋_GB2312" w:hAnsi="仿宋_GB2312" w:cs="仿宋_GB2312" w:eastAsia="仿宋_GB2312"/>
                <w:sz w:val="20"/>
              </w:rPr>
              <w:t>持续监控、主动预警、快速响应</w:t>
            </w:r>
            <w:r>
              <w:rPr>
                <w:rFonts w:ascii="仿宋_GB2312" w:hAnsi="仿宋_GB2312" w:cs="仿宋_GB2312" w:eastAsia="仿宋_GB2312"/>
                <w:sz w:val="20"/>
              </w:rPr>
              <w:t>”</w:t>
            </w:r>
            <w:r>
              <w:rPr>
                <w:rFonts w:ascii="仿宋_GB2312" w:hAnsi="仿宋_GB2312" w:cs="仿宋_GB2312" w:eastAsia="仿宋_GB2312"/>
                <w:sz w:val="20"/>
              </w:rPr>
              <w:t>的安全体系，是保障</w:t>
            </w:r>
            <w:r>
              <w:rPr>
                <w:rFonts w:ascii="仿宋_GB2312" w:hAnsi="仿宋_GB2312" w:cs="仿宋_GB2312" w:eastAsia="仿宋_GB2312"/>
                <w:sz w:val="20"/>
              </w:rPr>
              <w:t>未央区政府</w:t>
            </w:r>
            <w:r>
              <w:rPr>
                <w:rFonts w:ascii="仿宋_GB2312" w:hAnsi="仿宋_GB2312" w:cs="仿宋_GB2312" w:eastAsia="仿宋_GB2312"/>
                <w:sz w:val="20"/>
              </w:rPr>
              <w:t>数字化转型顺利进行的必要投资。</w:t>
            </w:r>
          </w:p>
          <w:p>
            <w:pPr>
              <w:pStyle w:val="null3"/>
              <w:ind w:firstLine="402"/>
            </w:pPr>
            <w:r>
              <w:rPr>
                <w:rFonts w:ascii="仿宋_GB2312" w:hAnsi="仿宋_GB2312" w:cs="仿宋_GB2312" w:eastAsia="仿宋_GB2312"/>
                <w:b/>
              </w:rPr>
              <w:t>二、服务内容</w:t>
            </w:r>
          </w:p>
          <w:p>
            <w:pPr>
              <w:pStyle w:val="null3"/>
            </w:pPr>
            <w:r>
              <w:rPr>
                <w:rFonts w:ascii="仿宋_GB2312" w:hAnsi="仿宋_GB2312" w:cs="仿宋_GB2312" w:eastAsia="仿宋_GB2312"/>
              </w:rPr>
              <w:t>网络安全服务旨在将</w:t>
            </w:r>
            <w:r>
              <w:rPr>
                <w:rFonts w:ascii="仿宋_GB2312" w:hAnsi="仿宋_GB2312" w:cs="仿宋_GB2312" w:eastAsia="仿宋_GB2312"/>
                <w:sz w:val="20"/>
              </w:rPr>
              <w:t>安全能力</w:t>
            </w:r>
            <w:r>
              <w:rPr>
                <w:rFonts w:ascii="仿宋_GB2312" w:hAnsi="仿宋_GB2312" w:cs="仿宋_GB2312" w:eastAsia="仿宋_GB2312"/>
                <w:sz w:val="20"/>
              </w:rPr>
              <w:t>“嵌入”到单位业务系统及信息化的日常运营中，提供持续、贴身的安全保障。具体内容如下：</w:t>
            </w:r>
          </w:p>
          <w:p>
            <w:pPr>
              <w:pStyle w:val="null3"/>
              <w:ind w:firstLine="472"/>
            </w:pPr>
            <w:r>
              <w:rPr>
                <w:rFonts w:ascii="仿宋_GB2312" w:hAnsi="仿宋_GB2312" w:cs="仿宋_GB2312" w:eastAsia="仿宋_GB2312"/>
                <w:sz w:val="20"/>
                <w:b/>
              </w:rPr>
              <w:t>1</w:t>
            </w:r>
            <w:r>
              <w:rPr>
                <w:rFonts w:ascii="仿宋_GB2312" w:hAnsi="仿宋_GB2312" w:cs="仿宋_GB2312" w:eastAsia="仿宋_GB2312"/>
                <w:sz w:val="20"/>
                <w:b/>
              </w:rPr>
              <w:t>、</w:t>
            </w:r>
            <w:r>
              <w:rPr>
                <w:rFonts w:ascii="仿宋_GB2312" w:hAnsi="仿宋_GB2312" w:cs="仿宋_GB2312" w:eastAsia="仿宋_GB2312"/>
                <w:sz w:val="20"/>
                <w:b/>
              </w:rPr>
              <w:t>日常安全</w:t>
            </w:r>
            <w:r>
              <w:rPr>
                <w:rFonts w:ascii="仿宋_GB2312" w:hAnsi="仿宋_GB2312" w:cs="仿宋_GB2312" w:eastAsia="仿宋_GB2312"/>
                <w:sz w:val="20"/>
                <w:b/>
              </w:rPr>
              <w:t>保障及风险评估</w:t>
            </w:r>
          </w:p>
          <w:p>
            <w:pPr>
              <w:pStyle w:val="null3"/>
              <w:ind w:firstLine="472"/>
            </w:pPr>
            <w:r>
              <w:rPr>
                <w:rFonts w:ascii="仿宋_GB2312" w:hAnsi="仿宋_GB2312" w:cs="仿宋_GB2312" w:eastAsia="仿宋_GB2312"/>
                <w:sz w:val="20"/>
              </w:rPr>
              <w:t>服务内容：日常安全保障是在特定的周期内，通过开展提供现场值守、定期安全巡检、漏洞扫描、日志分析、策略优化等常态化安全保障服务，对客户指定的网络和信息系统进行安全运维，及时发现系统中存在的安全隐患，降低其被非法利用的可能性，并在其被利用后第一时间应急响应。</w:t>
            </w:r>
          </w:p>
          <w:p>
            <w:pPr>
              <w:pStyle w:val="null3"/>
              <w:ind w:firstLine="472"/>
            </w:pPr>
            <w:r>
              <w:rPr>
                <w:rFonts w:ascii="仿宋_GB2312" w:hAnsi="仿宋_GB2312" w:cs="仿宋_GB2312" w:eastAsia="仿宋_GB2312"/>
                <w:sz w:val="20"/>
              </w:rPr>
              <w:t>服务价值：通过专业化的运维，有效弥补单位在安全技术、人才和经验上的短板。</w:t>
            </w:r>
          </w:p>
          <w:p>
            <w:pPr>
              <w:pStyle w:val="null3"/>
              <w:ind w:firstLine="472"/>
            </w:pPr>
            <w:r>
              <w:rPr>
                <w:rFonts w:ascii="仿宋_GB2312" w:hAnsi="仿宋_GB2312" w:cs="仿宋_GB2312" w:eastAsia="仿宋_GB2312"/>
                <w:sz w:val="20"/>
                <w:b/>
              </w:rPr>
              <w:t>2</w:t>
            </w:r>
            <w:r>
              <w:rPr>
                <w:rFonts w:ascii="仿宋_GB2312" w:hAnsi="仿宋_GB2312" w:cs="仿宋_GB2312" w:eastAsia="仿宋_GB2312"/>
                <w:sz w:val="20"/>
                <w:b/>
              </w:rPr>
              <w:t>、应急响应及演练</w:t>
            </w:r>
          </w:p>
          <w:p>
            <w:pPr>
              <w:pStyle w:val="null3"/>
              <w:ind w:firstLine="472"/>
            </w:pPr>
            <w:r>
              <w:rPr>
                <w:rFonts w:ascii="仿宋_GB2312" w:hAnsi="仿宋_GB2312" w:cs="仿宋_GB2312" w:eastAsia="仿宋_GB2312"/>
                <w:sz w:val="20"/>
              </w:rPr>
              <w:t>服务内容：协助未央区政府制定针对不同场景（如勒索病毒、数据泄露、</w:t>
            </w:r>
            <w:r>
              <w:rPr>
                <w:rFonts w:ascii="仿宋_GB2312" w:hAnsi="仿宋_GB2312" w:cs="仿宋_GB2312" w:eastAsia="仿宋_GB2312"/>
                <w:sz w:val="20"/>
              </w:rPr>
              <w:t>DDoS</w:t>
            </w:r>
            <w:r>
              <w:rPr>
                <w:rFonts w:ascii="仿宋_GB2312" w:hAnsi="仿宋_GB2312" w:cs="仿宋_GB2312" w:eastAsia="仿宋_GB2312"/>
                <w:sz w:val="20"/>
              </w:rPr>
              <w:t>攻击）的应急预案。在可控范围内，模拟真实攻击事件，检验应急预案的有效性和团队的响应能力。能够在演练后进行全面复盘，分析响应过程中的不足，优化应急预案和响应流程。进一步加强网络安全应急响应能力建设，提高应对突发安全事件的响应处置能力，减少安全事件造成的危害和损失。</w:t>
            </w:r>
          </w:p>
          <w:p>
            <w:pPr>
              <w:pStyle w:val="null3"/>
              <w:ind w:firstLine="472"/>
            </w:pPr>
            <w:r>
              <w:rPr>
                <w:rFonts w:ascii="仿宋_GB2312" w:hAnsi="仿宋_GB2312" w:cs="仿宋_GB2312" w:eastAsia="仿宋_GB2312"/>
                <w:sz w:val="20"/>
              </w:rPr>
              <w:t>服务价值：确保在真实安全事件发生时，团队能够忙而不乱、有序处置，最大限度减少损失。验证安全防护的有效性，提升技术、管理等团队在发生网络安全危机下的协同作战能力。</w:t>
            </w:r>
          </w:p>
          <w:p>
            <w:pPr>
              <w:pStyle w:val="null3"/>
              <w:ind w:firstLine="472"/>
            </w:pPr>
            <w:r>
              <w:rPr>
                <w:rFonts w:ascii="仿宋_GB2312" w:hAnsi="仿宋_GB2312" w:cs="仿宋_GB2312" w:eastAsia="仿宋_GB2312"/>
                <w:sz w:val="20"/>
                <w:b/>
              </w:rPr>
              <w:t>3</w:t>
            </w:r>
            <w:r>
              <w:rPr>
                <w:rFonts w:ascii="仿宋_GB2312" w:hAnsi="仿宋_GB2312" w:cs="仿宋_GB2312" w:eastAsia="仿宋_GB2312"/>
                <w:sz w:val="20"/>
                <w:b/>
              </w:rPr>
              <w:t>、硬件维保及特征库升级</w:t>
            </w:r>
          </w:p>
          <w:p>
            <w:pPr>
              <w:pStyle w:val="null3"/>
              <w:ind w:firstLine="472"/>
            </w:pPr>
            <w:r>
              <w:rPr>
                <w:rFonts w:ascii="仿宋_GB2312" w:hAnsi="仿宋_GB2312" w:cs="仿宋_GB2312" w:eastAsia="仿宋_GB2312"/>
                <w:sz w:val="20"/>
              </w:rPr>
              <w:t>服务内容：提供原厂或授权的硬件维修与更换服务，缩短设备故障导致的业务中断时间。定期为规划并实施设备操作系统的版本升级，获取最新的功能与性能优化，避免因版本过低导致的安全漏洞和兼容性问题。为</w:t>
            </w:r>
            <w:r>
              <w:rPr>
                <w:rFonts w:ascii="仿宋_GB2312" w:hAnsi="仿宋_GB2312" w:cs="仿宋_GB2312" w:eastAsia="仿宋_GB2312"/>
                <w:sz w:val="20"/>
              </w:rPr>
              <w:t>漏扫</w:t>
            </w:r>
            <w:r>
              <w:rPr>
                <w:rFonts w:ascii="仿宋_GB2312" w:hAnsi="仿宋_GB2312" w:cs="仿宋_GB2312" w:eastAsia="仿宋_GB2312"/>
                <w:sz w:val="20"/>
              </w:rPr>
              <w:t>、</w:t>
            </w:r>
            <w:r>
              <w:rPr>
                <w:rFonts w:ascii="仿宋_GB2312" w:hAnsi="仿宋_GB2312" w:cs="仿宋_GB2312" w:eastAsia="仿宋_GB2312"/>
                <w:sz w:val="20"/>
              </w:rPr>
              <w:t>IPS</w:t>
            </w:r>
            <w:r>
              <w:rPr>
                <w:rFonts w:ascii="仿宋_GB2312" w:hAnsi="仿宋_GB2312" w:cs="仿宋_GB2312" w:eastAsia="仿宋_GB2312"/>
                <w:sz w:val="20"/>
              </w:rPr>
              <w:t>、</w:t>
            </w:r>
            <w:r>
              <w:rPr>
                <w:rFonts w:ascii="仿宋_GB2312" w:hAnsi="仿宋_GB2312" w:cs="仿宋_GB2312" w:eastAsia="仿宋_GB2312"/>
                <w:sz w:val="20"/>
              </w:rPr>
              <w:t>WAF</w:t>
            </w:r>
            <w:r>
              <w:rPr>
                <w:rFonts w:ascii="仿宋_GB2312" w:hAnsi="仿宋_GB2312" w:cs="仿宋_GB2312" w:eastAsia="仿宋_GB2312"/>
                <w:sz w:val="20"/>
              </w:rPr>
              <w:t>等设备及时更新病毒库、攻击特征库，保障设备发挥安全防护能力。</w:t>
            </w:r>
          </w:p>
          <w:p>
            <w:pPr>
              <w:pStyle w:val="null3"/>
              <w:ind w:firstLine="472"/>
            </w:pPr>
            <w:r>
              <w:rPr>
                <w:rFonts w:ascii="仿宋_GB2312" w:hAnsi="仿宋_GB2312" w:cs="仿宋_GB2312" w:eastAsia="仿宋_GB2312"/>
                <w:sz w:val="20"/>
              </w:rPr>
              <w:t>服务价值：硬件维保确保安全设备能够持续、稳定地发挥作用，持续的特征库和软件更新，是设备能够防御</w:t>
            </w:r>
            <w:r>
              <w:rPr>
                <w:rFonts w:ascii="仿宋_GB2312" w:hAnsi="仿宋_GB2312" w:cs="仿宋_GB2312" w:eastAsia="仿宋_GB2312"/>
                <w:sz w:val="20"/>
              </w:rPr>
              <w:t>“未知”新威胁的关键。在发生故障或者棘手技术问题可以获得厂家专业的技术支持。</w:t>
            </w:r>
          </w:p>
          <w:p>
            <w:pPr>
              <w:pStyle w:val="null3"/>
              <w:ind w:firstLine="402"/>
              <w:jc w:val="left"/>
            </w:pPr>
            <w:r>
              <w:rPr>
                <w:rFonts w:ascii="仿宋_GB2312" w:hAnsi="仿宋_GB2312" w:cs="仿宋_GB2312" w:eastAsia="仿宋_GB2312"/>
                <w:sz w:val="20"/>
                <w:b/>
              </w:rPr>
              <w:t>三</w:t>
            </w:r>
            <w:r>
              <w:rPr>
                <w:rFonts w:ascii="仿宋_GB2312" w:hAnsi="仿宋_GB2312" w:cs="仿宋_GB2312" w:eastAsia="仿宋_GB2312"/>
                <w:sz w:val="20"/>
                <w:b/>
              </w:rPr>
              <w:t>、技术要求</w:t>
            </w:r>
          </w:p>
          <w:p>
            <w:pPr>
              <w:pStyle w:val="null3"/>
              <w:ind w:firstLine="472"/>
            </w:pPr>
            <w:r>
              <w:rPr>
                <w:rFonts w:ascii="仿宋_GB2312" w:hAnsi="仿宋_GB2312" w:cs="仿宋_GB2312" w:eastAsia="仿宋_GB2312"/>
                <w:sz w:val="20"/>
              </w:rPr>
              <w:t>降低风险：通过</w:t>
            </w:r>
            <w:r>
              <w:rPr>
                <w:rFonts w:ascii="仿宋_GB2312" w:hAnsi="仿宋_GB2312" w:cs="仿宋_GB2312" w:eastAsia="仿宋_GB2312"/>
                <w:sz w:val="20"/>
              </w:rPr>
              <w:t>“持续评估</w:t>
            </w:r>
            <w:r>
              <w:rPr>
                <w:rFonts w:ascii="仿宋_GB2312" w:hAnsi="仿宋_GB2312" w:cs="仿宋_GB2312" w:eastAsia="仿宋_GB2312"/>
                <w:sz w:val="20"/>
              </w:rPr>
              <w:t>+</w:t>
            </w:r>
            <w:r>
              <w:rPr>
                <w:rFonts w:ascii="仿宋_GB2312" w:hAnsi="仿宋_GB2312" w:cs="仿宋_GB2312" w:eastAsia="仿宋_GB2312"/>
                <w:sz w:val="20"/>
              </w:rPr>
              <w:t>主动演练</w:t>
            </w:r>
            <w:r>
              <w:rPr>
                <w:rFonts w:ascii="仿宋_GB2312" w:hAnsi="仿宋_GB2312" w:cs="仿宋_GB2312" w:eastAsia="仿宋_GB2312"/>
                <w:sz w:val="20"/>
              </w:rPr>
              <w:t>+</w:t>
            </w:r>
            <w:r>
              <w:rPr>
                <w:rFonts w:ascii="仿宋_GB2312" w:hAnsi="仿宋_GB2312" w:cs="仿宋_GB2312" w:eastAsia="仿宋_GB2312"/>
                <w:sz w:val="20"/>
              </w:rPr>
              <w:t>有效防护”的闭环，系统性地降低被黑客攻破和数据泄露的风险，变被动防御为主动管理，系统性地提升整体安全防护与响应能力。</w:t>
            </w:r>
          </w:p>
          <w:p>
            <w:pPr>
              <w:pStyle w:val="null3"/>
              <w:ind w:firstLine="472"/>
            </w:pPr>
            <w:r>
              <w:rPr>
                <w:rFonts w:ascii="仿宋_GB2312" w:hAnsi="仿宋_GB2312" w:cs="仿宋_GB2312" w:eastAsia="仿宋_GB2312"/>
                <w:sz w:val="20"/>
              </w:rPr>
              <w:t>业务保障：快速的应急响应和可靠的设备维保，确保在遭受攻击或设备故障时，业务能够快速恢复，将突发故障的恢复时间从</w:t>
            </w:r>
            <w:r>
              <w:rPr>
                <w:rFonts w:ascii="仿宋_GB2312" w:hAnsi="仿宋_GB2312" w:cs="仿宋_GB2312" w:eastAsia="仿宋_GB2312"/>
                <w:sz w:val="20"/>
              </w:rPr>
              <w:t>“未知”变为“可预期”，最大限度减少业务中断时间，直接避免因勒索软件、设备宕机等事件导致的业务中断及安全事件的发生。</w:t>
            </w:r>
          </w:p>
          <w:p>
            <w:pPr>
              <w:pStyle w:val="null3"/>
              <w:ind w:firstLine="472"/>
            </w:pPr>
            <w:r>
              <w:rPr>
                <w:rFonts w:ascii="仿宋_GB2312" w:hAnsi="仿宋_GB2312" w:cs="仿宋_GB2312" w:eastAsia="仿宋_GB2312"/>
                <w:sz w:val="20"/>
              </w:rPr>
              <w:t>专业运维：驻场运维服务实现持续性安全监控与专家支持，有效弥补未央区政府在安全技术、人才和经验上的短板。满足国家及行业监管要求，获得完整的技术与管理流程文档及其他各类审计检查。</w:t>
            </w:r>
          </w:p>
          <w:p>
            <w:pPr>
              <w:pStyle w:val="null3"/>
              <w:ind w:firstLine="402"/>
              <w:jc w:val="left"/>
            </w:pPr>
            <w:r>
              <w:rPr>
                <w:rFonts w:ascii="仿宋_GB2312" w:hAnsi="仿宋_GB2312" w:cs="仿宋_GB2312" w:eastAsia="仿宋_GB2312"/>
                <w:sz w:val="20"/>
                <w:b/>
              </w:rPr>
              <w:t>四、商务要求</w:t>
            </w:r>
          </w:p>
          <w:p>
            <w:pPr>
              <w:pStyle w:val="null3"/>
              <w:ind w:firstLine="400"/>
              <w:jc w:val="left"/>
            </w:pPr>
            <w:r>
              <w:rPr>
                <w:rFonts w:ascii="仿宋_GB2312" w:hAnsi="仿宋_GB2312" w:cs="仿宋_GB2312" w:eastAsia="仿宋_GB2312"/>
                <w:sz w:val="20"/>
              </w:rPr>
              <w:t>（一）服务期限</w:t>
            </w:r>
          </w:p>
          <w:p>
            <w:pPr>
              <w:pStyle w:val="null3"/>
              <w:ind w:firstLine="400"/>
              <w:jc w:val="left"/>
            </w:pPr>
            <w:r>
              <w:rPr>
                <w:rFonts w:ascii="仿宋_GB2312" w:hAnsi="仿宋_GB2312" w:cs="仿宋_GB2312" w:eastAsia="仿宋_GB2312"/>
                <w:sz w:val="20"/>
              </w:rPr>
              <w:t>自合同签订之日起一年。</w:t>
            </w:r>
          </w:p>
          <w:p>
            <w:pPr>
              <w:pStyle w:val="null3"/>
              <w:ind w:firstLine="400"/>
              <w:jc w:val="left"/>
            </w:pPr>
            <w:r>
              <w:rPr>
                <w:rFonts w:ascii="仿宋_GB2312" w:hAnsi="仿宋_GB2312" w:cs="仿宋_GB2312" w:eastAsia="仿宋_GB2312"/>
                <w:sz w:val="20"/>
              </w:rPr>
              <w:t>（二）款项结算</w:t>
            </w:r>
          </w:p>
          <w:p>
            <w:pPr>
              <w:pStyle w:val="null3"/>
              <w:ind w:firstLine="400"/>
              <w:jc w:val="left"/>
            </w:pPr>
            <w:r>
              <w:rPr>
                <w:rFonts w:ascii="仿宋_GB2312" w:hAnsi="仿宋_GB2312" w:cs="仿宋_GB2312" w:eastAsia="仿宋_GB2312"/>
                <w:sz w:val="20"/>
              </w:rPr>
              <w:t>合同签订后，分三次支付。</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）合同签订生效后，达到付款条件起</w:t>
            </w:r>
            <w:r>
              <w:rPr>
                <w:rFonts w:ascii="仿宋_GB2312" w:hAnsi="仿宋_GB2312" w:cs="仿宋_GB2312" w:eastAsia="仿宋_GB2312"/>
                <w:sz w:val="20"/>
              </w:rPr>
              <w:t>30</w:t>
            </w:r>
            <w:r>
              <w:rPr>
                <w:rFonts w:ascii="仿宋_GB2312" w:hAnsi="仿宋_GB2312" w:cs="仿宋_GB2312" w:eastAsia="仿宋_GB2312"/>
                <w:sz w:val="20"/>
              </w:rPr>
              <w:t>日内，支付合同总金额的</w:t>
            </w:r>
            <w:r>
              <w:rPr>
                <w:rFonts w:ascii="仿宋_GB2312" w:hAnsi="仿宋_GB2312" w:cs="仿宋_GB2312" w:eastAsia="仿宋_GB2312"/>
                <w:sz w:val="20"/>
              </w:rPr>
              <w:t>40.00%</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2026</w:t>
            </w:r>
            <w:r>
              <w:rPr>
                <w:rFonts w:ascii="仿宋_GB2312" w:hAnsi="仿宋_GB2312" w:cs="仿宋_GB2312" w:eastAsia="仿宋_GB2312"/>
                <w:sz w:val="20"/>
              </w:rPr>
              <w:t>年</w:t>
            </w:r>
            <w:r>
              <w:rPr>
                <w:rFonts w:ascii="仿宋_GB2312" w:hAnsi="仿宋_GB2312" w:cs="仿宋_GB2312" w:eastAsia="仿宋_GB2312"/>
                <w:sz w:val="20"/>
              </w:rPr>
              <w:t>7</w:t>
            </w:r>
            <w:r>
              <w:rPr>
                <w:rFonts w:ascii="仿宋_GB2312" w:hAnsi="仿宋_GB2312" w:cs="仿宋_GB2312" w:eastAsia="仿宋_GB2312"/>
                <w:sz w:val="20"/>
              </w:rPr>
              <w:t>月</w:t>
            </w:r>
            <w:r>
              <w:rPr>
                <w:rFonts w:ascii="仿宋_GB2312" w:hAnsi="仿宋_GB2312" w:cs="仿宋_GB2312" w:eastAsia="仿宋_GB2312"/>
                <w:sz w:val="20"/>
              </w:rPr>
              <w:t>31</w:t>
            </w:r>
            <w:r>
              <w:rPr>
                <w:rFonts w:ascii="仿宋_GB2312" w:hAnsi="仿宋_GB2312" w:cs="仿宋_GB2312" w:eastAsia="仿宋_GB2312"/>
                <w:sz w:val="20"/>
              </w:rPr>
              <w:t>日前，达到付款条件起</w:t>
            </w:r>
            <w:r>
              <w:rPr>
                <w:rFonts w:ascii="仿宋_GB2312" w:hAnsi="仿宋_GB2312" w:cs="仿宋_GB2312" w:eastAsia="仿宋_GB2312"/>
                <w:sz w:val="20"/>
              </w:rPr>
              <w:t>30</w:t>
            </w:r>
            <w:r>
              <w:rPr>
                <w:rFonts w:ascii="仿宋_GB2312" w:hAnsi="仿宋_GB2312" w:cs="仿宋_GB2312" w:eastAsia="仿宋_GB2312"/>
                <w:sz w:val="20"/>
              </w:rPr>
              <w:t>日内，支付合同总金额的</w:t>
            </w:r>
            <w:r>
              <w:rPr>
                <w:rFonts w:ascii="仿宋_GB2312" w:hAnsi="仿宋_GB2312" w:cs="仿宋_GB2312" w:eastAsia="仿宋_GB2312"/>
                <w:sz w:val="20"/>
              </w:rPr>
              <w:t>50.00%</w:t>
            </w:r>
            <w:r>
              <w:rPr>
                <w:rFonts w:ascii="仿宋_GB2312" w:hAnsi="仿宋_GB2312" w:cs="仿宋_GB2312" w:eastAsia="仿宋_GB2312"/>
                <w:sz w:val="20"/>
              </w:rPr>
              <w:t>。</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rPr>
              <w:t>合同服务到期前一个月，达到付款条件起</w:t>
            </w:r>
            <w:r>
              <w:rPr>
                <w:rFonts w:ascii="仿宋_GB2312" w:hAnsi="仿宋_GB2312" w:cs="仿宋_GB2312" w:eastAsia="仿宋_GB2312"/>
              </w:rPr>
              <w:t>30</w:t>
            </w:r>
            <w:r>
              <w:rPr>
                <w:rFonts w:ascii="仿宋_GB2312" w:hAnsi="仿宋_GB2312" w:cs="仿宋_GB2312" w:eastAsia="仿宋_GB2312"/>
              </w:rPr>
              <w:t xml:space="preserve">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ind w:firstLine="400"/>
              <w:jc w:val="left"/>
            </w:pPr>
            <w:r>
              <w:rPr>
                <w:rFonts w:ascii="仿宋_GB2312" w:hAnsi="仿宋_GB2312" w:cs="仿宋_GB2312" w:eastAsia="仿宋_GB2312"/>
                <w:sz w:val="20"/>
              </w:rPr>
              <w:t>（三）服务质量</w:t>
            </w:r>
          </w:p>
          <w:p>
            <w:pPr>
              <w:pStyle w:val="null3"/>
            </w:pPr>
            <w:r>
              <w:rPr>
                <w:rFonts w:ascii="仿宋_GB2312" w:hAnsi="仿宋_GB2312" w:cs="仿宋_GB2312" w:eastAsia="仿宋_GB2312"/>
                <w:sz w:val="20"/>
              </w:rPr>
              <w:t>符合现行的国家标准或国家行政部门颁布的法律法规、规章制度，满足采购人的使用需求。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人员配备应齐全、合理，满足项目服务要求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设施设备配置满足采购人服务需求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西安市未央区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符合现行的国家标准或国家行政部门颁布的法律法规、规章制度，满足采购人的使用需求。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2026年7月31日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合同服务到期前一个月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因违反或终止合同而引起的对对方损失和损害的赔偿，双方应本着友好的原则协商解决，如未能达成一致，根据双方约定向甲方所在地人民法院提出诉讼。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提供2025年至今已缴纳的1个月的纳税证明或完税证明，依法免税的单位应提供相关证明材料。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提供2025年至今已缴纳的1个月的社会保障资金缴存单据或社保机构开具的社会保险参保缴费情况证明，依法不需要缴纳社会保障资金的单位应提供相关证明材料。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法定代表人委托代理人参加磋商时，应提供法定代表人授权书（附法定代表人身份证复印件）及被授权人身份证；法定代表人亲自参加磋商时，应提供法定代表人身份证明书及法定代表人身份证。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网站（www.creditchina.gov.cn）中列入失信被执行人和重大税收违法失信主体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本项目不接受联合体响应</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（1）货币单位符合磋商文件要求 （2）报价符合唯一性要求 （3）未超出采购包最高限价 （4）符合《报价表》《分项报价表》的填报要求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完全响应磋商文件要求的各项技术及服务、商务实质性条款。</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签章均符合磋商文件要求，且无遗漏。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（1）评审内容：根据供应商提供的总体服务方案进行综合评审，内容包含①服务目标；②服务实施计划(服务工作流程)；③服务管理规章制度；④工作重点与难点分析及对应措施。 （2）评分标准 ①完整性：方案必须全面，对评审内容中的各项要求有详细描述； ②可实施性：切合本项目实际情况，提出切实可行、合理的方案；③针对性：方案能够紧扣项目实际情况，精准匹配采购需求不泛化。 （3）赋分标准（满分18分） ①服务目标：每完全满足一个评审标准得1.5分，满分4.5分； ②服务实施计划：每完全满足一个评审标准得1.5分，满分4.5分； ③服务管理规章制度：每完全满足一个评审标准得1.5分，满分4.5分。 ④工作重点与难点分析及对应措施：每完全满足一个评审标准得1.5分，满分4.5分。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日常安全保障及风险评估</w:t>
            </w:r>
          </w:p>
        </w:tc>
        <w:tc>
          <w:tcPr>
            <w:tcW w:type="dxa" w:w="2492"/>
          </w:tcPr>
          <w:p>
            <w:pPr>
              <w:pStyle w:val="null3"/>
            </w:pPr>
            <w:r>
              <w:rPr>
                <w:rFonts w:ascii="仿宋_GB2312" w:hAnsi="仿宋_GB2312" w:cs="仿宋_GB2312" w:eastAsia="仿宋_GB2312"/>
              </w:rPr>
              <w:t>（1）评审内容：根据日常安全保障及风险评估服务方案进行综合评审。 （2）评分标准 ①完整性：方案必须全面，对评审内容中的各项要求有详细描述； ②可实施性：切合本项目实际情况，提出切实可行、合理的方案；③针对性：方案能够紧扣项目实际情况，精准匹配采购需求不泛化。 （3）赋分标准（满分6分） 每完全满足一个评审标准得2分，满分6分。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应急响应及演练</w:t>
            </w:r>
          </w:p>
        </w:tc>
        <w:tc>
          <w:tcPr>
            <w:tcW w:type="dxa" w:w="2492"/>
          </w:tcPr>
          <w:p>
            <w:pPr>
              <w:pStyle w:val="null3"/>
            </w:pPr>
            <w:r>
              <w:rPr>
                <w:rFonts w:ascii="仿宋_GB2312" w:hAnsi="仿宋_GB2312" w:cs="仿宋_GB2312" w:eastAsia="仿宋_GB2312"/>
              </w:rPr>
              <w:t>（1）评审内容：根据应急响应及演练服务方案进行综合评审。 （2）评分标准 ①完整性：方案必须全面，对评审内容中的各项要求有详细描述； ②可实施性：切合本项目实际情况，提出切实可行、合理的方案；③针对性：方案能够紧扣项目实际情况，精准匹配采购需求不泛化。 （3）赋分标准（满分6分） 每完全满足一个评审标准得2分，满分6分。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（1）评审内容：服务商针对本项目的应急预案，内容包含①应急预案及保障措施；②应急人员安排。 （2）评分标准 ①完整性：方案必须全面，对评审内容中的各项要求有详细描述； ②可实施性：切合本项目实际情况，提出切实可行、合理的方案； ③针对性：方案能够紧扣项目实际情况，精准匹配采购需求不泛化。 （3）赋分标准（满分6分） ①应急预案及保障措施：每完全满足一个评审标准得1分，满分3分；②应急人员安排：每完全满足一个评审标准得1分，满分3分；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硬件维保及特征库升级</w:t>
            </w:r>
          </w:p>
        </w:tc>
        <w:tc>
          <w:tcPr>
            <w:tcW w:type="dxa" w:w="2492"/>
          </w:tcPr>
          <w:p>
            <w:pPr>
              <w:pStyle w:val="null3"/>
            </w:pPr>
            <w:r>
              <w:rPr>
                <w:rFonts w:ascii="仿宋_GB2312" w:hAnsi="仿宋_GB2312" w:cs="仿宋_GB2312" w:eastAsia="仿宋_GB2312"/>
              </w:rPr>
              <w:t>（1）评审内容：根据硬件维保及特征库升级服务方案进行综合评审，包含但不限于①硬件维保与更换服务方案；②特征库更新升级服务方案。 （2）评分标准 ①完整性：方案必须全面，对评审内容中的各项要求有详细描述； ②可实施性：切合本项目实际情况，提出切实可行、合理的方案；③针对性：方案能够紧扣项目实际情况，精准匹配采购需求不泛化。 （3）赋分标准（满分18分） ①硬件维保与更换服务：每完全满足一个评审标准得3分，满分9分； ②特征库更新升级服务：每完全满足一个评审标准得3分，满分9分。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（1）评审内容：根据服务商针对本项目的服务保障措施进行综合评审，内容包含①服务质量保障措施；②数据和信息安全保密措；③进度保障措施。（2）评分标准 ①完整性：保障措施必须全面，对评审内容中的各项要求有详细描述； ②可实施性：切合本项目实际情况，精准匹配采购需求，提出切实可行、合理的保障措施； （3）赋分标准(满分6分) ①服务质量保障措施：每完全满足一个评审标准得1分，满分2分； ②数据和信息安全保密措：每完全满足一个评审标准得1分，满分2分； ③进度保障措施：每完全满足一个评审标准得1分，满分2分；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项目经理具有信息化服务项目管理能力，提供网络技术、信息安全、IT服务等信息化相关行业认证证书，每提供一个证书得1分，最高得2分。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服务人员组织方案</w:t>
            </w:r>
          </w:p>
        </w:tc>
        <w:tc>
          <w:tcPr>
            <w:tcW w:type="dxa" w:w="2492"/>
          </w:tcPr>
          <w:p>
            <w:pPr>
              <w:pStyle w:val="null3"/>
            </w:pPr>
            <w:r>
              <w:rPr>
                <w:rFonts w:ascii="仿宋_GB2312" w:hAnsi="仿宋_GB2312" w:cs="仿宋_GB2312" w:eastAsia="仿宋_GB2312"/>
              </w:rPr>
              <w:t>（1）评审内容：服务商针对本项目的服务人员组织方案，内容包含①团队人员配置（提供团队人员相关资格证书或身份证）；②服务人员考核制度；③服务人员岗位职责及日常教育计划。 （2）评分标准 ①完整性：方案必须全面，对评审内容中的各项要求有详细描述；②可实施性：切合本项目实际情况，提出切实可行、合理的方案；③针对性：方案能够紧扣项目实际情况，团队人员充足、配置合理，专业性强符合本项目服务人员要求。（3）赋分标准（满分9分） ①团队人员配置：每完全满足一个评审标准得1分，满分3分；②服务人员考核制度：每完全满足一个评审标准得1分，满分3分；③服务人员岗位职责及日常教育计划：每完全满足一个评审标准得1分，满分3分。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（1）评审内容：根据服务商针对本项目的服务承诺进行综合评审，内容包含①服务质量及本地化服务承诺；②故障响应及解决时间承诺；③服务人员保密承诺。（2）评分标准 ①完整性：服务承诺必须全面，对评审内容中的各项要求有详细描述；②可实施性：切合本项目实际情况，提出切实可行、合理的服务承诺； ③针对性：服务承诺能够紧扣项目实际情况，精准匹配采购需求不泛化。 （3）赋分标准（满分9分）①服务质量及本地化服务承诺：每完全满足一个评审标准得1分，满分3分；②故障响应及解决时间承诺:每完全满足一个评审标准得1分，满分3分；③服务人员保密承诺：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服务商需提供2022年1月1日至今承担过类似项目业绩，每个业绩计2分，最高计10分。 注：类似业绩以合同签订时间为准，未提供或不清晰导致无法识别的不予以认可。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1.经资格审查、符合性审查合格的磋商响应文件，其磋商报价为有效磋商报价。 2.满足磋商文件实质性要求且最后报价最低的供应商的价格为磋商基准价，其价格分为满分10分。 3.磋商报价得分=(磋商基准价/最终磋商报价）×10的公式计算得分。 4.不正当竞争预防措施：在评审过程中,磋商小组认定某供应商的报价明显低于其他通过符合性审查供应商的报价，有可能影响服务质量或者不能诚信履约的,有权要求该供应商在磋商现场合理时间内，提供必要的书面文件予以解释和说明并附带相关证明材料。磋商单位书面说明应当签字确认或者加盖公章,否则无效。磋商单位拒绝或者变相拒绝提供有效书面说明或者书面说明不能证明其报价合理性的,磋商小组将按照其响应文件作为无效响应处理。（因落实政府采购政策进行价格调整的，以调整后的价格计算评标基准价和投标报价，详见磋商文件本部分政府采购政策评分标准，专门面向中小企业采购的项目或者采购包，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