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版本号：HHGJZC2025-DY27020251218002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秦创原未央科技成果转化基地办公用房租赁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HHGJZC2025-DY270</w:t>
      </w:r>
      <w:r>
        <w:br/>
      </w:r>
      <w:r>
        <w:br/>
      </w:r>
      <w:r>
        <w:br/>
      </w:r>
    </w:p>
    <w:p>
      <w:pPr>
        <w:pStyle w:val="null3"/>
        <w:jc w:val="center"/>
        <w:outlineLvl w:val="5"/>
      </w:pPr>
      <w:r>
        <w:rPr>
          <w:rFonts w:ascii="仿宋_GB2312" w:hAnsi="仿宋_GB2312" w:cs="仿宋_GB2312" w:eastAsia="仿宋_GB2312"/>
          <w:sz w:val="15"/>
          <w:b/>
        </w:rPr>
        <w:t>西安市未央区科学技术局</w:t>
      </w:r>
    </w:p>
    <w:p>
      <w:pPr>
        <w:pStyle w:val="null3"/>
        <w:jc w:val="center"/>
        <w:outlineLvl w:val="5"/>
      </w:pPr>
      <w:r>
        <w:rPr>
          <w:rFonts w:ascii="仿宋_GB2312" w:hAnsi="仿宋_GB2312" w:cs="仿宋_GB2312" w:eastAsia="仿宋_GB2312"/>
          <w:sz w:val="15"/>
          <w:b/>
        </w:rPr>
        <w:t>陕西华海国际项目管理有限公司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西安市未央区科学技术局</w:t>
      </w:r>
      <w:r>
        <w:rPr>
          <w:rFonts w:ascii="仿宋_GB2312" w:hAnsi="仿宋_GB2312" w:cs="仿宋_GB2312" w:eastAsia="仿宋_GB2312"/>
        </w:rPr>
        <w:t>委托，拟对</w:t>
      </w:r>
      <w:r>
        <w:rPr>
          <w:rFonts w:ascii="仿宋_GB2312" w:hAnsi="仿宋_GB2312" w:cs="仿宋_GB2312" w:eastAsia="仿宋_GB2312"/>
        </w:rPr>
        <w:t>秦创原未央科技成果转化基地办公用房租赁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HHGJZC2025-DY270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秦创原未央科技成果转化基地办公用房租赁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秦创原未央科技成果转化基地办公用房租赁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西安市未央区龙首北路西段1号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029-86333002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西安市未央区政府采购管理科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乘以两年计算收取。 成交供应商在领取成交通知书前，须向采购代理机构一次性支付招标代理服务费。 户名：陕西华海国际项目管理有限公司西安分公司 开户行：中国建设银行股份有限公司西安凤城四路支行 账号：61050190580000002095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西安市未央区科学技术局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西安市未央区科学技术局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秦创原未央科技成果转化基地办公用房租赁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5,400,000.00</w:t>
      </w:r>
    </w:p>
    <w:p>
      <w:pPr>
        <w:pStyle w:val="null3"/>
      </w:pPr>
      <w:r>
        <w:rPr>
          <w:rFonts w:ascii="仿宋_GB2312" w:hAnsi="仿宋_GB2312" w:cs="仿宋_GB2312" w:eastAsia="仿宋_GB2312"/>
        </w:rPr>
        <w:t>采购包最高限价（元）: 5,400,000.00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秦创原未央科技成果转化基地办公用房租赁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标的名称：秦创原未央科技成果转化基地办公用房租赁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拟租赁地点：大明宫灯饰家居生活广场</w:t>
            </w:r>
            <w:r>
              <w:rPr>
                <w:rFonts w:ascii="仿宋_GB2312" w:hAnsi="仿宋_GB2312" w:cs="仿宋_GB2312" w:eastAsia="仿宋_GB2312"/>
                <w:sz w:val="21"/>
              </w:rPr>
              <w:t>约</w:t>
            </w:r>
            <w:r>
              <w:rPr>
                <w:rFonts w:ascii="仿宋_GB2312" w:hAnsi="仿宋_GB2312" w:cs="仿宋_GB2312" w:eastAsia="仿宋_GB2312"/>
                <w:sz w:val="21"/>
              </w:rPr>
              <w:t>10000</w:t>
            </w:r>
            <w:r>
              <w:rPr>
                <w:rFonts w:ascii="仿宋_GB2312" w:hAnsi="仿宋_GB2312" w:cs="仿宋_GB2312" w:eastAsia="仿宋_GB2312"/>
                <w:sz w:val="21"/>
              </w:rPr>
              <w:t>平米场地。</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1.负责交付时设施完好及日常房屋建筑的维修、养护和管理，包括：楼面、承重结构、楼梯间、走廊通道、门厅。</w:t>
            </w:r>
          </w:p>
          <w:p>
            <w:pPr>
              <w:pStyle w:val="null3"/>
            </w:pPr>
            <w:r>
              <w:rPr>
                <w:rFonts w:ascii="仿宋_GB2312" w:hAnsi="仿宋_GB2312" w:cs="仿宋_GB2312" w:eastAsia="仿宋_GB2312"/>
                <w:sz w:val="21"/>
              </w:rPr>
              <w:t>2.负责对采购人的经营场所内固有资产非人为原因造成的损坏、漏雨、门窗坏损进行维修。</w:t>
            </w:r>
          </w:p>
          <w:p>
            <w:pPr>
              <w:pStyle w:val="null3"/>
            </w:pPr>
            <w:r>
              <w:rPr>
                <w:rFonts w:ascii="仿宋_GB2312" w:hAnsi="仿宋_GB2312" w:cs="仿宋_GB2312" w:eastAsia="仿宋_GB2312"/>
                <w:sz w:val="21"/>
              </w:rPr>
              <w:t>3.负责公共设施、设备的维护和保养、运行和管理，包括：上下水管线、雨水管线、公用照明、中央空调、高低压配电、楼内公共部分消防设施及设备、扶梯和观光电梯。</w:t>
            </w:r>
          </w:p>
          <w:p>
            <w:pPr>
              <w:pStyle w:val="null3"/>
            </w:pPr>
            <w:r>
              <w:rPr>
                <w:rFonts w:ascii="仿宋_GB2312" w:hAnsi="仿宋_GB2312" w:cs="仿宋_GB2312" w:eastAsia="仿宋_GB2312"/>
                <w:sz w:val="21"/>
              </w:rPr>
              <w:t>4.负责公用场地建筑物、构筑物的维护、保养和管理。包括室外上下水管道、化粪池、排水沟、停车场。</w:t>
            </w:r>
          </w:p>
          <w:p>
            <w:pPr>
              <w:pStyle w:val="null3"/>
            </w:pPr>
            <w:r>
              <w:rPr>
                <w:rFonts w:ascii="仿宋_GB2312" w:hAnsi="仿宋_GB2312" w:cs="仿宋_GB2312" w:eastAsia="仿宋_GB2312"/>
                <w:sz w:val="21"/>
              </w:rPr>
              <w:t>5.负责室内外绿化的养护和管理，负责室外广场交通与车辆停放秩序及治安巡逻管理。</w:t>
            </w:r>
          </w:p>
          <w:p>
            <w:pPr>
              <w:pStyle w:val="null3"/>
            </w:pPr>
            <w:r>
              <w:rPr>
                <w:rFonts w:ascii="仿宋_GB2312" w:hAnsi="仿宋_GB2312" w:cs="仿宋_GB2312" w:eastAsia="仿宋_GB2312"/>
                <w:sz w:val="21"/>
              </w:rPr>
              <w:t>6.负责其他服务设施的改进和完善。</w:t>
            </w:r>
          </w:p>
          <w:p>
            <w:pPr>
              <w:pStyle w:val="null3"/>
            </w:pPr>
            <w:r>
              <w:rPr>
                <w:rFonts w:ascii="仿宋_GB2312" w:hAnsi="仿宋_GB2312" w:cs="仿宋_GB2312" w:eastAsia="仿宋_GB2312"/>
                <w:sz w:val="21"/>
              </w:rPr>
              <w:t>7.在租赁期间，不得对所出租的商铺设定抵押，并保证所出租商铺权属清楚，无使用权之纠纷。</w:t>
            </w:r>
          </w:p>
          <w:p>
            <w:pPr>
              <w:pStyle w:val="null3"/>
            </w:pPr>
            <w:r>
              <w:rPr>
                <w:rFonts w:ascii="仿宋_GB2312" w:hAnsi="仿宋_GB2312" w:cs="仿宋_GB2312" w:eastAsia="仿宋_GB2312"/>
                <w:sz w:val="21"/>
              </w:rPr>
              <w:t>8.在租赁期间，采购人所缴纳的交于出租方的各种费用，出租方应给采购人开具相应合规的发票。</w:t>
            </w:r>
          </w:p>
          <w:p>
            <w:pPr>
              <w:pStyle w:val="null3"/>
            </w:pPr>
            <w:r>
              <w:rPr>
                <w:rFonts w:ascii="仿宋_GB2312" w:hAnsi="仿宋_GB2312" w:cs="仿宋_GB2312" w:eastAsia="仿宋_GB2312"/>
                <w:sz w:val="21"/>
              </w:rPr>
              <w:t xml:space="preserve">9.出租方应于合同签署后5日内，将承租铺交付采购人。    </w:t>
            </w:r>
          </w:p>
          <w:p>
            <w:pPr>
              <w:pStyle w:val="null3"/>
            </w:pPr>
            <w:r>
              <w:rPr>
                <w:rFonts w:ascii="仿宋_GB2312" w:hAnsi="仿宋_GB2312" w:cs="仿宋_GB2312" w:eastAsia="仿宋_GB2312"/>
                <w:sz w:val="21"/>
              </w:rPr>
              <w:t>10.出租方负责完善消防相关手续，采购人协助配合。</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1.采购人是其所租赁场所及该场所内公共区域安全事务的第一责任人。采购人承租经营场所内人员的安全教育及安全管理由采购人负责。同时采购人需配合出租方对各类安全的监管工作。</w:t>
            </w:r>
          </w:p>
          <w:p>
            <w:pPr>
              <w:pStyle w:val="null3"/>
            </w:pPr>
            <w:r>
              <w:rPr>
                <w:rFonts w:ascii="仿宋_GB2312" w:hAnsi="仿宋_GB2312" w:cs="仿宋_GB2312" w:eastAsia="仿宋_GB2312"/>
                <w:sz w:val="21"/>
              </w:rPr>
              <w:t>2.采购人应做好防火安全措施，确保每间房配备不少于8公斤ABC干粉灭火器；确保租赁场所内全天24小时严禁存放电动车、独立电瓶及其他易燃易爆品；禁止店铺内出现使用明火、违规用电或为电动车充电等各类违规操作行为。</w:t>
            </w:r>
          </w:p>
          <w:p>
            <w:pPr>
              <w:pStyle w:val="null3"/>
            </w:pPr>
            <w:r>
              <w:rPr>
                <w:rFonts w:ascii="仿宋_GB2312" w:hAnsi="仿宋_GB2312" w:cs="仿宋_GB2312" w:eastAsia="仿宋_GB2312"/>
                <w:sz w:val="21"/>
              </w:rPr>
              <w:t>3.因采购人管理不善或操作不当等原因造成各类安全事故的，因此产生的所有损失由采购人自行承担，给出租方、消费者或其他第三方造成的伤害及一切损失，均由采购人承担全部责任并负责善后处理，出租方不负任何连带责任。</w:t>
            </w:r>
          </w:p>
          <w:p>
            <w:pPr>
              <w:pStyle w:val="null3"/>
            </w:pPr>
            <w:r>
              <w:rPr>
                <w:rFonts w:ascii="仿宋_GB2312" w:hAnsi="仿宋_GB2312" w:cs="仿宋_GB2312" w:eastAsia="仿宋_GB2312"/>
                <w:sz w:val="21"/>
              </w:rPr>
              <w:t>4.采购人在租期内应妥善使用经营场所，爱护和维护相关配套设施。任何原因致租赁无法履行或终止的，采购人均需无条件将经营场所内装修恢复至交付时的原貌，并经出租方验收合格方可视为采购人交还经营场所。采购人应于在向出租方交还场所前，搬离并清理完毕场所内全部家具物品，恢复场所原状。逾期视为采购人放弃场所内全部设施和家具物品，出租方可自行聘请第三方搬离清理，并可向采购人主张因此产生的相关费用。</w:t>
            </w:r>
          </w:p>
          <w:p>
            <w:pPr>
              <w:pStyle w:val="null3"/>
            </w:pPr>
            <w:r>
              <w:rPr>
                <w:rFonts w:ascii="仿宋_GB2312" w:hAnsi="仿宋_GB2312" w:cs="仿宋_GB2312" w:eastAsia="仿宋_GB2312"/>
                <w:sz w:val="21"/>
              </w:rPr>
              <w:t>5.在租赁期间，采购人发现该房屋及其附属设施有损坏或故障，通知出租方处理、维修时，出租方应在接到采购人通知后的3日内进行维修。逾期不维修的，采购人可代为维修费用由出租方负责承担。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1.采购单价限价：本项目采购预算为一年的预算，单价最高限价为45元/平方米/月。供应商报价时按照实际出租面积一年进行报价。</w:t>
            </w:r>
          </w:p>
          <w:p>
            <w:pPr>
              <w:pStyle w:val="null3"/>
            </w:pPr>
            <w:r>
              <w:rPr>
                <w:rFonts w:ascii="仿宋_GB2312" w:hAnsi="仿宋_GB2312" w:cs="仿宋_GB2312" w:eastAsia="仿宋_GB2312"/>
                <w:sz w:val="21"/>
              </w:rPr>
              <w:t>2.合同履行期限：2年，合同一年一签。</w:t>
            </w:r>
          </w:p>
          <w:p>
            <w:pPr>
              <w:pStyle w:val="null3"/>
            </w:pPr>
            <w:r>
              <w:rPr>
                <w:rFonts w:ascii="仿宋_GB2312" w:hAnsi="仿宋_GB2312" w:cs="仿宋_GB2312" w:eastAsia="仿宋_GB2312"/>
                <w:sz w:val="21"/>
              </w:rPr>
              <w:t>3.支付方式：合同签订后，支付合同总金额的 50%；租赁满半年后，支付合同总金额的50%。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为保证项目质量，供应商应配置足够数量、经验丰富的负责人员完成项目履约。</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租赁期限2年，合同一年一签。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租赁满半年后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1.验收：由采购人、供应商双方按使用要求对项目房屋状况进行验收。在所有验收项全部达到相应要求后，双方签署《房屋交接单》。 2.验收不合格的，成交单位必须在接到通知后7个日历日内确保场地通过验收。如接到通知后7个日历日内验收仍不合格，采购人可提出索赔。</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3、本项目采购预算为一年的金额，租赁期满一年后续签第二年合同。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印花税及个人所得税除外，任意税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残疾人福利性单位声明函 报价明细表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供应商不能证明其投标报价合理性的，协商小组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响应文件按采购文件的要求签字、盖章</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报价明细表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残疾人福利性单位声明函 报价明细表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1.报价唯一； 2.报价货币符合采购文件要求； 3.未超出采购预算或采购文件规定的最高限价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残疾人福利性单位声明函 报价明细表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文件提交截止之日起90日历日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