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版本号：ZJXG202511220251217001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团结片区城市更新发展项目土地储备专项债券实施方案编制服务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ZJXG2025112</w:t>
      </w:r>
      <w:r>
        <w:br/>
      </w:r>
      <w:r>
        <w:br/>
      </w:r>
      <w:r>
        <w:br/>
      </w:r>
    </w:p>
    <w:p>
      <w:pPr>
        <w:pStyle w:val="null3"/>
        <w:jc w:val="center"/>
        <w:outlineLvl w:val="2"/>
      </w:pPr>
      <w:r>
        <w:rPr>
          <w:rFonts w:ascii="仿宋_GB2312" w:hAnsi="仿宋_GB2312" w:cs="仿宋_GB2312" w:eastAsia="仿宋_GB2312"/>
          <w:sz w:val="28"/>
          <w:b/>
        </w:rPr>
        <w:t>西安市未央区徐家湾地区综合改造办公室</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西安市未央区徐家湾地区综合改造办公室</w:t>
      </w:r>
      <w:r>
        <w:rPr>
          <w:rFonts w:ascii="仿宋_GB2312" w:hAnsi="仿宋_GB2312" w:cs="仿宋_GB2312" w:eastAsia="仿宋_GB2312"/>
        </w:rPr>
        <w:t>委托，拟对</w:t>
      </w:r>
      <w:r>
        <w:rPr>
          <w:rFonts w:ascii="仿宋_GB2312" w:hAnsi="仿宋_GB2312" w:cs="仿宋_GB2312" w:eastAsia="仿宋_GB2312"/>
        </w:rPr>
        <w:t>团结片区城市更新发展项目土地储备专项债券实施方案编制服务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团结片区城市更新发展项目土地储备专项债券实施方案编制服务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西安市未央区徐家湾地区综合改造办公室团结片区城市更新发展项目土地储备专项债券实施方案编制服务，详见竞争性磋商文件。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采购包1（团结片区城市更新发展项目土地储备专项债券实施方案编制服务）：属于专门面向中小企业采购。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8、企业资质：供应商须具备自然资源厅出具的土地估价机构备案函，供应商需在项目电子化交易系统中按要求上传相应证明文件并进行电子签章。</w:t>
      </w:r>
    </w:p>
    <w:p>
      <w:pPr>
        <w:pStyle w:val="null3"/>
      </w:pPr>
      <w:r>
        <w:rPr>
          <w:rFonts w:ascii="仿宋_GB2312" w:hAnsi="仿宋_GB2312" w:cs="仿宋_GB2312" w:eastAsia="仿宋_GB2312"/>
        </w:rPr>
        <w:t>9、项目负责人：拟派项目负责人须具备土地估价师资格证书，供应商需在项目电子化交易系统中按要求上传相应证明文件并进行电子签章。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西安市未央区徐家湾地区综合改造办公室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西安市未央区凤城八路与渭滨路十字向东150米路北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029-88698013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采购包1：998,210.00元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不足5000元按5000元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西安市未央区徐家湾地区综合改造办公室</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西安市未央区徐家湾地区综合改造办公室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西安市未央区徐家湾地区综合改造办公室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西安市未央区徐家湾地区综合改造办公室团结片区城市更新发展项目土地储备专项债券实施方案编制服务，详见竞争性磋商文件。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998,210.00</w:t>
      </w:r>
    </w:p>
    <w:p>
      <w:pPr>
        <w:pStyle w:val="null3"/>
      </w:pPr>
      <w:r>
        <w:rPr>
          <w:rFonts w:ascii="仿宋_GB2312" w:hAnsi="仿宋_GB2312" w:cs="仿宋_GB2312" w:eastAsia="仿宋_GB2312"/>
        </w:rPr>
        <w:t>采购包最高限价（元）: 998,210.00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团结片区城市更新发展项目土地储备专项债券实施方案编制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998,210.00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标的名称：团结片区城市更新发展项目土地储备专项债券实施方案编制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西安市未央区徐家湾地区综合改造办公室团结片区城市更新发展项目土地储备专项债券实施方案编制服务。</w:t>
            </w:r>
          </w:p>
          <w:p>
            <w:pPr>
              <w:pStyle w:val="null3"/>
            </w:pPr>
            <w:r>
              <w:rPr>
                <w:rFonts w:ascii="仿宋_GB2312" w:hAnsi="仿宋_GB2312" w:cs="仿宋_GB2312" w:eastAsia="仿宋_GB2312"/>
                <w:b/>
              </w:rPr>
              <w:t>二、服务内容及要求</w:t>
            </w:r>
          </w:p>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1.1</w:t>
            </w:r>
            <w:r>
              <w:rPr>
                <w:rFonts w:ascii="仿宋_GB2312" w:hAnsi="仿宋_GB2312" w:cs="仿宋_GB2312" w:eastAsia="仿宋_GB2312"/>
              </w:rPr>
              <w:t>专项债券实施方案编制</w:t>
            </w:r>
          </w:p>
          <w:p>
            <w:pPr>
              <w:pStyle w:val="null3"/>
            </w:pPr>
            <w:r>
              <w:rPr>
                <w:rFonts w:ascii="仿宋_GB2312" w:hAnsi="仿宋_GB2312" w:cs="仿宋_GB2312" w:eastAsia="仿宋_GB2312"/>
              </w:rPr>
              <w:t>包括项目投资估算、项目预期收益测算、融资平衡分析等。根据采购人相关意见修改调整方案，符合相关要求后，形成并提交最终实施方案。</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后续服务</w:t>
            </w:r>
          </w:p>
          <w:p>
            <w:pPr>
              <w:pStyle w:val="null3"/>
            </w:pPr>
            <w:r>
              <w:rPr>
                <w:rFonts w:ascii="仿宋_GB2312" w:hAnsi="仿宋_GB2312" w:cs="仿宋_GB2312" w:eastAsia="仿宋_GB2312"/>
              </w:rPr>
              <w:t>专项债实施方案通过相关部门审核后，根据相关要求形成地块资金申请表。</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满足本次采购项目所有服务内容</w:t>
            </w:r>
            <w:r>
              <w:rPr>
                <w:rFonts w:ascii="仿宋_GB2312" w:hAnsi="仿宋_GB2312" w:cs="仿宋_GB2312" w:eastAsia="仿宋_GB2312"/>
              </w:rPr>
              <w:t>。</w:t>
            </w:r>
          </w:p>
          <w:p>
            <w:pPr>
              <w:pStyle w:val="null3"/>
            </w:pPr>
            <w:r>
              <w:rPr>
                <w:rFonts w:ascii="仿宋_GB2312" w:hAnsi="仿宋_GB2312" w:cs="仿宋_GB2312" w:eastAsia="仿宋_GB2312"/>
                <w:b/>
              </w:rPr>
              <w:t>三、商务要求</w:t>
            </w:r>
          </w:p>
          <w:p>
            <w:pPr>
              <w:pStyle w:val="null3"/>
            </w:pPr>
            <w:r>
              <w:rPr>
                <w:rFonts w:ascii="仿宋_GB2312" w:hAnsi="仿宋_GB2312" w:cs="仿宋_GB2312" w:eastAsia="仿宋_GB2312"/>
              </w:rPr>
              <w:t>1、项目地点：西安市未央区</w:t>
            </w:r>
          </w:p>
          <w:p>
            <w:pPr>
              <w:pStyle w:val="null3"/>
            </w:pPr>
            <w:r>
              <w:rPr>
                <w:rFonts w:ascii="仿宋_GB2312" w:hAnsi="仿宋_GB2312" w:cs="仿宋_GB2312" w:eastAsia="仿宋_GB2312"/>
              </w:rPr>
              <w:t>2</w:t>
            </w:r>
            <w:r>
              <w:rPr>
                <w:rFonts w:ascii="仿宋_GB2312" w:hAnsi="仿宋_GB2312" w:cs="仿宋_GB2312" w:eastAsia="仿宋_GB2312"/>
              </w:rPr>
              <w:t>、服务标准：</w:t>
            </w:r>
            <w:r>
              <w:rPr>
                <w:rFonts w:ascii="仿宋_GB2312" w:hAnsi="仿宋_GB2312" w:cs="仿宋_GB2312" w:eastAsia="仿宋_GB2312"/>
              </w:rPr>
              <w:t>符合国家及相关部门要求。</w:t>
            </w:r>
          </w:p>
          <w:p>
            <w:pPr>
              <w:pStyle w:val="null3"/>
            </w:pPr>
            <w:r>
              <w:rPr>
                <w:rFonts w:ascii="仿宋_GB2312" w:hAnsi="仿宋_GB2312" w:cs="仿宋_GB2312" w:eastAsia="仿宋_GB2312"/>
              </w:rPr>
              <w:t>3</w:t>
            </w:r>
            <w:r>
              <w:rPr>
                <w:rFonts w:ascii="仿宋_GB2312" w:hAnsi="仿宋_GB2312" w:cs="仿宋_GB2312" w:eastAsia="仿宋_GB2312"/>
              </w:rPr>
              <w:t>、服务</w:t>
            </w:r>
            <w:r>
              <w:rPr>
                <w:rFonts w:ascii="仿宋_GB2312" w:hAnsi="仿宋_GB2312" w:cs="仿宋_GB2312" w:eastAsia="仿宋_GB2312"/>
              </w:rPr>
              <w:t>期限</w:t>
            </w:r>
            <w:r>
              <w:rPr>
                <w:rFonts w:ascii="仿宋_GB2312" w:hAnsi="仿宋_GB2312" w:cs="仿宋_GB2312" w:eastAsia="仿宋_GB2312"/>
              </w:rPr>
              <w:t>：</w:t>
            </w:r>
            <w:r>
              <w:rPr>
                <w:rFonts w:ascii="仿宋_GB2312" w:hAnsi="仿宋_GB2312" w:cs="仿宋_GB2312" w:eastAsia="仿宋_GB2312"/>
              </w:rPr>
              <w:t>自合同签订之日起</w:t>
            </w:r>
            <w:r>
              <w:rPr>
                <w:rFonts w:ascii="仿宋_GB2312" w:hAnsi="仿宋_GB2312" w:cs="仿宋_GB2312" w:eastAsia="仿宋_GB2312"/>
              </w:rPr>
              <w:t>一年</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、付款方式：</w:t>
            </w:r>
            <w:r>
              <w:rPr>
                <w:rFonts w:ascii="仿宋_GB2312" w:hAnsi="仿宋_GB2312" w:cs="仿宋_GB2312" w:eastAsia="仿宋_GB2312"/>
              </w:rPr>
              <w:t>合同签订后，甲方向上级申请项目</w:t>
            </w:r>
            <w:r>
              <w:rPr>
                <w:rFonts w:ascii="仿宋_GB2312" w:hAnsi="仿宋_GB2312" w:cs="仿宋_GB2312" w:eastAsia="仿宋_GB2312"/>
              </w:rPr>
              <w:t>资金</w:t>
            </w:r>
            <w:r>
              <w:rPr>
                <w:rFonts w:ascii="仿宋_GB2312" w:hAnsi="仿宋_GB2312" w:cs="仿宋_GB2312" w:eastAsia="仿宋_GB2312"/>
              </w:rPr>
              <w:t>（原则上不超过</w:t>
            </w:r>
            <w:r>
              <w:rPr>
                <w:rFonts w:ascii="仿宋_GB2312" w:hAnsi="仿宋_GB2312" w:cs="仿宋_GB2312" w:eastAsia="仿宋_GB2312"/>
              </w:rPr>
              <w:t>30天）</w:t>
            </w:r>
            <w:r>
              <w:rPr>
                <w:rFonts w:ascii="仿宋_GB2312" w:hAnsi="仿宋_GB2312" w:cs="仿宋_GB2312" w:eastAsia="仿宋_GB2312"/>
              </w:rPr>
              <w:t>，资金</w:t>
            </w:r>
            <w:r>
              <w:rPr>
                <w:rFonts w:ascii="仿宋_GB2312" w:hAnsi="仿宋_GB2312" w:cs="仿宋_GB2312" w:eastAsia="仿宋_GB2312"/>
              </w:rPr>
              <w:t>到位后</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30</w:t>
            </w:r>
            <w:r>
              <w:rPr>
                <w:rFonts w:ascii="仿宋_GB2312" w:hAnsi="仿宋_GB2312" w:cs="仿宋_GB2312" w:eastAsia="仿宋_GB2312"/>
              </w:rPr>
              <w:t>日内，</w:t>
            </w:r>
            <w:r>
              <w:rPr>
                <w:rFonts w:ascii="仿宋_GB2312" w:hAnsi="仿宋_GB2312" w:cs="仿宋_GB2312" w:eastAsia="仿宋_GB2312"/>
              </w:rPr>
              <w:t>向乙方支付合同总金额的</w:t>
            </w:r>
            <w:r>
              <w:rPr>
                <w:rFonts w:ascii="仿宋_GB2312" w:hAnsi="仿宋_GB2312" w:cs="仿宋_GB2312" w:eastAsia="仿宋_GB2312"/>
              </w:rPr>
              <w:t>50.00%；</w:t>
            </w:r>
            <w:r>
              <w:rPr>
                <w:rFonts w:ascii="仿宋_GB2312" w:hAnsi="仿宋_GB2312" w:cs="仿宋_GB2312" w:eastAsia="仿宋_GB2312"/>
              </w:rPr>
              <w:t>专项债实施方案通过相关部门审核后，</w:t>
            </w:r>
            <w:r>
              <w:rPr>
                <w:rFonts w:ascii="仿宋_GB2312" w:hAnsi="仿宋_GB2312" w:cs="仿宋_GB2312" w:eastAsia="仿宋_GB2312"/>
              </w:rPr>
              <w:t>甲方向上级申请项目资金</w:t>
            </w:r>
            <w:r>
              <w:rPr>
                <w:rFonts w:ascii="仿宋_GB2312" w:hAnsi="仿宋_GB2312" w:cs="仿宋_GB2312" w:eastAsia="仿宋_GB2312"/>
              </w:rPr>
              <w:t>（原则上不超过30天），资金到位后</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50</w:t>
            </w:r>
            <w:r>
              <w:rPr>
                <w:rFonts w:ascii="仿宋_GB2312" w:hAnsi="仿宋_GB2312" w:cs="仿宋_GB2312" w:eastAsia="仿宋_GB2312"/>
              </w:rPr>
              <w:t>.00%。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、服务范围：完成本次采购项目所有</w:t>
            </w:r>
            <w:r>
              <w:rPr>
                <w:rFonts w:ascii="仿宋_GB2312" w:hAnsi="仿宋_GB2312" w:cs="仿宋_GB2312" w:eastAsia="仿宋_GB2312"/>
                <w:sz w:val="21"/>
              </w:rPr>
              <w:t>内容</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拟投入设施设备须满足完成采购内容要求的所有事项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合同签订后，甲方向上级申请项目资金（原则上不超过30天），资金到位后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专项债实施方案通过相关部门审核后，甲方向上级申请项目资金（原则上不超过30天），资金到位后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履行本协议时发生的争议，双方应通过友好协商解决。协商不成时，可向甲方所在地人民法院提起诉讼。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供应商须具备自然资源厅出具的土地估价机构备案函，供应商需在项目电子化交易系统中按要求上传相应证明文件并进行电子签章。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拟派项目负责人须具备土地估价师资格证书，供应商需在项目电子化交易系统中按要求上传相应证明文件并进行电子签章。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前期资料收集与分析</w:t>
            </w:r>
          </w:p>
        </w:tc>
        <w:tc>
          <w:tcPr>
            <w:tcW w:type="dxa" w:w="2492"/>
          </w:tcPr>
          <w:p>
            <w:pPr>
              <w:pStyle w:val="null3"/>
            </w:pPr>
            <w:r>
              <w:rPr>
                <w:rFonts w:ascii="仿宋_GB2312" w:hAnsi="仿宋_GB2312" w:cs="仿宋_GB2312" w:eastAsia="仿宋_GB2312"/>
              </w:rPr>
              <w:t>评审因素： ①前期资料收集； ②前期资料分析。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成本与收益的测算及分析</w:t>
            </w:r>
          </w:p>
        </w:tc>
        <w:tc>
          <w:tcPr>
            <w:tcW w:type="dxa" w:w="2492"/>
          </w:tcPr>
          <w:p>
            <w:pPr>
              <w:pStyle w:val="null3"/>
            </w:pPr>
            <w:r>
              <w:rPr>
                <w:rFonts w:ascii="仿宋_GB2312" w:hAnsi="仿宋_GB2312" w:cs="仿宋_GB2312" w:eastAsia="仿宋_GB2312"/>
              </w:rPr>
              <w:t>评审因素： ①项目投资估算； ②项目预期收益测算； ③融资平衡分析； ④项目风险分析。 评审依据：每一项内容描述详细，切实可行符合项目实际内容得4.0分，①～④项合计得16.0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评审因素： ①实施方案形成； ②实施方案调整； ③出具成果文件； ④后续服务。 评审依据：每一项内容描述详细，切实可行符合项目实际内容得3.0分，①～④项合计得12.0分。内容①～④项任意一项缺项扣3.0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评审因素： ①保密措施；②资料管理措施；③对紧急或突发情况的应急保障措施。 评审依据：每一项内容描述详细，切实可行符合项目实际内容得4.0分，①～③项合计得12.0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评审因素： ①提供拟投入本项目的人员配备；②拟投入软硬件情况。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评审因素：①工作进度计划安排；②工作进度计划保障措施。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重、难点分析及对应措施</w:t>
            </w:r>
          </w:p>
        </w:tc>
        <w:tc>
          <w:tcPr>
            <w:tcW w:type="dxa" w:w="2492"/>
          </w:tcPr>
          <w:p>
            <w:pPr>
              <w:pStyle w:val="null3"/>
            </w:pPr>
            <w:r>
              <w:rPr>
                <w:rFonts w:ascii="仿宋_GB2312" w:hAnsi="仿宋_GB2312" w:cs="仿宋_GB2312" w:eastAsia="仿宋_GB2312"/>
              </w:rPr>
              <w:t>评审因素： ①对本项目的重点、难点进行分析；②对本项目重点、难点的应对措施。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评审因素： ①质量保证措施；②进度保障措施。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评审因素： ①服务承诺；②其他有利于本项目实施的承诺。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提供2022年12月以来承担过类似项目业绩。（以合同签订日期为准)；每提供一项业绩得2分，最高得4分。须提供合同复印件并加盖公章，不提供不得分。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评审因素：合理化建议。 评审依据：内容描述详细，切实可行符合项目实际内容得2.0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