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版本号：XBGJZX-ZC-20250351.1B220251226001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西安市未央区2025-2026年病媒生物防制消杀服务及药械采购(三次)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XBGJZX-ZC-20250351.1B2</w:t>
      </w:r>
      <w:r>
        <w:br/>
      </w:r>
      <w:r>
        <w:br/>
      </w:r>
      <w:r>
        <w:br/>
      </w:r>
    </w:p>
    <w:p>
      <w:pPr>
        <w:pStyle w:val="null3"/>
        <w:jc w:val="center"/>
        <w:outlineLvl w:val="2"/>
      </w:pPr>
      <w:r>
        <w:rPr>
          <w:rFonts w:ascii="仿宋_GB2312" w:hAnsi="仿宋_GB2312" w:cs="仿宋_GB2312" w:eastAsia="仿宋_GB2312"/>
          <w:sz w:val="28"/>
          <w:b/>
        </w:rPr>
        <w:t>西安市未央区卫生健康局</w:t>
      </w:r>
    </w:p>
    <w:p>
      <w:pPr>
        <w:pStyle w:val="null3"/>
        <w:jc w:val="center"/>
        <w:outlineLvl w:val="2"/>
      </w:pPr>
      <w:r>
        <w:rPr>
          <w:rFonts w:ascii="仿宋_GB2312" w:hAnsi="仿宋_GB2312" w:cs="仿宋_GB2312" w:eastAsia="仿宋_GB2312"/>
          <w:sz w:val="28"/>
          <w:b/>
        </w:rPr>
        <w:t>西北（陕西）国际工程造价咨询有限公司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西北（陕西）国际工程造价咨询有限公司</w:t>
      </w:r>
      <w:r>
        <w:rPr>
          <w:rFonts w:ascii="仿宋_GB2312" w:hAnsi="仿宋_GB2312" w:cs="仿宋_GB2312" w:eastAsia="仿宋_GB2312"/>
        </w:rPr>
        <w:t>（以下简称“代理机构”）受</w:t>
      </w:r>
      <w:r>
        <w:rPr>
          <w:rFonts w:ascii="仿宋_GB2312" w:hAnsi="仿宋_GB2312" w:cs="仿宋_GB2312" w:eastAsia="仿宋_GB2312"/>
        </w:rPr>
        <w:t>西安市未央区卫生健康局</w:t>
      </w:r>
      <w:r>
        <w:rPr>
          <w:rFonts w:ascii="仿宋_GB2312" w:hAnsi="仿宋_GB2312" w:cs="仿宋_GB2312" w:eastAsia="仿宋_GB2312"/>
        </w:rPr>
        <w:t>委托，拟对</w:t>
      </w:r>
      <w:r>
        <w:rPr>
          <w:rFonts w:ascii="仿宋_GB2312" w:hAnsi="仿宋_GB2312" w:cs="仿宋_GB2312" w:eastAsia="仿宋_GB2312"/>
        </w:rPr>
        <w:t>西安市未央区2025-2026年病媒生物防制消杀服务及药械采购(三次)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XBGJZX-ZC-20250351.1B2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西安市未央区2025-2026年病媒生物防制消杀服务及药械采购(三次)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西安市未央区病媒生物防制消杀及药械采购服务全部内容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采购包1（病媒生物防制消杀服务及药械采购）：属于专门面向中小企业采购。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委托代理人参加磋商时，应提供法定代表人授权委托书（附法定代表人身份证复印件、被授权人身份证复印件）及被授权人开标时间前连续三个月（不含开标当月）在本单位社保缴纳的证明资料；法定代表人亲自参加磋商时，应提供法定代表人身份证明书及法定代表人身份证。非法人单位的负责人均参照执行。</w:t>
      </w:r>
    </w:p>
    <w:p>
      <w:pPr>
        <w:pStyle w:val="null3"/>
      </w:pPr>
      <w:r>
        <w:rPr>
          <w:rFonts w:ascii="仿宋_GB2312" w:hAnsi="仿宋_GB2312" w:cs="仿宋_GB2312" w:eastAsia="仿宋_GB2312"/>
        </w:rPr>
        <w:t>2、信用记录：供应商未被“信用中国”网站（www.creditchina.gov.cn）列入失信被执行人（页面跳转至“中国执行信息公开网”http://zxgk.court.gov.cn/shixin/）和重大税收违法失信主体，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西安市未央区未央大厦八楼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刘雅琼</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029-86259460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 3269号旺座曲江F座16层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郭强、岳迁迁、吴浩强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029-89195131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采购包1：565,486.00元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文中规定的标准执行由中标（成交）供应商在领取成交通知书前，须向西北（陕西）国际工程造价咨询有限公司一次性支付招标代理服务费，以对公账户付款方式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西安市未央区卫生健康局</w:t>
      </w:r>
      <w:r>
        <w:rPr>
          <w:rFonts w:ascii="仿宋_GB2312" w:hAnsi="仿宋_GB2312" w:cs="仿宋_GB2312" w:eastAsia="仿宋_GB2312"/>
        </w:rPr>
        <w:t>和</w:t>
      </w:r>
      <w:r>
        <w:rPr>
          <w:rFonts w:ascii="仿宋_GB2312" w:hAnsi="仿宋_GB2312" w:cs="仿宋_GB2312" w:eastAsia="仿宋_GB2312"/>
        </w:rPr>
        <w:t>西北（陕西）国际工程造价咨询有限公司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按磋商文件、磋商响应文件及合同文本等服务指标进行逐项验收，各项指标均应符合验收标准及要求。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联系人：郭强、岳迁迁、吴浩强</w:t>
      </w:r>
    </w:p>
    <w:p>
      <w:pPr>
        <w:pStyle w:val="null3"/>
      </w:pPr>
      <w:r>
        <w:rPr>
          <w:rFonts w:ascii="仿宋_GB2312" w:hAnsi="仿宋_GB2312" w:cs="仿宋_GB2312" w:eastAsia="仿宋_GB2312"/>
        </w:rPr>
        <w:t>联系电话：029-89195131</w:t>
      </w:r>
    </w:p>
    <w:p>
      <w:pPr>
        <w:pStyle w:val="null3"/>
      </w:pPr>
      <w:r>
        <w:rPr>
          <w:rFonts w:ascii="仿宋_GB2312" w:hAnsi="仿宋_GB2312" w:cs="仿宋_GB2312" w:eastAsia="仿宋_GB2312"/>
        </w:rPr>
        <w:t>地址：陕西省西安市曲江新区雁翔路 3269号旺座曲江F座16层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西安市未央区病媒生物防制消杀服务及药械采购全部内容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565,486.00</w:t>
      </w:r>
    </w:p>
    <w:p>
      <w:pPr>
        <w:pStyle w:val="null3"/>
      </w:pPr>
      <w:r>
        <w:rPr>
          <w:rFonts w:ascii="仿宋_GB2312" w:hAnsi="仿宋_GB2312" w:cs="仿宋_GB2312" w:eastAsia="仿宋_GB2312"/>
        </w:rPr>
        <w:t>采购包最高限价（元）: 565,486.00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西安市未央区2025-2026年病媒生物防制消杀服务及药械采购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565,486.00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标的名称：西安市未央区2025-2026年病媒生物防制消杀服务及药械采购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rPr>
              <w:t>西安市</w:t>
            </w:r>
            <w:r>
              <w:rPr>
                <w:rFonts w:ascii="仿宋_GB2312" w:hAnsi="仿宋_GB2312" w:cs="仿宋_GB2312" w:eastAsia="仿宋_GB2312"/>
              </w:rPr>
              <w:t>未央区</w:t>
            </w:r>
            <w:r>
              <w:rPr>
                <w:rFonts w:ascii="仿宋_GB2312" w:hAnsi="仿宋_GB2312" w:cs="仿宋_GB2312" w:eastAsia="仿宋_GB2312"/>
              </w:rPr>
              <w:t>病媒生物防制消杀服务及药械采购</w:t>
            </w:r>
            <w:r>
              <w:rPr>
                <w:rFonts w:ascii="仿宋_GB2312" w:hAnsi="仿宋_GB2312" w:cs="仿宋_GB2312" w:eastAsia="仿宋_GB2312"/>
                <w:sz w:val="21"/>
              </w:rPr>
              <w:t>项目</w:t>
            </w:r>
          </w:p>
          <w:p>
            <w:pPr>
              <w:pStyle w:val="null3"/>
              <w:jc w:val="both"/>
            </w:pPr>
            <w:r>
              <w:rPr>
                <w:rFonts w:ascii="仿宋_GB2312" w:hAnsi="仿宋_GB2312" w:cs="仿宋_GB2312" w:eastAsia="仿宋_GB2312"/>
                <w:sz w:val="21"/>
                <w:b/>
              </w:rPr>
              <w:t>二、消杀服务内容</w:t>
            </w:r>
          </w:p>
          <w:p>
            <w:pPr>
              <w:pStyle w:val="null3"/>
              <w:ind w:firstLine="420"/>
              <w:jc w:val="both"/>
            </w:pPr>
            <w:r>
              <w:rPr>
                <w:rFonts w:ascii="仿宋_GB2312" w:hAnsi="仿宋_GB2312" w:cs="仿宋_GB2312" w:eastAsia="仿宋_GB2312"/>
                <w:sz w:val="21"/>
              </w:rPr>
              <w:t>全力做好未央区病媒生物防治工作，有效降低鼠、蚊、蝇、蟑螂等病媒生物密度，遏制病媒传播疾病的发生与流行，切实保障群众的身体健康，在辖区内开展病媒生物防制消杀工作计划如下</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1、服务范围：</w:t>
            </w:r>
            <w:r>
              <w:rPr>
                <w:rFonts w:ascii="仿宋_GB2312" w:hAnsi="仿宋_GB2312" w:cs="仿宋_GB2312" w:eastAsia="仿宋_GB2312"/>
                <w:sz w:val="21"/>
              </w:rPr>
              <w:t>未央区公共绿地、绿化带、公园广场、公厕、垃圾中转站、垃圾压缩站、三无小区、农贸市场等公区及重点场所开展消杀工作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2、服务项目：蚊、蝇、鼠、蟑螂的防制工作。</w:t>
            </w:r>
          </w:p>
          <w:p>
            <w:pPr>
              <w:pStyle w:val="null3"/>
              <w:ind w:firstLine="420"/>
              <w:jc w:val="both"/>
            </w:pPr>
            <w:r>
              <w:rPr>
                <w:rFonts w:ascii="仿宋_GB2312" w:hAnsi="仿宋_GB2312" w:cs="仿宋_GB2312" w:eastAsia="仿宋_GB2312"/>
                <w:sz w:val="21"/>
              </w:rPr>
              <w:t>3、服务期：自合同签订之日起至202</w:t>
            </w:r>
            <w:r>
              <w:rPr>
                <w:rFonts w:ascii="仿宋_GB2312" w:hAnsi="仿宋_GB2312" w:cs="仿宋_GB2312" w:eastAsia="仿宋_GB2312"/>
                <w:sz w:val="21"/>
              </w:rPr>
              <w:t>6</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日，服务期内至少进行</w:t>
            </w:r>
            <w:r>
              <w:rPr>
                <w:rFonts w:ascii="仿宋_GB2312" w:hAnsi="仿宋_GB2312" w:cs="仿宋_GB2312" w:eastAsia="仿宋_GB2312"/>
                <w:sz w:val="21"/>
              </w:rPr>
              <w:t>4</w:t>
            </w:r>
            <w:r>
              <w:rPr>
                <w:rFonts w:ascii="仿宋_GB2312" w:hAnsi="仿宋_GB2312" w:cs="仿宋_GB2312" w:eastAsia="仿宋_GB2312"/>
                <w:sz w:val="21"/>
              </w:rPr>
              <w:t>次消杀服务。</w:t>
            </w:r>
          </w:p>
          <w:p>
            <w:pPr>
              <w:pStyle w:val="null3"/>
              <w:ind w:firstLine="420"/>
              <w:jc w:val="both"/>
            </w:pPr>
            <w:r>
              <w:rPr>
                <w:rFonts w:ascii="仿宋_GB2312" w:hAnsi="仿宋_GB2312" w:cs="仿宋_GB2312" w:eastAsia="仿宋_GB2312"/>
                <w:sz w:val="21"/>
              </w:rPr>
              <w:t>4、项目内容：</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1）对公共区域绿植、绿地、公园广场、公厕、垃圾中转站、三无小区、农贸市场等开展集中灭鼠、灭蚊蝇蟑消杀工作，服务期内消杀作业不少于</w:t>
            </w:r>
            <w:r>
              <w:rPr>
                <w:rFonts w:ascii="仿宋_GB2312" w:hAnsi="仿宋_GB2312" w:cs="仿宋_GB2312" w:eastAsia="仿宋_GB2312"/>
                <w:sz w:val="21"/>
              </w:rPr>
              <w:t>4</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2）对相关单位主管人员进行病媒生物培训工作</w:t>
            </w:r>
            <w:r>
              <w:rPr>
                <w:rFonts w:ascii="仿宋_GB2312" w:hAnsi="仿宋_GB2312" w:cs="仿宋_GB2312" w:eastAsia="仿宋_GB2312"/>
                <w:sz w:val="21"/>
              </w:rPr>
              <w:t>1</w:t>
            </w:r>
            <w:r>
              <w:rPr>
                <w:rFonts w:ascii="仿宋_GB2312" w:hAnsi="仿宋_GB2312" w:cs="仿宋_GB2312" w:eastAsia="仿宋_GB2312"/>
                <w:sz w:val="21"/>
              </w:rPr>
              <w:t>次。</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3）配合区主管单位做好宣传活动。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4）做好突发事件的应急消杀工作。</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发放病媒生物防制药品。</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集中消杀药品</w:t>
            </w:r>
            <w:r>
              <w:rPr>
                <w:rFonts w:ascii="仿宋_GB2312" w:hAnsi="仿宋_GB2312" w:cs="仿宋_GB2312" w:eastAsia="仿宋_GB2312"/>
                <w:sz w:val="21"/>
              </w:rPr>
              <w:t>及用量</w:t>
            </w:r>
            <w:r>
              <w:rPr>
                <w:rFonts w:ascii="仿宋_GB2312" w:hAnsi="仿宋_GB2312" w:cs="仿宋_GB2312" w:eastAsia="仿宋_GB2312"/>
                <w:sz w:val="21"/>
              </w:rPr>
              <w:t>(不低于以下用量)：</w:t>
            </w:r>
          </w:p>
          <w:tbl>
            <w:tblPr>
              <w:tblInd w:type="dxa" w:w="120"/>
              <w:tblBorders>
                <w:top w:val="none" w:color="000000" w:sz="4"/>
                <w:left w:val="none" w:color="000000" w:sz="4"/>
                <w:bottom w:val="none" w:color="000000" w:sz="4"/>
                <w:right w:val="none" w:color="000000" w:sz="4"/>
                <w:insideH w:val="none"/>
                <w:insideV w:val="none"/>
              </w:tblBorders>
            </w:tblPr>
            <w:tblGrid>
              <w:gridCol w:w="548"/>
              <w:gridCol w:w="1262"/>
              <w:gridCol w:w="736"/>
            </w:tblGrid>
            <w:tr>
              <w:tc>
                <w:tcPr>
                  <w:tcW w:type="dxa" w:w="5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药品</w:t>
                  </w:r>
                </w:p>
              </w:tc>
              <w:tc>
                <w:tcPr>
                  <w:tcW w:type="dxa" w:w="1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有效成分</w:t>
                  </w:r>
                </w:p>
              </w:tc>
              <w:tc>
                <w:tcPr>
                  <w:tcW w:type="dxa" w:w="7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用量</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乳油</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8%氯氟·胺菊乳油</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200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水乳剂</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10.4%氯菊·S生物烯丙菊</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150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悬浮剂</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8%高氯·残杀威</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200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热雾剂</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2.5%残杀威·高氯</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100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杀虫颗粒</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0.5%吡丙醚</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300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灭鼠蜡丸</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0.005%溴鼠灵</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700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灭鼠颗粒</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0.005%溴敌隆</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1200</w:t>
                  </w:r>
                  <w:r>
                    <w:rPr>
                      <w:rFonts w:ascii="仿宋_GB2312" w:hAnsi="仿宋_GB2312" w:cs="仿宋_GB2312" w:eastAsia="仿宋_GB2312"/>
                      <w:sz w:val="21"/>
                    </w:rPr>
                    <w:t>kg</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毒饵盒</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陶瓷</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800</w:t>
                  </w:r>
                  <w:r>
                    <w:rPr>
                      <w:rFonts w:ascii="仿宋_GB2312" w:hAnsi="仿宋_GB2312" w:cs="仿宋_GB2312" w:eastAsia="仿宋_GB2312"/>
                      <w:sz w:val="21"/>
                    </w:rPr>
                    <w:t>个</w:t>
                  </w:r>
                </w:p>
              </w:tc>
            </w:tr>
            <w:tr>
              <w:tc>
                <w:tcPr>
                  <w:tcW w:type="dxa" w:w="5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灭蟑胶饵</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0.05%氟虫腈</w:t>
                  </w:r>
                </w:p>
              </w:tc>
              <w:tc>
                <w:tcPr>
                  <w:tcW w:type="dxa" w:w="7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400</w:t>
                  </w:r>
                  <w:r>
                    <w:rPr>
                      <w:rFonts w:ascii="仿宋_GB2312" w:hAnsi="仿宋_GB2312" w:cs="仿宋_GB2312" w:eastAsia="仿宋_GB2312"/>
                      <w:sz w:val="21"/>
                    </w:rPr>
                    <w:t>支</w:t>
                  </w:r>
                </w:p>
              </w:tc>
            </w:tr>
          </w:tbl>
          <w:p>
            <w:pPr>
              <w:pStyle w:val="null3"/>
              <w:ind w:firstLine="420"/>
              <w:jc w:val="both"/>
            </w:pPr>
            <w:r>
              <w:rPr>
                <w:rFonts w:ascii="仿宋_GB2312" w:hAnsi="仿宋_GB2312" w:cs="仿宋_GB2312" w:eastAsia="仿宋_GB2312"/>
                <w:sz w:val="21"/>
              </w:rPr>
              <w:t>6、消杀工作人员资质：消杀人员为消杀公司正式员工（均为签订劳动合同的正式员工且均购买社保），需具有有害生物防治员中级以上证书、为专业消杀人员、消杀经验丰富等专业资质。</w:t>
            </w:r>
          </w:p>
          <w:p>
            <w:pPr>
              <w:pStyle w:val="null3"/>
              <w:jc w:val="both"/>
            </w:pPr>
            <w:r>
              <w:rPr>
                <w:rFonts w:ascii="仿宋_GB2312" w:hAnsi="仿宋_GB2312" w:cs="仿宋_GB2312" w:eastAsia="仿宋_GB2312"/>
                <w:sz w:val="21"/>
                <w:b/>
              </w:rPr>
              <w:t>三、采购药品清单</w:t>
            </w:r>
          </w:p>
          <w:tbl>
            <w:tblPr>
              <w:tblInd w:type="dxa" w:w="195"/>
              <w:tblBorders>
                <w:top w:val="none" w:color="000000" w:sz="4"/>
                <w:left w:val="none" w:color="000000" w:sz="4"/>
                <w:bottom w:val="none" w:color="000000" w:sz="4"/>
                <w:right w:val="none" w:color="000000" w:sz="4"/>
                <w:insideH w:val="none"/>
                <w:insideV w:val="none"/>
              </w:tblBorders>
            </w:tblPr>
            <w:tblGrid>
              <w:gridCol w:w="545"/>
              <w:gridCol w:w="649"/>
              <w:gridCol w:w="389"/>
              <w:gridCol w:w="961"/>
            </w:tblGrid>
            <w:tr>
              <w:tc>
                <w:tcPr>
                  <w:tcW w:type="dxa" w:w="5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药品</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有效成分</w:t>
                  </w:r>
                </w:p>
              </w:tc>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p>
              </w:tc>
              <w:tc>
                <w:tcPr>
                  <w:tcW w:type="dxa" w:w="9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悬浮剂</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12.5%高效氯氟氰菊酯</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500ml*20瓶/件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r>
                    <w:rPr>
                      <w:rFonts w:ascii="仿宋_GB2312" w:hAnsi="仿宋_GB2312" w:cs="仿宋_GB2312" w:eastAsia="仿宋_GB2312"/>
                      <w:sz w:val="20"/>
                      <w:color w:val="000000"/>
                    </w:rPr>
                    <w:t>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水乳剂</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5%联苯菊酯</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500ml*20瓶/件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r>
                    <w:rPr>
                      <w:rFonts w:ascii="仿宋_GB2312" w:hAnsi="仿宋_GB2312" w:cs="仿宋_GB2312" w:eastAsia="仿宋_GB2312"/>
                      <w:sz w:val="20"/>
                      <w:color w:val="000000"/>
                    </w:rPr>
                    <w:t>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水乳剂</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6.8%氯氰菊·右旋反式氯丙炔菊酯</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1L*10瓶/件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r>
                    <w:rPr>
                      <w:rFonts w:ascii="仿宋_GB2312" w:hAnsi="仿宋_GB2312" w:cs="仿宋_GB2312" w:eastAsia="仿宋_GB2312"/>
                      <w:sz w:val="20"/>
                      <w:color w:val="000000"/>
                    </w:rPr>
                    <w:t>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灭蟑</w:t>
                  </w:r>
                  <w:r>
                    <w:rPr>
                      <w:rFonts w:ascii="仿宋_GB2312" w:hAnsi="仿宋_GB2312" w:cs="仿宋_GB2312" w:eastAsia="仿宋_GB2312"/>
                      <w:sz w:val="20"/>
                      <w:color w:val="000000"/>
                    </w:rPr>
                    <w:t>胶饵针剂</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0.05%氟虫腈</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5g*</w:t>
                  </w:r>
                  <w:r>
                    <w:rPr>
                      <w:rFonts w:ascii="仿宋_GB2312" w:hAnsi="仿宋_GB2312" w:cs="仿宋_GB2312" w:eastAsia="仿宋_GB2312"/>
                      <w:sz w:val="20"/>
                      <w:color w:val="000000"/>
                    </w:rPr>
                    <w:t>100</w:t>
                  </w:r>
                  <w:r>
                    <w:rPr>
                      <w:rFonts w:ascii="仿宋_GB2312" w:hAnsi="仿宋_GB2312" w:cs="仿宋_GB2312" w:eastAsia="仿宋_GB2312"/>
                      <w:sz w:val="20"/>
                      <w:color w:val="000000"/>
                    </w:rPr>
                    <w:t>支</w:t>
                  </w:r>
                  <w:r>
                    <w:rPr>
                      <w:rFonts w:ascii="仿宋_GB2312" w:hAnsi="仿宋_GB2312" w:cs="仿宋_GB2312" w:eastAsia="仿宋_GB2312"/>
                      <w:sz w:val="20"/>
                      <w:color w:val="000000"/>
                    </w:rPr>
                    <w:t>/件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r>
                    <w:rPr>
                      <w:rFonts w:ascii="仿宋_GB2312" w:hAnsi="仿宋_GB2312" w:cs="仿宋_GB2312" w:eastAsia="仿宋_GB2312"/>
                      <w:sz w:val="20"/>
                      <w:color w:val="000000"/>
                    </w:rPr>
                    <w:t>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粘鼠板</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100张/件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r>
                    <w:rPr>
                      <w:rFonts w:ascii="仿宋_GB2312" w:hAnsi="仿宋_GB2312" w:cs="仿宋_GB2312" w:eastAsia="仿宋_GB2312"/>
                      <w:sz w:val="20"/>
                      <w:color w:val="000000"/>
                    </w:rPr>
                    <w:t>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灭鼠</w:t>
                  </w:r>
                  <w:r>
                    <w:rPr>
                      <w:rFonts w:ascii="仿宋_GB2312" w:hAnsi="仿宋_GB2312" w:cs="仿宋_GB2312" w:eastAsia="仿宋_GB2312"/>
                      <w:sz w:val="20"/>
                      <w:color w:val="000000"/>
                    </w:rPr>
                    <w:t>蜡丸</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0.005%溴鼠灵</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10kg/件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100件</w:t>
                  </w:r>
                </w:p>
              </w:tc>
            </w:tr>
            <w:tr>
              <w:tc>
                <w:tcPr>
                  <w:tcW w:type="dxa" w:w="5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鼠饵盒（陶瓷）</w:t>
                  </w:r>
                </w:p>
              </w:tc>
              <w:tc>
                <w:tcPr>
                  <w:tcW w:type="dxa" w:w="6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陶瓷</w:t>
                  </w:r>
                </w:p>
              </w:tc>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4个/件</w:t>
                  </w:r>
                </w:p>
              </w:tc>
              <w:tc>
                <w:tcPr>
                  <w:tcW w:type="dxa" w:w="9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0</w:t>
                  </w:r>
                  <w:r>
                    <w:rPr>
                      <w:rFonts w:ascii="仿宋_GB2312" w:hAnsi="仿宋_GB2312" w:cs="仿宋_GB2312" w:eastAsia="仿宋_GB2312"/>
                      <w:sz w:val="20"/>
                      <w:color w:val="000000"/>
                    </w:rPr>
                    <w:t>0件</w:t>
                  </w:r>
                </w:p>
              </w:tc>
            </w:tr>
          </w:tbl>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、商务要求</w:t>
            </w:r>
          </w:p>
          <w:p>
            <w:pPr>
              <w:pStyle w:val="null3"/>
              <w:ind w:firstLine="480"/>
              <w:jc w:val="both"/>
            </w:pPr>
            <w:r>
              <w:rPr>
                <w:rFonts w:ascii="仿宋_GB2312" w:hAnsi="仿宋_GB2312" w:cs="仿宋_GB2312" w:eastAsia="仿宋_GB2312"/>
                <w:sz w:val="21"/>
              </w:rPr>
              <w:t>（一）服务期限</w:t>
            </w:r>
          </w:p>
          <w:p>
            <w:pPr>
              <w:pStyle w:val="null3"/>
              <w:ind w:firstLine="480"/>
              <w:jc w:val="both"/>
            </w:pPr>
            <w:r>
              <w:rPr>
                <w:rFonts w:ascii="仿宋_GB2312" w:hAnsi="仿宋_GB2312" w:cs="仿宋_GB2312" w:eastAsia="仿宋_GB2312"/>
                <w:sz w:val="21"/>
              </w:rPr>
              <w:t>服务期限：自合同签订之日起至</w:t>
            </w:r>
            <w:r>
              <w:rPr>
                <w:rFonts w:ascii="仿宋_GB2312" w:hAnsi="仿宋_GB2312" w:cs="仿宋_GB2312" w:eastAsia="仿宋_GB2312"/>
                <w:sz w:val="21"/>
              </w:rPr>
              <w:t>202</w:t>
            </w:r>
            <w:r>
              <w:rPr>
                <w:rFonts w:ascii="仿宋_GB2312" w:hAnsi="仿宋_GB2312" w:cs="仿宋_GB2312" w:eastAsia="仿宋_GB2312"/>
                <w:sz w:val="21"/>
              </w:rPr>
              <w:t>6</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3</w:t>
            </w:r>
            <w:r>
              <w:rPr>
                <w:rFonts w:ascii="仿宋_GB2312" w:hAnsi="仿宋_GB2312" w:cs="仿宋_GB2312" w:eastAsia="仿宋_GB2312"/>
                <w:sz w:val="21"/>
              </w:rPr>
              <w:t>1</w:t>
            </w:r>
            <w:r>
              <w:rPr>
                <w:rFonts w:ascii="仿宋_GB2312" w:hAnsi="仿宋_GB2312" w:cs="仿宋_GB2312" w:eastAsia="仿宋_GB2312"/>
                <w:sz w:val="21"/>
              </w:rPr>
              <w:t>日，服务期内至少进行</w:t>
            </w:r>
            <w:r>
              <w:rPr>
                <w:rFonts w:ascii="仿宋_GB2312" w:hAnsi="仿宋_GB2312" w:cs="仿宋_GB2312" w:eastAsia="仿宋_GB2312"/>
                <w:sz w:val="21"/>
              </w:rPr>
              <w:t>4</w:t>
            </w:r>
            <w:r>
              <w:rPr>
                <w:rFonts w:ascii="仿宋_GB2312" w:hAnsi="仿宋_GB2312" w:cs="仿宋_GB2312" w:eastAsia="仿宋_GB2312"/>
                <w:sz w:val="21"/>
              </w:rPr>
              <w:t>次消杀服务。</w:t>
            </w:r>
          </w:p>
          <w:p>
            <w:pPr>
              <w:pStyle w:val="null3"/>
              <w:ind w:firstLine="480"/>
              <w:jc w:val="both"/>
            </w:pPr>
            <w:r>
              <w:rPr>
                <w:rFonts w:ascii="仿宋_GB2312" w:hAnsi="仿宋_GB2312" w:cs="仿宋_GB2312" w:eastAsia="仿宋_GB2312"/>
                <w:sz w:val="21"/>
              </w:rPr>
              <w:t>（二）款项结算</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1）自合同签订之日起，达到付款条件起90日内，支付合同总金额的50%。</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2）项目实施完成，申请验收，成果交付经采购人验收合格后，达到付款条件起30日内，支付合同总金额的50%。</w:t>
            </w:r>
          </w:p>
          <w:p>
            <w:pPr>
              <w:pStyle w:val="null3"/>
              <w:jc w:val="both"/>
            </w:pPr>
            <w:r>
              <w:rPr>
                <w:rFonts w:ascii="仿宋_GB2312" w:hAnsi="仿宋_GB2312" w:cs="仿宋_GB2312" w:eastAsia="仿宋_GB2312"/>
                <w:sz w:val="21"/>
                <w:b/>
              </w:rPr>
              <w:t>五</w:t>
            </w:r>
            <w:r>
              <w:rPr>
                <w:rFonts w:ascii="仿宋_GB2312" w:hAnsi="仿宋_GB2312" w:cs="仿宋_GB2312" w:eastAsia="仿宋_GB2312"/>
                <w:sz w:val="21"/>
                <w:b/>
              </w:rPr>
              <w:t>、其他</w:t>
            </w:r>
          </w:p>
          <w:p>
            <w:pPr>
              <w:pStyle w:val="null3"/>
              <w:ind w:firstLine="480"/>
              <w:jc w:val="both"/>
            </w:pPr>
            <w:r>
              <w:rPr>
                <w:rFonts w:ascii="仿宋_GB2312" w:hAnsi="仿宋_GB2312" w:cs="仿宋_GB2312" w:eastAsia="仿宋_GB2312"/>
                <w:sz w:val="21"/>
              </w:rPr>
              <w:t>（一）成果交付要求</w:t>
            </w:r>
          </w:p>
          <w:p>
            <w:pPr>
              <w:pStyle w:val="null3"/>
              <w:ind w:firstLine="480"/>
              <w:jc w:val="both"/>
            </w:pPr>
            <w:r>
              <w:rPr>
                <w:rFonts w:ascii="仿宋_GB2312" w:hAnsi="仿宋_GB2312" w:cs="仿宋_GB2312" w:eastAsia="仿宋_GB2312"/>
                <w:sz w:val="21"/>
              </w:rPr>
              <w:t>需达到采购人对项目的具体要求。</w:t>
            </w:r>
          </w:p>
          <w:p>
            <w:pPr>
              <w:pStyle w:val="null3"/>
              <w:ind w:firstLine="480"/>
              <w:jc w:val="both"/>
            </w:pPr>
            <w:r>
              <w:rPr>
                <w:rFonts w:ascii="仿宋_GB2312" w:hAnsi="仿宋_GB2312" w:cs="仿宋_GB2312" w:eastAsia="仿宋_GB2312"/>
                <w:sz w:val="21"/>
              </w:rPr>
              <w:t>（二）质量验收标准或规范</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1）服务期满后按照成交供应商所提供的资料及数据进行验收；</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2）最终验收：自合同签订之日起至完成全部项目内容，需按照采购人确定的时间完成并验收合格，验收合格后，填写验收单。</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3）验收和评价方式：</w:t>
            </w:r>
          </w:p>
          <w:p>
            <w:pPr>
              <w:pStyle w:val="null3"/>
              <w:ind w:firstLine="480"/>
              <w:jc w:val="both"/>
            </w:pPr>
            <w:r>
              <w:rPr>
                <w:rFonts w:ascii="仿宋_GB2312" w:hAnsi="仿宋_GB2312" w:cs="仿宋_GB2312" w:eastAsia="仿宋_GB2312"/>
                <w:sz w:val="21"/>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480"/>
              <w:jc w:val="both"/>
            </w:pPr>
            <w:r>
              <w:rPr>
                <w:rFonts w:ascii="仿宋_GB2312" w:hAnsi="仿宋_GB2312" w:cs="仿宋_GB2312" w:eastAsia="仿宋_GB2312"/>
                <w:sz w:val="21"/>
              </w:rPr>
              <w:t>3.2 若发现乙方有弄虚作假的，及在项目实施阶段故意或随意夸大服务，本项目合同解除，乙方赔偿甲方相应的损失。</w:t>
            </w:r>
          </w:p>
          <w:p>
            <w:pPr>
              <w:pStyle w:val="null3"/>
              <w:ind w:firstLine="480"/>
              <w:jc w:val="both"/>
            </w:pPr>
            <w:r>
              <w:rPr>
                <w:rFonts w:ascii="仿宋_GB2312" w:hAnsi="仿宋_GB2312" w:cs="仿宋_GB2312" w:eastAsia="仿宋_GB2312"/>
                <w:sz w:val="21"/>
              </w:rPr>
              <w:t>3.3 验收标准：按磋商文件、磋商响应文件等服务指标进行逐项验收，各项指标均应符合验收标准及要求。</w:t>
            </w:r>
          </w:p>
          <w:p>
            <w:pPr>
              <w:pStyle w:val="null3"/>
              <w:ind w:firstLine="480"/>
              <w:jc w:val="both"/>
            </w:pPr>
            <w:r>
              <w:rPr>
                <w:rFonts w:ascii="仿宋_GB2312" w:hAnsi="仿宋_GB2312" w:cs="仿宋_GB2312" w:eastAsia="仿宋_GB2312"/>
                <w:sz w:val="21"/>
              </w:rPr>
              <w:t>3.4 验收合格后，填写验收单，双方盖章、签字生效。</w:t>
            </w:r>
          </w:p>
          <w:p>
            <w:pPr>
              <w:pStyle w:val="null3"/>
              <w:ind w:firstLine="480"/>
              <w:jc w:val="both"/>
            </w:pPr>
            <w:r>
              <w:rPr>
                <w:rFonts w:ascii="仿宋_GB2312" w:hAnsi="仿宋_GB2312" w:cs="仿宋_GB2312" w:eastAsia="仿宋_GB2312"/>
                <w:sz w:val="21"/>
              </w:rPr>
              <w:t>3.5 验收依据：</w:t>
            </w:r>
          </w:p>
          <w:p>
            <w:pPr>
              <w:pStyle w:val="null3"/>
              <w:ind w:firstLine="480"/>
              <w:jc w:val="both"/>
            </w:pPr>
            <w:r>
              <w:rPr>
                <w:rFonts w:ascii="仿宋_GB2312" w:hAnsi="仿宋_GB2312" w:cs="仿宋_GB2312" w:eastAsia="仿宋_GB2312"/>
                <w:sz w:val="21"/>
              </w:rPr>
              <w:t>1）合同文本。</w:t>
            </w:r>
          </w:p>
          <w:p>
            <w:pPr>
              <w:pStyle w:val="null3"/>
              <w:ind w:firstLine="480"/>
              <w:jc w:val="both"/>
            </w:pPr>
            <w:r>
              <w:rPr>
                <w:rFonts w:ascii="仿宋_GB2312" w:hAnsi="仿宋_GB2312" w:cs="仿宋_GB2312" w:eastAsia="仿宋_GB2312"/>
                <w:sz w:val="21"/>
              </w:rPr>
              <w:t>2）磋商响应文件、磋商文件、澄清函。</w:t>
            </w:r>
          </w:p>
          <w:p>
            <w:pPr>
              <w:pStyle w:val="null3"/>
            </w:pPr>
            <w:r>
              <w:rPr>
                <w:rFonts w:ascii="仿宋_GB2312" w:hAnsi="仿宋_GB2312" w:cs="仿宋_GB2312" w:eastAsia="仿宋_GB2312"/>
                <w:sz w:val="21"/>
              </w:rPr>
              <w:t xml:space="preserve">   3）国家和行业制定的相应的标准和规范。</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按磋商文件、合同及采购人要求配备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按磋商文件、合同及采购人要求配备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自合同签订之日起至2026年12月31日，服务期内至少进行4次消杀服务。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按磋商文件、磋商响应文件及合同文本等服务指标进行逐项验收，各项指标均应符合验收标准及要求。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项目实施完成，申请验收，成果交付经采购人验收合格后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合同执行中发生争议的，甲、乙双方应协商解决，协商达不成一致时，可向甲方所在地人民法院提请诉讼。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a.具有独立承担民事责任能力的法人、其他组织或自然人并出具合法有效的营业执照或事业单位法人证书等国家规定的相关证明，自然人参与的提供其身份证明； b.财务状况证明：提供2024年度经审计完整的财务报告（成立时间至提交竞争性磋商响应文件截止时间不足一年的可提供成立后任意时段的资产负债表），或其基本存款账户开户银行出具的资信证明及基本存款账户开户许可证（基本账户信息表）； c.提供具有履行合同所必需的设备和专业技术能力的承诺(格式自拟)；d.税收缴纳证明：提供磋商响应文件递交截止时间前一年内已缴纳的至少一个月的纳税证明或完税证明，依法免税的单位应提供相关证明材料；e.社会保障资金缴纳证明：提供磋商响应文件递交截止时间前一年内已缴存的至少一个月的社会保障资金缴存单据或社保机构开具的社会保险参保缴费情况证明，依法不需要缴纳社会保障资金的单位应提供相关证明材料；f.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委托代理人参加磋商时，应提供法定代表人授权委托书（附法定代表人身份证复印件、被授权人身份证复印件）及被授权人开标时间前连续三个月（不含开标当月）在本单位社保缴纳的证明资料；法定代表人亲自参加磋商时，应提供法定代表人身份证明书及法定代表人身份证。非法人单位的负责人均参照执行。</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供应商认为有必要说明的其它内容或资料.docx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只能有一个有效报价，不得提交选择性报价，且报价不超过采购预算。</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应满足磋商文件中要求的合同履行期限</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供应商认为有必要说明的其它内容或资料.docx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病媒生物防制消杀服务方案</w:t>
            </w:r>
          </w:p>
        </w:tc>
        <w:tc>
          <w:tcPr>
            <w:tcW w:type="dxa" w:w="2492"/>
          </w:tcPr>
          <w:p>
            <w:pPr>
              <w:pStyle w:val="null3"/>
            </w:pPr>
            <w:r>
              <w:rPr>
                <w:rFonts w:ascii="仿宋_GB2312" w:hAnsi="仿宋_GB2312" w:cs="仿宋_GB2312" w:eastAsia="仿宋_GB2312"/>
              </w:rPr>
              <w:t>一、评审内容：各供应商根据项目特点提供的病媒生物防制消杀服务方案①环境分析的实施方案②质控方案③防控消毒工作方案④管理及制度等实施方案。二、评分标准 1.完整性:方案必须全面，对评审内容中的各项要求有详细描述； 2.可实施性:切合本项目实际情况，提出切实可行、合理的方案； 3.针对性:方案能够紧扣项目实际情况，内容科学合理。三、赋分标准(满分12分)①环境分析的实施方案：每完全满足一个评审标准得1分，满分3分；②质控方案：每完全满足一个评审标准得1分，满分3分；③防控消毒工作方案：每完全满足一个评审标准得1分，满分3分；④管理及制度等实施方案：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药械采购服务方案</w:t>
            </w:r>
          </w:p>
        </w:tc>
        <w:tc>
          <w:tcPr>
            <w:tcW w:type="dxa" w:w="2492"/>
          </w:tcPr>
          <w:p>
            <w:pPr>
              <w:pStyle w:val="null3"/>
            </w:pPr>
            <w:r>
              <w:rPr>
                <w:rFonts w:ascii="仿宋_GB2312" w:hAnsi="仿宋_GB2312" w:cs="仿宋_GB2312" w:eastAsia="仿宋_GB2312"/>
              </w:rPr>
              <w:t>一、评审内容：各供应商根据项目特点提供的药械采购服务方案①需求分析②评估与选择③采购与配送方案④库存管理等实施方案。二、评分标准 1.完整性:方案必须全面，对评审内容中的各项要求有详细描述； 2.可实施性:切合本项目实际情况，提出切实可行、合理的方案； 3.针对性:方案能够紧扣项目实际情况，内容科学合理。三、赋分标准(满分12分)①需求分析：每完全满足一个评审标准得1分，满分3分；②评估与选择：每完全满足一个评审标准得1分，满分3分；③采购与配送方案：每完全满足一个评审标准得1分，满分3分；④库存管理等实施方案：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质量保证措施-1</w:t>
            </w:r>
          </w:p>
        </w:tc>
        <w:tc>
          <w:tcPr>
            <w:tcW w:type="dxa" w:w="2492"/>
          </w:tcPr>
          <w:p>
            <w:pPr>
              <w:pStyle w:val="null3"/>
            </w:pPr>
            <w:r>
              <w:rPr>
                <w:rFonts w:ascii="仿宋_GB2312" w:hAnsi="仿宋_GB2312" w:cs="仿宋_GB2312" w:eastAsia="仿宋_GB2312"/>
              </w:rPr>
              <w:t>一、评审内容：各供应商根据项目特点提供的质量保证措施①防制消杀服务②药械的来源、进货渠道证明资料完整、正规③定期检查④效果监测等达到采购内容要求。二、评分标准 1.完整性:方案必须全面，对评审内容中的各项要求有详细描述； 2.可实施性:切合本项目实际情况，提出切实可行、合理的方案； 3.针对性:方案能够紧扣项目实际情况，内容科学合理。三、赋分标准(满分12分)①防制消杀服务：每完全满足一个评审标准得1分，满分3分；②药械的来源、进货渠道证明资料完整、正规：每完全满足一个评审标准得1分，满分3分；③定期检查：每完全满足一个评审标准得1分，满分3分；④效果监测等达到采购内容要求：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质量保证措施-2</w:t>
            </w:r>
          </w:p>
        </w:tc>
        <w:tc>
          <w:tcPr>
            <w:tcW w:type="dxa" w:w="2492"/>
          </w:tcPr>
          <w:p>
            <w:pPr>
              <w:pStyle w:val="null3"/>
            </w:pPr>
            <w:r>
              <w:rPr>
                <w:rFonts w:ascii="仿宋_GB2312" w:hAnsi="仿宋_GB2312" w:cs="仿宋_GB2312" w:eastAsia="仿宋_GB2312"/>
              </w:rPr>
              <w:t>一、质量保证措施： 针对本项目质量保证供应商需提供：①生产厂家的《农药生产许可证》、《农药登记证》②供应商的《农药经营许可证》。以上证书全部提供得6分，提供不全或未提供得0分。（以上证书提供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安全应急措施</w:t>
            </w:r>
          </w:p>
        </w:tc>
        <w:tc>
          <w:tcPr>
            <w:tcW w:type="dxa" w:w="2492"/>
          </w:tcPr>
          <w:p>
            <w:pPr>
              <w:pStyle w:val="null3"/>
            </w:pPr>
            <w:r>
              <w:rPr>
                <w:rFonts w:ascii="仿宋_GB2312" w:hAnsi="仿宋_GB2312" w:cs="仿宋_GB2312" w:eastAsia="仿宋_GB2312"/>
              </w:rPr>
              <w:t>一、评审内容：各供应商根据项目特点提供的安全应急措施①制定详细周全的人员作业安全措施②突发事件应急措施（防治区内出现突发病媒传染病疫情或重大病媒生物入侵事件）③重大活动消杀与特殊时期消杀实施方案（按采购人的要求，启动积极预案，迅速组织力量（人、药、器械到位）全力投入工作确保监测和消杀工作质量）。二、评分标准 1.完整性:方案必须全面，对评审内容中的各项要求有详细描述； 2.可实施性:切合本项目实际情况，提出切实可行、合理的方案； 3.针对性:方案能够紧扣项目实际情况，内容科学合理。三、赋分标准(满分9分)①制定详细周全的人员作业安全措施：每完全满足一个评审标准得1分，满分3分；②突发事件应急措施（防治区内出现突发病媒传染病疫情或重大病媒生物入侵事件）：每完全满足一个评审标准得1分，满分3分；③重大活动消杀与特殊时期消杀实施方案（按采购人的要求，启动积极预案，迅速组织力量（人、药、器械到位）全力投入工作确保监测和消杀工作质量）：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一、评审内容：各供应商根据项目特点提供的拟投入设备①消杀防治设备②药品采购相关设备。二、评分标准 1.完整性:方案必须全面，对评审内容中的各项要求有详细描述； 2.可实施性:切合本项目实际情况，提出切实可行、合理的方案； 3.针对性:方案能够紧扣项目实际情况，内容科学合理。三、赋分标准(满分6分)①消杀防治设备：每完全满足一个评审标准得1分，满分3分；②药品采购相关设备：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项目团队整体配置情况</w:t>
            </w:r>
          </w:p>
        </w:tc>
        <w:tc>
          <w:tcPr>
            <w:tcW w:type="dxa" w:w="2492"/>
          </w:tcPr>
          <w:p>
            <w:pPr>
              <w:pStyle w:val="null3"/>
            </w:pPr>
            <w:r>
              <w:rPr>
                <w:rFonts w:ascii="仿宋_GB2312" w:hAnsi="仿宋_GB2312" w:cs="仿宋_GB2312" w:eastAsia="仿宋_GB2312"/>
              </w:rPr>
              <w:t>一、项目团队整体配置情况：1、人员结构及专业配置规模适合、结构合理，与防制工作的内容和要求相适应，完全满足或优于采购需求，得7分；2、人员结构及专业配置基本适合、结构合理，与防制工作的内容和要求适应，得5分；3、人员结构及专业配置规模不合适、结构不合理，与防制工作的内容和要求不适应，稍有欠缺，得3分；4、人员结构及专业配置规模不合适、结构不合理，与防制工作的内容和要求不适应，无法满足采购需求，得1分；未提供此项内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培训工作</w:t>
            </w:r>
          </w:p>
        </w:tc>
        <w:tc>
          <w:tcPr>
            <w:tcW w:type="dxa" w:w="2492"/>
          </w:tcPr>
          <w:p>
            <w:pPr>
              <w:pStyle w:val="null3"/>
            </w:pPr>
            <w:r>
              <w:rPr>
                <w:rFonts w:ascii="仿宋_GB2312" w:hAnsi="仿宋_GB2312" w:cs="仿宋_GB2312" w:eastAsia="仿宋_GB2312"/>
              </w:rPr>
              <w:t>一、评审内容：各供应商根据项目特点提供的培训工作方案①培训内容②培训方式与方法③培训时间及培训对象安排。二、评分标准 1.完整性:方案必须全面，对评审内容中的各项要求有详细描述； 2.可实施性:切合本项目实际情况，提出切实可行、合理的方案； 3.针对性:方案能够紧扣项目实际情况，内容科学合理。三、赋分标准(满分9分)①培训内容：每完全满足一个评审标准得1分，满分3分；②培训方式与方法：每完全满足一个评审标准得1分，满分3分；③培训时间及培训对象安排：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重点、难点分析及售后服务</w:t>
            </w:r>
          </w:p>
        </w:tc>
        <w:tc>
          <w:tcPr>
            <w:tcW w:type="dxa" w:w="2492"/>
          </w:tcPr>
          <w:p>
            <w:pPr>
              <w:pStyle w:val="null3"/>
            </w:pPr>
            <w:r>
              <w:rPr>
                <w:rFonts w:ascii="仿宋_GB2312" w:hAnsi="仿宋_GB2312" w:cs="仿宋_GB2312" w:eastAsia="仿宋_GB2312"/>
              </w:rPr>
              <w:t>一、评审内容：各供应商根据项目特点提供的重点、难点分析及售后服务①重点、难点分析②售后服务。二、评分标准 1.完整性:方案必须全面，对评审内容中的各项要求有详细描述； 2.可实施性:切合本项目实际情况，提出切实可行、合理的方案； 3.针对性:方案能够紧扣项目实际情况，内容科学合理。三、赋分标准(满分6分)①重点、难点分析：每完全满足一个评审标准得1分，满分3分；②售后服务：每完全满足一个评审标准得1分，满分3分。注：1.针对每条评审标准，如存在不合理的方面只得0.5分；2.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企业业绩： 供应商提供自2022年12月1日以来类似项目业绩（业绩证明以合同的复印件或中标通知书复印件加盖公章为准）。每提供一份得2分，满分6分。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3、磋商报价得分=（磋商基准价/最终磋商报价）×15。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详见附件：供应商认为有必要说明的其它内容或资料.docx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