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181BC7">
      <w:pPr>
        <w:spacing w:before="156" w:beforeLines="50" w:after="156" w:afterLines="50" w:line="360" w:lineRule="auto"/>
        <w:jc w:val="center"/>
        <w:rPr>
          <w:rFonts w:hint="eastAsia" w:ascii="宋体" w:hAnsi="宋体" w:eastAsia="宋体" w:cs="宋体"/>
          <w:b/>
          <w:szCs w:val="32"/>
        </w:rPr>
      </w:pPr>
      <w:r>
        <w:rPr>
          <w:rFonts w:hint="eastAsia" w:ascii="宋体" w:hAnsi="宋体" w:eastAsia="宋体" w:cs="宋体"/>
          <w:b/>
          <w:szCs w:val="32"/>
        </w:rPr>
        <w:t>(本合同仅供参考 具体以双方签订为准）</w:t>
      </w:r>
    </w:p>
    <w:p w14:paraId="1A5CBA09">
      <w:pPr>
        <w:autoSpaceDE w:val="0"/>
        <w:autoSpaceDN w:val="0"/>
        <w:adjustRightInd w:val="0"/>
        <w:spacing w:line="360" w:lineRule="auto"/>
        <w:ind w:firstLine="420" w:firstLineChars="200"/>
        <w:rPr>
          <w:rFonts w:hint="eastAsia" w:ascii="宋体" w:hAnsi="宋体" w:eastAsia="宋体" w:cs="宋体"/>
          <w:bCs/>
        </w:rPr>
      </w:pPr>
    </w:p>
    <w:p w14:paraId="31EF6C99">
      <w:pPr>
        <w:adjustRightInd w:val="0"/>
        <w:snapToGrid w:val="0"/>
        <w:spacing w:line="580" w:lineRule="exact"/>
        <w:ind w:firstLine="442" w:firstLineChars="200"/>
        <w:rPr>
          <w:rFonts w:hint="eastAsia" w:ascii="宋体" w:hAnsi="宋体" w:eastAsia="宋体" w:cs="宋体"/>
          <w:b/>
          <w:color w:val="auto"/>
          <w:sz w:val="22"/>
          <w:szCs w:val="22"/>
          <w:highlight w:val="none"/>
        </w:rPr>
      </w:pPr>
      <w:r>
        <w:rPr>
          <w:rFonts w:hint="eastAsia" w:ascii="宋体" w:hAnsi="宋体" w:eastAsia="宋体" w:cs="宋体"/>
          <w:b/>
          <w:color w:val="auto"/>
          <w:sz w:val="22"/>
          <w:szCs w:val="22"/>
          <w:highlight w:val="none"/>
          <w:lang w:val="en-US" w:eastAsia="zh-CN"/>
        </w:rPr>
        <w:t>甲方</w:t>
      </w:r>
      <w:r>
        <w:rPr>
          <w:rFonts w:hint="eastAsia" w:ascii="宋体" w:hAnsi="宋体" w:eastAsia="宋体" w:cs="宋体"/>
          <w:b/>
          <w:color w:val="auto"/>
          <w:sz w:val="22"/>
          <w:szCs w:val="22"/>
          <w:highlight w:val="none"/>
        </w:rPr>
        <w:t>（全称）：</w:t>
      </w:r>
      <w:r>
        <w:rPr>
          <w:rFonts w:hint="eastAsia" w:ascii="宋体" w:hAnsi="宋体" w:eastAsia="宋体" w:cs="宋体"/>
          <w:b/>
          <w:color w:val="auto"/>
          <w:sz w:val="22"/>
          <w:szCs w:val="22"/>
          <w:highlight w:val="none"/>
          <w:u w:val="single"/>
        </w:rPr>
        <w:t xml:space="preserve">                                      </w:t>
      </w:r>
    </w:p>
    <w:p w14:paraId="3C3B534B">
      <w:pPr>
        <w:adjustRightInd w:val="0"/>
        <w:snapToGrid w:val="0"/>
        <w:spacing w:line="580" w:lineRule="exact"/>
        <w:ind w:firstLine="442" w:firstLineChars="200"/>
        <w:rPr>
          <w:rFonts w:hint="eastAsia" w:ascii="宋体" w:hAnsi="宋体" w:eastAsia="宋体" w:cs="宋体"/>
          <w:color w:val="auto"/>
          <w:sz w:val="22"/>
          <w:szCs w:val="22"/>
          <w:highlight w:val="none"/>
        </w:rPr>
      </w:pPr>
      <w:r>
        <w:rPr>
          <w:rFonts w:hint="eastAsia" w:ascii="宋体" w:hAnsi="宋体" w:eastAsia="宋体" w:cs="宋体"/>
          <w:b/>
          <w:color w:val="auto"/>
          <w:sz w:val="22"/>
          <w:szCs w:val="22"/>
          <w:highlight w:val="none"/>
          <w:lang w:val="en-US" w:eastAsia="zh-CN"/>
        </w:rPr>
        <w:t>乙方</w:t>
      </w:r>
      <w:r>
        <w:rPr>
          <w:rFonts w:hint="eastAsia" w:ascii="宋体" w:hAnsi="宋体" w:eastAsia="宋体" w:cs="宋体"/>
          <w:b/>
          <w:color w:val="auto"/>
          <w:sz w:val="22"/>
          <w:szCs w:val="22"/>
          <w:highlight w:val="none"/>
        </w:rPr>
        <w:t>（全称）：</w:t>
      </w:r>
      <w:r>
        <w:rPr>
          <w:rFonts w:hint="eastAsia" w:ascii="宋体" w:hAnsi="宋体" w:eastAsia="宋体" w:cs="宋体"/>
          <w:b/>
          <w:color w:val="auto"/>
          <w:sz w:val="22"/>
          <w:szCs w:val="22"/>
          <w:highlight w:val="none"/>
          <w:u w:val="single"/>
        </w:rPr>
        <w:t xml:space="preserve">                                   </w:t>
      </w:r>
      <w:r>
        <w:rPr>
          <w:rFonts w:hint="eastAsia" w:ascii="宋体" w:hAnsi="宋体" w:eastAsia="宋体" w:cs="宋体"/>
          <w:color w:val="auto"/>
          <w:sz w:val="22"/>
          <w:szCs w:val="22"/>
          <w:highlight w:val="none"/>
          <w:u w:val="single"/>
        </w:rPr>
        <w:t xml:space="preserve">   </w:t>
      </w:r>
    </w:p>
    <w:p w14:paraId="2321D1AA">
      <w:pPr>
        <w:adjustRightInd w:val="0"/>
        <w:snapToGrid w:val="0"/>
        <w:spacing w:line="580" w:lineRule="exact"/>
        <w:ind w:firstLine="440" w:firstLineChars="200"/>
        <w:rPr>
          <w:rFonts w:hint="eastAsia" w:ascii="宋体" w:hAnsi="宋体" w:eastAsia="宋体" w:cs="宋体"/>
          <w:color w:val="auto"/>
          <w:sz w:val="22"/>
          <w:szCs w:val="22"/>
          <w:highlight w:val="none"/>
          <w:u w:val="single"/>
        </w:rPr>
      </w:pPr>
      <w:r>
        <w:rPr>
          <w:rFonts w:hint="eastAsia" w:ascii="宋体" w:hAnsi="宋体" w:eastAsia="宋体" w:cs="宋体"/>
          <w:color w:val="auto"/>
          <w:sz w:val="22"/>
          <w:szCs w:val="22"/>
          <w:highlight w:val="none"/>
        </w:rPr>
        <w:t>根据《中华人民共和国</w:t>
      </w:r>
      <w:r>
        <w:rPr>
          <w:rFonts w:hint="eastAsia" w:ascii="宋体" w:hAnsi="宋体" w:eastAsia="宋体" w:cs="宋体"/>
          <w:color w:val="auto"/>
          <w:sz w:val="22"/>
          <w:szCs w:val="22"/>
          <w:highlight w:val="none"/>
          <w:lang w:eastAsia="zh-CN"/>
        </w:rPr>
        <w:t>民法典</w:t>
      </w:r>
      <w:r>
        <w:rPr>
          <w:rFonts w:hint="eastAsia" w:ascii="宋体" w:hAnsi="宋体" w:eastAsia="宋体" w:cs="宋体"/>
          <w:color w:val="auto"/>
          <w:sz w:val="22"/>
          <w:szCs w:val="22"/>
          <w:highlight w:val="none"/>
        </w:rPr>
        <w:t>》及其他有关法律、法规，遵循平等、自愿、公平和诚信的原则，双方就下述项目范围与相关服务事项协商一致，订立本合同。</w:t>
      </w:r>
    </w:p>
    <w:p w14:paraId="0D5603D2">
      <w:pPr>
        <w:spacing w:line="580" w:lineRule="exact"/>
        <w:rPr>
          <w:rFonts w:hint="eastAsia" w:ascii="宋体" w:hAnsi="宋体" w:eastAsia="宋体" w:cs="宋体"/>
          <w:b/>
          <w:color w:val="auto"/>
          <w:sz w:val="22"/>
          <w:szCs w:val="22"/>
          <w:highlight w:val="none"/>
        </w:rPr>
      </w:pPr>
      <w:r>
        <w:rPr>
          <w:rFonts w:hint="eastAsia" w:ascii="宋体" w:hAnsi="宋体" w:eastAsia="宋体" w:cs="宋体"/>
          <w:b/>
          <w:color w:val="auto"/>
          <w:sz w:val="22"/>
          <w:szCs w:val="22"/>
          <w:highlight w:val="none"/>
        </w:rPr>
        <w:t>一、项目概况</w:t>
      </w:r>
    </w:p>
    <w:p w14:paraId="4A01E0FD">
      <w:pPr>
        <w:adjustRightInd w:val="0"/>
        <w:snapToGrid w:val="0"/>
        <w:spacing w:line="580" w:lineRule="exact"/>
        <w:ind w:firstLine="435" w:firstLineChars="198"/>
        <w:rPr>
          <w:rFonts w:hint="eastAsia" w:ascii="宋体" w:hAnsi="宋体" w:eastAsia="宋体" w:cs="宋体"/>
          <w:color w:val="auto"/>
          <w:sz w:val="22"/>
          <w:szCs w:val="22"/>
          <w:highlight w:val="none"/>
          <w:u w:val="single"/>
          <w:lang w:val="en-US" w:eastAsia="zh-CN"/>
        </w:rPr>
      </w:pPr>
      <w:r>
        <w:rPr>
          <w:rFonts w:hint="eastAsia" w:ascii="宋体" w:hAnsi="宋体" w:eastAsia="宋体" w:cs="宋体"/>
          <w:color w:val="auto"/>
          <w:sz w:val="22"/>
          <w:szCs w:val="22"/>
          <w:highlight w:val="none"/>
        </w:rPr>
        <w:t>1</w:t>
      </w:r>
      <w:r>
        <w:rPr>
          <w:rFonts w:hint="eastAsia" w:ascii="宋体" w:hAnsi="宋体" w:eastAsia="宋体" w:cs="宋体"/>
          <w:color w:val="auto"/>
          <w:sz w:val="22"/>
          <w:szCs w:val="22"/>
          <w:highlight w:val="none"/>
          <w:lang w:eastAsia="zh-CN"/>
        </w:rPr>
        <w:t>、</w:t>
      </w:r>
      <w:r>
        <w:rPr>
          <w:rFonts w:hint="eastAsia" w:ascii="宋体" w:hAnsi="宋体" w:eastAsia="宋体" w:cs="宋体"/>
          <w:color w:val="auto"/>
          <w:sz w:val="22"/>
          <w:szCs w:val="22"/>
          <w:highlight w:val="none"/>
        </w:rPr>
        <w:t>项目名称：</w:t>
      </w:r>
      <w:r>
        <w:rPr>
          <w:rFonts w:hint="eastAsia" w:ascii="宋体" w:hAnsi="宋体" w:eastAsia="宋体" w:cs="宋体"/>
          <w:color w:val="auto"/>
          <w:sz w:val="22"/>
          <w:szCs w:val="22"/>
          <w:highlight w:val="none"/>
          <w:u w:val="single"/>
          <w:lang w:val="en-US" w:eastAsia="zh-CN"/>
        </w:rPr>
        <w:t>西安市未央区2025-2026年病媒生物防制消杀服务及药械采购</w:t>
      </w:r>
    </w:p>
    <w:p w14:paraId="755C4898">
      <w:pPr>
        <w:adjustRightInd w:val="0"/>
        <w:snapToGrid w:val="0"/>
        <w:spacing w:line="580" w:lineRule="exact"/>
        <w:ind w:firstLine="435" w:firstLineChars="198"/>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2</w:t>
      </w:r>
      <w:r>
        <w:rPr>
          <w:rFonts w:hint="eastAsia" w:ascii="宋体" w:hAnsi="宋体" w:eastAsia="宋体" w:cs="宋体"/>
          <w:color w:val="auto"/>
          <w:sz w:val="22"/>
          <w:szCs w:val="22"/>
          <w:highlight w:val="none"/>
          <w:lang w:eastAsia="zh-CN"/>
        </w:rPr>
        <w:t>、</w:t>
      </w:r>
      <w:r>
        <w:rPr>
          <w:rFonts w:hint="eastAsia" w:ascii="宋体" w:hAnsi="宋体" w:eastAsia="宋体" w:cs="宋体"/>
          <w:color w:val="auto"/>
          <w:sz w:val="22"/>
          <w:szCs w:val="22"/>
          <w:highlight w:val="none"/>
        </w:rPr>
        <w:t>项目地点：</w:t>
      </w:r>
      <w:r>
        <w:rPr>
          <w:rFonts w:hint="eastAsia" w:ascii="宋体" w:hAnsi="宋体" w:eastAsia="宋体" w:cs="宋体"/>
          <w:color w:val="auto"/>
          <w:sz w:val="22"/>
          <w:szCs w:val="22"/>
          <w:highlight w:val="none"/>
          <w:u w:val="single"/>
          <w:lang w:val="en-US" w:eastAsia="zh-CN"/>
        </w:rPr>
        <w:t>采购人指定地点</w:t>
      </w:r>
    </w:p>
    <w:p w14:paraId="5C178622">
      <w:pPr>
        <w:spacing w:line="580" w:lineRule="exact"/>
        <w:ind w:firstLine="440" w:firstLineChars="200"/>
        <w:rPr>
          <w:rFonts w:hint="eastAsia" w:ascii="宋体" w:hAnsi="宋体" w:eastAsia="宋体" w:cs="宋体"/>
          <w:color w:val="auto"/>
          <w:sz w:val="22"/>
          <w:szCs w:val="22"/>
          <w:highlight w:val="none"/>
          <w:lang w:val="en-US" w:eastAsia="zh-CN"/>
        </w:rPr>
      </w:pPr>
      <w:r>
        <w:rPr>
          <w:rFonts w:hint="eastAsia" w:ascii="宋体" w:hAnsi="宋体" w:eastAsia="宋体" w:cs="宋体"/>
          <w:color w:val="auto"/>
          <w:sz w:val="22"/>
          <w:szCs w:val="22"/>
          <w:highlight w:val="none"/>
        </w:rPr>
        <w:t>3</w:t>
      </w:r>
      <w:r>
        <w:rPr>
          <w:rFonts w:hint="eastAsia" w:ascii="宋体" w:hAnsi="宋体" w:eastAsia="宋体" w:cs="宋体"/>
          <w:color w:val="auto"/>
          <w:sz w:val="22"/>
          <w:szCs w:val="22"/>
          <w:highlight w:val="none"/>
          <w:lang w:eastAsia="zh-CN"/>
        </w:rPr>
        <w:t>、</w:t>
      </w:r>
      <w:r>
        <w:rPr>
          <w:rFonts w:hint="eastAsia" w:ascii="宋体" w:hAnsi="宋体" w:eastAsia="宋体" w:cs="宋体"/>
          <w:color w:val="auto"/>
          <w:sz w:val="22"/>
          <w:szCs w:val="22"/>
          <w:highlight w:val="none"/>
        </w:rPr>
        <w:t>项目内容：</w:t>
      </w:r>
      <w:r>
        <w:rPr>
          <w:rFonts w:hint="eastAsia" w:ascii="宋体" w:hAnsi="宋体" w:eastAsia="宋体" w:cs="宋体"/>
          <w:color w:val="auto"/>
          <w:sz w:val="22"/>
          <w:szCs w:val="22"/>
          <w:highlight w:val="none"/>
          <w:u w:val="single"/>
        </w:rPr>
        <w:t>（1）对公共区域绿植、绿地、公园广场、公厕、垃圾中转站、三无小区、农贸市场等开展集中灭鼠、灭蚊蝇蟑消杀工作，服务期内消杀作业不少于</w:t>
      </w:r>
      <w:r>
        <w:rPr>
          <w:rFonts w:hint="eastAsia" w:ascii="宋体" w:hAnsi="宋体" w:eastAsia="宋体" w:cs="宋体"/>
          <w:color w:val="auto"/>
          <w:sz w:val="22"/>
          <w:szCs w:val="22"/>
          <w:highlight w:val="none"/>
          <w:u w:val="single"/>
          <w:lang w:val="en-US" w:eastAsia="zh-CN"/>
        </w:rPr>
        <w:t xml:space="preserve">   </w:t>
      </w:r>
      <w:bookmarkStart w:id="0" w:name="_GoBack"/>
      <w:bookmarkEnd w:id="0"/>
      <w:r>
        <w:rPr>
          <w:rFonts w:hint="eastAsia" w:ascii="宋体" w:hAnsi="宋体" w:eastAsia="宋体" w:cs="宋体"/>
          <w:color w:val="auto"/>
          <w:sz w:val="22"/>
          <w:szCs w:val="22"/>
          <w:highlight w:val="none"/>
          <w:u w:val="single"/>
        </w:rPr>
        <w:t>次。（2）对相关单位主管人员进行病媒生物培训工作</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u w:val="single"/>
        </w:rPr>
        <w:t>次。（3）配合区主管单位做好宣传活动。（4）做好突发事件的应急消杀工作。（5）</w:t>
      </w:r>
      <w:r>
        <w:rPr>
          <w:rFonts w:hint="eastAsia" w:ascii="宋体" w:hAnsi="宋体" w:eastAsia="宋体" w:cs="宋体"/>
          <w:color w:val="auto"/>
          <w:sz w:val="22"/>
          <w:szCs w:val="22"/>
          <w:highlight w:val="none"/>
          <w:u w:val="single"/>
          <w:lang w:val="en-US" w:eastAsia="zh-CN"/>
        </w:rPr>
        <w:t>按照区爱卫办要求采用明察或暗访形式不定期在辖区内开展国卫复审督导检查工作</w:t>
      </w:r>
      <w:r>
        <w:rPr>
          <w:rFonts w:hint="eastAsia" w:ascii="宋体" w:hAnsi="宋体" w:eastAsia="宋体" w:cs="宋体"/>
          <w:color w:val="auto"/>
          <w:sz w:val="22"/>
          <w:szCs w:val="22"/>
          <w:highlight w:val="none"/>
          <w:u w:val="single"/>
          <w:lang w:eastAsia="zh-CN"/>
        </w:rPr>
        <w:t>。（</w:t>
      </w:r>
      <w:r>
        <w:rPr>
          <w:rFonts w:hint="eastAsia" w:ascii="宋体" w:hAnsi="宋体" w:eastAsia="宋体" w:cs="宋体"/>
          <w:color w:val="auto"/>
          <w:sz w:val="22"/>
          <w:szCs w:val="22"/>
          <w:highlight w:val="none"/>
          <w:u w:val="single"/>
          <w:lang w:val="en-US" w:eastAsia="zh-CN"/>
        </w:rPr>
        <w:t>6</w:t>
      </w:r>
      <w:r>
        <w:rPr>
          <w:rFonts w:hint="eastAsia" w:ascii="宋体" w:hAnsi="宋体" w:eastAsia="宋体" w:cs="宋体"/>
          <w:color w:val="auto"/>
          <w:sz w:val="22"/>
          <w:szCs w:val="22"/>
          <w:highlight w:val="none"/>
          <w:u w:val="single"/>
          <w:lang w:eastAsia="zh-CN"/>
        </w:rPr>
        <w:t>）</w:t>
      </w:r>
      <w:r>
        <w:rPr>
          <w:rFonts w:hint="eastAsia" w:ascii="宋体" w:hAnsi="宋体" w:eastAsia="宋体" w:cs="宋体"/>
          <w:color w:val="auto"/>
          <w:sz w:val="22"/>
          <w:szCs w:val="22"/>
          <w:highlight w:val="none"/>
          <w:u w:val="single"/>
          <w:lang w:val="en-US" w:eastAsia="zh-CN"/>
        </w:rPr>
        <w:t>发放病媒生物防制药品。</w:t>
      </w:r>
    </w:p>
    <w:p w14:paraId="0CE7DC9E">
      <w:pPr>
        <w:spacing w:line="580" w:lineRule="exact"/>
        <w:ind w:firstLine="440" w:firstLineChars="200"/>
        <w:rPr>
          <w:rFonts w:hint="eastAsia" w:ascii="宋体" w:hAnsi="宋体" w:eastAsia="宋体" w:cs="宋体"/>
          <w:color w:val="auto"/>
          <w:sz w:val="22"/>
          <w:szCs w:val="22"/>
          <w:highlight w:val="none"/>
          <w:u w:val="single"/>
          <w:lang w:val="en-US" w:eastAsia="zh-CN"/>
        </w:rPr>
      </w:pPr>
      <w:r>
        <w:rPr>
          <w:rFonts w:hint="eastAsia" w:ascii="宋体" w:hAnsi="宋体" w:eastAsia="宋体" w:cs="宋体"/>
          <w:color w:val="auto"/>
          <w:sz w:val="22"/>
          <w:szCs w:val="22"/>
          <w:highlight w:val="none"/>
          <w:lang w:val="en-US" w:eastAsia="zh-CN"/>
        </w:rPr>
        <w:t>4、服务期限：</w:t>
      </w:r>
      <w:r>
        <w:rPr>
          <w:rFonts w:hint="eastAsia" w:ascii="宋体" w:hAnsi="宋体" w:eastAsia="宋体" w:cs="宋体"/>
          <w:color w:val="auto"/>
          <w:sz w:val="22"/>
          <w:szCs w:val="22"/>
          <w:highlight w:val="none"/>
          <w:u w:val="single"/>
          <w:lang w:val="en-US" w:eastAsia="zh-CN"/>
        </w:rPr>
        <w:t xml:space="preserve">自合同签订之日起至2026年12月31日，服务期内至少进行4次消杀服务。 </w:t>
      </w:r>
    </w:p>
    <w:p w14:paraId="41511DD8">
      <w:pPr>
        <w:spacing w:line="580" w:lineRule="exact"/>
        <w:rPr>
          <w:rFonts w:hint="eastAsia" w:ascii="宋体" w:hAnsi="宋体" w:eastAsia="宋体" w:cs="宋体"/>
          <w:b/>
          <w:color w:val="auto"/>
          <w:sz w:val="22"/>
          <w:szCs w:val="22"/>
          <w:highlight w:val="none"/>
        </w:rPr>
      </w:pPr>
      <w:r>
        <w:rPr>
          <w:rFonts w:hint="eastAsia" w:ascii="宋体" w:hAnsi="宋体" w:eastAsia="宋体" w:cs="宋体"/>
          <w:color w:val="auto"/>
          <w:sz w:val="22"/>
          <w:szCs w:val="22"/>
          <w:highlight w:val="none"/>
          <w:lang w:val="en-US" w:eastAsia="zh-CN"/>
        </w:rPr>
        <w:t xml:space="preserve"> </w:t>
      </w:r>
      <w:r>
        <w:rPr>
          <w:rFonts w:hint="eastAsia" w:ascii="宋体" w:hAnsi="宋体" w:eastAsia="宋体" w:cs="宋体"/>
          <w:b/>
          <w:color w:val="auto"/>
          <w:sz w:val="22"/>
          <w:szCs w:val="22"/>
          <w:highlight w:val="none"/>
        </w:rPr>
        <w:t>二、组成本合同的文件</w:t>
      </w:r>
    </w:p>
    <w:p w14:paraId="1DBF3CAB">
      <w:pPr>
        <w:adjustRightInd w:val="0"/>
        <w:snapToGrid w:val="0"/>
        <w:spacing w:line="580" w:lineRule="exact"/>
        <w:ind w:firstLine="435" w:firstLineChars="198"/>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w:t>
      </w:r>
      <w:r>
        <w:rPr>
          <w:rFonts w:hint="eastAsia" w:ascii="宋体" w:hAnsi="宋体" w:eastAsia="宋体" w:cs="宋体"/>
          <w:color w:val="auto"/>
          <w:sz w:val="22"/>
          <w:szCs w:val="22"/>
          <w:highlight w:val="none"/>
          <w:lang w:eastAsia="zh-CN"/>
        </w:rPr>
        <w:t>、</w:t>
      </w:r>
      <w:r>
        <w:rPr>
          <w:rFonts w:hint="eastAsia" w:ascii="宋体" w:hAnsi="宋体" w:eastAsia="宋体" w:cs="宋体"/>
          <w:color w:val="auto"/>
          <w:sz w:val="22"/>
          <w:szCs w:val="22"/>
          <w:highlight w:val="none"/>
        </w:rPr>
        <w:t>协议书；</w:t>
      </w:r>
    </w:p>
    <w:p w14:paraId="2F2E5512">
      <w:pPr>
        <w:adjustRightInd w:val="0"/>
        <w:snapToGrid w:val="0"/>
        <w:spacing w:line="580" w:lineRule="exact"/>
        <w:ind w:firstLine="435" w:firstLineChars="198"/>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2</w:t>
      </w:r>
      <w:r>
        <w:rPr>
          <w:rFonts w:hint="eastAsia" w:ascii="宋体" w:hAnsi="宋体" w:eastAsia="宋体" w:cs="宋体"/>
          <w:color w:val="auto"/>
          <w:sz w:val="22"/>
          <w:szCs w:val="22"/>
          <w:highlight w:val="none"/>
          <w:lang w:eastAsia="zh-CN"/>
        </w:rPr>
        <w:t>、成交通知书</w:t>
      </w:r>
      <w:r>
        <w:rPr>
          <w:rFonts w:hint="eastAsia" w:ascii="宋体" w:hAnsi="宋体" w:eastAsia="宋体" w:cs="宋体"/>
          <w:color w:val="auto"/>
          <w:sz w:val="22"/>
          <w:szCs w:val="22"/>
          <w:highlight w:val="none"/>
        </w:rPr>
        <w:t>、</w:t>
      </w:r>
      <w:r>
        <w:rPr>
          <w:rFonts w:hint="eastAsia" w:ascii="宋体" w:hAnsi="宋体" w:eastAsia="宋体" w:cs="宋体"/>
          <w:color w:val="auto"/>
          <w:sz w:val="22"/>
          <w:szCs w:val="22"/>
          <w:highlight w:val="none"/>
          <w:lang w:eastAsia="zh-CN"/>
        </w:rPr>
        <w:t>磋商响应文件</w:t>
      </w:r>
      <w:r>
        <w:rPr>
          <w:rFonts w:hint="eastAsia" w:ascii="宋体" w:hAnsi="宋体" w:eastAsia="宋体" w:cs="宋体"/>
          <w:color w:val="auto"/>
          <w:sz w:val="22"/>
          <w:szCs w:val="22"/>
          <w:highlight w:val="none"/>
        </w:rPr>
        <w:t>、</w:t>
      </w:r>
      <w:r>
        <w:rPr>
          <w:rFonts w:hint="eastAsia" w:ascii="宋体" w:hAnsi="宋体" w:eastAsia="宋体" w:cs="宋体"/>
          <w:color w:val="auto"/>
          <w:sz w:val="22"/>
          <w:szCs w:val="22"/>
          <w:highlight w:val="none"/>
          <w:lang w:eastAsia="zh-CN"/>
        </w:rPr>
        <w:t>磋商文件</w:t>
      </w:r>
      <w:r>
        <w:rPr>
          <w:rFonts w:hint="eastAsia" w:ascii="宋体" w:hAnsi="宋体" w:eastAsia="宋体" w:cs="宋体"/>
          <w:color w:val="auto"/>
          <w:sz w:val="22"/>
          <w:szCs w:val="22"/>
          <w:highlight w:val="none"/>
        </w:rPr>
        <w:t>、澄清、补充文件；</w:t>
      </w:r>
    </w:p>
    <w:p w14:paraId="5A21952A">
      <w:pPr>
        <w:adjustRightInd w:val="0"/>
        <w:snapToGrid w:val="0"/>
        <w:spacing w:line="58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3</w:t>
      </w:r>
      <w:r>
        <w:rPr>
          <w:rFonts w:hint="eastAsia" w:ascii="宋体" w:hAnsi="宋体" w:eastAsia="宋体" w:cs="宋体"/>
          <w:color w:val="auto"/>
          <w:sz w:val="22"/>
          <w:szCs w:val="22"/>
          <w:highlight w:val="none"/>
          <w:lang w:eastAsia="zh-CN"/>
        </w:rPr>
        <w:t>、</w:t>
      </w:r>
      <w:r>
        <w:rPr>
          <w:rFonts w:hint="eastAsia" w:ascii="宋体" w:hAnsi="宋体" w:eastAsia="宋体" w:cs="宋体"/>
          <w:color w:val="auto"/>
          <w:sz w:val="22"/>
          <w:szCs w:val="22"/>
          <w:highlight w:val="none"/>
        </w:rPr>
        <w:t>相关服务建议书；</w:t>
      </w:r>
    </w:p>
    <w:p w14:paraId="40DD6A85">
      <w:pPr>
        <w:adjustRightInd w:val="0"/>
        <w:snapToGrid w:val="0"/>
        <w:spacing w:line="580" w:lineRule="exac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 xml:space="preserve">    4</w:t>
      </w:r>
      <w:r>
        <w:rPr>
          <w:rFonts w:hint="eastAsia" w:ascii="宋体" w:hAnsi="宋体" w:eastAsia="宋体" w:cs="宋体"/>
          <w:color w:val="auto"/>
          <w:sz w:val="22"/>
          <w:szCs w:val="22"/>
          <w:highlight w:val="none"/>
          <w:lang w:eastAsia="zh-CN"/>
        </w:rPr>
        <w:t>、</w:t>
      </w:r>
      <w:r>
        <w:rPr>
          <w:rFonts w:hint="eastAsia" w:ascii="宋体" w:hAnsi="宋体" w:eastAsia="宋体" w:cs="宋体"/>
          <w:color w:val="auto"/>
          <w:sz w:val="22"/>
          <w:szCs w:val="22"/>
          <w:highlight w:val="none"/>
        </w:rPr>
        <w:t>附录，即：附表内相关服务的范围和内容；</w:t>
      </w:r>
    </w:p>
    <w:p w14:paraId="463682B8">
      <w:pPr>
        <w:adjustRightInd w:val="0"/>
        <w:snapToGrid w:val="0"/>
        <w:spacing w:line="580" w:lineRule="exact"/>
        <w:ind w:firstLine="435" w:firstLineChars="198"/>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本合同签订后，双方依法签订的补充协议也是本合同文件的组成部分。</w:t>
      </w:r>
    </w:p>
    <w:p w14:paraId="08A8E17F">
      <w:pPr>
        <w:spacing w:line="580" w:lineRule="exact"/>
        <w:rPr>
          <w:rFonts w:hint="eastAsia" w:ascii="宋体" w:hAnsi="宋体" w:eastAsia="宋体" w:cs="宋体"/>
          <w:b/>
          <w:color w:val="auto"/>
          <w:sz w:val="22"/>
          <w:szCs w:val="22"/>
          <w:highlight w:val="none"/>
        </w:rPr>
      </w:pPr>
      <w:r>
        <w:rPr>
          <w:rFonts w:hint="eastAsia" w:ascii="宋体" w:hAnsi="宋体" w:eastAsia="宋体" w:cs="宋体"/>
          <w:b/>
          <w:color w:val="auto"/>
          <w:sz w:val="22"/>
          <w:szCs w:val="22"/>
          <w:highlight w:val="none"/>
        </w:rPr>
        <w:t>三、合同金额</w:t>
      </w:r>
    </w:p>
    <w:p w14:paraId="50E688B8">
      <w:pPr>
        <w:adjustRightInd w:val="0"/>
        <w:snapToGrid w:val="0"/>
        <w:spacing w:line="580" w:lineRule="exact"/>
        <w:ind w:firstLine="435" w:firstLineChars="198"/>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合同金额（大写）：</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rPr>
        <w:t>（¥        ）。</w:t>
      </w:r>
    </w:p>
    <w:p w14:paraId="728C5B07">
      <w:pPr>
        <w:adjustRightInd w:val="0"/>
        <w:snapToGrid w:val="0"/>
        <w:spacing w:line="580" w:lineRule="exact"/>
        <w:ind w:firstLine="435" w:firstLineChars="198"/>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合同总价即</w:t>
      </w:r>
      <w:r>
        <w:rPr>
          <w:rFonts w:hint="eastAsia" w:ascii="宋体" w:hAnsi="宋体" w:eastAsia="宋体" w:cs="宋体"/>
          <w:color w:val="auto"/>
          <w:sz w:val="22"/>
          <w:szCs w:val="22"/>
          <w:highlight w:val="none"/>
          <w:lang w:eastAsia="zh-CN"/>
        </w:rPr>
        <w:t>成交</w:t>
      </w:r>
      <w:r>
        <w:rPr>
          <w:rFonts w:hint="eastAsia" w:ascii="宋体" w:hAnsi="宋体" w:eastAsia="宋体" w:cs="宋体"/>
          <w:color w:val="auto"/>
          <w:sz w:val="22"/>
          <w:szCs w:val="22"/>
          <w:highlight w:val="none"/>
        </w:rPr>
        <w:t>价，为一次性报价，不受市场价变化或实际工作量变化的影响。合同价格为含税价。</w:t>
      </w:r>
    </w:p>
    <w:p w14:paraId="4DF9DB9B">
      <w:pPr>
        <w:adjustRightInd w:val="0"/>
        <w:snapToGrid w:val="0"/>
        <w:spacing w:line="520" w:lineRule="exact"/>
        <w:rPr>
          <w:rFonts w:hint="eastAsia" w:ascii="宋体" w:hAnsi="宋体" w:eastAsia="宋体" w:cs="宋体"/>
          <w:b/>
          <w:color w:val="auto"/>
          <w:sz w:val="22"/>
          <w:szCs w:val="22"/>
          <w:highlight w:val="none"/>
        </w:rPr>
      </w:pPr>
      <w:r>
        <w:rPr>
          <w:rFonts w:hint="eastAsia" w:ascii="宋体" w:hAnsi="宋体" w:eastAsia="宋体" w:cs="宋体"/>
          <w:b/>
          <w:color w:val="auto"/>
          <w:sz w:val="22"/>
          <w:szCs w:val="22"/>
          <w:highlight w:val="none"/>
        </w:rPr>
        <w:t>四、结算方式</w:t>
      </w:r>
    </w:p>
    <w:p w14:paraId="3A5C900D">
      <w:pPr>
        <w:adjustRightInd w:val="0"/>
        <w:snapToGrid w:val="0"/>
        <w:spacing w:line="520" w:lineRule="exact"/>
        <w:ind w:firstLine="435" w:firstLineChars="198"/>
        <w:rPr>
          <w:rFonts w:hint="eastAsia" w:ascii="宋体" w:hAnsi="宋体" w:eastAsia="宋体" w:cs="宋体"/>
          <w:color w:val="auto"/>
          <w:sz w:val="22"/>
          <w:szCs w:val="22"/>
          <w:highlight w:val="none"/>
          <w:lang w:val="en-US" w:eastAsia="zh-CN"/>
        </w:rPr>
      </w:pPr>
      <w:r>
        <w:rPr>
          <w:rFonts w:hint="eastAsia" w:ascii="宋体" w:hAnsi="宋体" w:eastAsia="宋体" w:cs="宋体"/>
          <w:color w:val="auto"/>
          <w:sz w:val="22"/>
          <w:szCs w:val="22"/>
          <w:highlight w:val="none"/>
          <w:lang w:val="en-US" w:eastAsia="zh-CN"/>
        </w:rPr>
        <w:t>1.支付方式：银行转账，由甲方负责结算，合同签订后，乙方在接受付款前，应提供符合要求的发票，否则甲方有权拒绝付款，且不承担任何逾期付款责任。</w:t>
      </w:r>
    </w:p>
    <w:p w14:paraId="1BBFCC4E">
      <w:pPr>
        <w:adjustRightInd w:val="0"/>
        <w:snapToGrid w:val="0"/>
        <w:spacing w:line="520" w:lineRule="exact"/>
        <w:ind w:firstLine="435" w:firstLineChars="198"/>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lang w:val="en-US" w:eastAsia="zh-CN"/>
        </w:rPr>
        <w:t>2.</w:t>
      </w:r>
      <w:r>
        <w:rPr>
          <w:rFonts w:hint="eastAsia" w:ascii="宋体" w:hAnsi="宋体" w:eastAsia="宋体" w:cs="宋体"/>
          <w:color w:val="auto"/>
          <w:sz w:val="22"/>
          <w:szCs w:val="22"/>
          <w:highlight w:val="none"/>
        </w:rPr>
        <w:t>付款方</w:t>
      </w:r>
      <w:r>
        <w:rPr>
          <w:rFonts w:hint="eastAsia" w:ascii="宋体" w:hAnsi="宋体" w:eastAsia="宋体" w:cs="宋体"/>
          <w:color w:val="auto"/>
          <w:kern w:val="0"/>
          <w:sz w:val="22"/>
          <w:szCs w:val="22"/>
          <w:highlight w:val="none"/>
        </w:rPr>
        <w:t>式：</w:t>
      </w:r>
    </w:p>
    <w:p w14:paraId="11B08627">
      <w:pPr>
        <w:adjustRightInd w:val="0"/>
        <w:snapToGrid w:val="0"/>
        <w:spacing w:line="520" w:lineRule="exact"/>
        <w:ind w:firstLine="435" w:firstLineChars="198"/>
        <w:rPr>
          <w:rFonts w:hint="eastAsia" w:ascii="宋体" w:hAnsi="宋体" w:eastAsia="宋体" w:cs="宋体"/>
          <w:color w:val="auto"/>
          <w:sz w:val="22"/>
          <w:szCs w:val="22"/>
          <w:highlight w:val="none"/>
          <w:lang w:val="en-US" w:eastAsia="zh-CN"/>
        </w:rPr>
      </w:pPr>
      <w:r>
        <w:rPr>
          <w:rFonts w:hint="eastAsia" w:ascii="宋体" w:hAnsi="宋体" w:eastAsia="宋体" w:cs="宋体"/>
          <w:color w:val="auto"/>
          <w:sz w:val="22"/>
          <w:szCs w:val="22"/>
          <w:highlight w:val="none"/>
          <w:lang w:val="en-US" w:eastAsia="zh-CN"/>
        </w:rPr>
        <w:t>（1）自合同签订之日起，达到付款条件起90日内支付合同总金额的50%。</w:t>
      </w:r>
    </w:p>
    <w:p w14:paraId="7E29356C">
      <w:pPr>
        <w:adjustRightInd w:val="0"/>
        <w:snapToGrid w:val="0"/>
        <w:spacing w:line="520" w:lineRule="exact"/>
        <w:ind w:firstLine="435" w:firstLineChars="198"/>
        <w:rPr>
          <w:rFonts w:hint="eastAsia" w:ascii="宋体" w:hAnsi="宋体" w:eastAsia="宋体" w:cs="宋体"/>
          <w:color w:val="auto"/>
          <w:sz w:val="22"/>
          <w:szCs w:val="22"/>
          <w:highlight w:val="none"/>
          <w:lang w:val="en-US" w:eastAsia="zh-CN"/>
        </w:rPr>
      </w:pPr>
      <w:r>
        <w:rPr>
          <w:rFonts w:hint="eastAsia" w:ascii="宋体" w:hAnsi="宋体" w:eastAsia="宋体" w:cs="宋体"/>
          <w:color w:val="auto"/>
          <w:sz w:val="22"/>
          <w:szCs w:val="22"/>
          <w:highlight w:val="none"/>
          <w:lang w:val="en-US" w:eastAsia="zh-CN"/>
        </w:rPr>
        <w:t>（2）项目实施完成，申请验收，成果交付经采购人验收合格后，达到付款条件起30日内支付合同总金额的50%。</w:t>
      </w:r>
    </w:p>
    <w:p w14:paraId="21EBE3CA">
      <w:pPr>
        <w:adjustRightInd w:val="0"/>
        <w:snapToGrid w:val="0"/>
        <w:spacing w:line="520" w:lineRule="exact"/>
        <w:rPr>
          <w:rFonts w:hint="eastAsia" w:ascii="宋体" w:hAnsi="宋体" w:eastAsia="宋体" w:cs="宋体"/>
          <w:b/>
          <w:bCs/>
          <w:color w:val="auto"/>
          <w:sz w:val="22"/>
          <w:szCs w:val="22"/>
          <w:highlight w:val="none"/>
        </w:rPr>
      </w:pPr>
      <w:r>
        <w:rPr>
          <w:rFonts w:hint="eastAsia" w:ascii="宋体" w:hAnsi="宋体" w:eastAsia="宋体" w:cs="宋体"/>
          <w:b/>
          <w:bCs/>
          <w:color w:val="auto"/>
          <w:sz w:val="22"/>
          <w:szCs w:val="22"/>
          <w:highlight w:val="none"/>
          <w:lang w:eastAsia="zh-CN"/>
        </w:rPr>
        <w:t>五、</w:t>
      </w:r>
      <w:r>
        <w:rPr>
          <w:rFonts w:hint="eastAsia" w:ascii="宋体" w:hAnsi="宋体" w:eastAsia="宋体" w:cs="宋体"/>
          <w:b/>
          <w:bCs/>
          <w:color w:val="auto"/>
          <w:sz w:val="22"/>
          <w:szCs w:val="22"/>
          <w:highlight w:val="none"/>
        </w:rPr>
        <w:t>内容及要求：详见</w:t>
      </w:r>
      <w:r>
        <w:rPr>
          <w:rFonts w:hint="eastAsia" w:ascii="宋体" w:hAnsi="宋体" w:eastAsia="宋体" w:cs="宋体"/>
          <w:b/>
          <w:bCs/>
          <w:color w:val="auto"/>
          <w:sz w:val="22"/>
          <w:szCs w:val="22"/>
          <w:highlight w:val="none"/>
          <w:lang w:val="en-US" w:eastAsia="zh-CN"/>
        </w:rPr>
        <w:t>竞争性磋商文件</w:t>
      </w:r>
      <w:r>
        <w:rPr>
          <w:rFonts w:hint="eastAsia" w:ascii="宋体" w:hAnsi="宋体" w:eastAsia="宋体" w:cs="宋体"/>
          <w:b/>
          <w:bCs/>
          <w:color w:val="auto"/>
          <w:sz w:val="22"/>
          <w:szCs w:val="22"/>
          <w:highlight w:val="none"/>
        </w:rPr>
        <w:t>第四章竞争性磋商内容及服务要求</w:t>
      </w:r>
    </w:p>
    <w:p w14:paraId="1D70AD5C">
      <w:pPr>
        <w:numPr>
          <w:ilvl w:val="0"/>
          <w:numId w:val="0"/>
        </w:numPr>
        <w:tabs>
          <w:tab w:val="left" w:pos="840"/>
        </w:tabs>
        <w:spacing w:line="520" w:lineRule="exact"/>
        <w:rPr>
          <w:rFonts w:hint="eastAsia" w:ascii="宋体" w:hAnsi="宋体" w:eastAsia="宋体" w:cs="宋体"/>
          <w:b/>
          <w:color w:val="auto"/>
          <w:sz w:val="22"/>
          <w:szCs w:val="22"/>
          <w:highlight w:val="none"/>
        </w:rPr>
      </w:pPr>
      <w:r>
        <w:rPr>
          <w:rFonts w:hint="eastAsia" w:ascii="宋体" w:hAnsi="宋体" w:eastAsia="宋体" w:cs="宋体"/>
          <w:b/>
          <w:color w:val="auto"/>
          <w:sz w:val="22"/>
          <w:szCs w:val="22"/>
          <w:highlight w:val="none"/>
          <w:lang w:eastAsia="zh-CN"/>
        </w:rPr>
        <w:t>六、</w:t>
      </w:r>
      <w:r>
        <w:rPr>
          <w:rFonts w:hint="eastAsia" w:ascii="宋体" w:hAnsi="宋体" w:eastAsia="宋体" w:cs="宋体"/>
          <w:b/>
          <w:color w:val="auto"/>
          <w:sz w:val="22"/>
          <w:szCs w:val="22"/>
          <w:highlight w:val="none"/>
        </w:rPr>
        <w:t>质量保证：</w:t>
      </w:r>
    </w:p>
    <w:p w14:paraId="7BDA4B28">
      <w:pPr>
        <w:pStyle w:val="6"/>
        <w:keepNext w:val="0"/>
        <w:keepLines w:val="0"/>
        <w:pageBreakBefore w:val="0"/>
        <w:widowControl w:val="0"/>
        <w:kinsoku/>
        <w:wordWrap/>
        <w:overflowPunct/>
        <w:topLinePunct w:val="0"/>
        <w:autoSpaceDE/>
        <w:autoSpaceDN/>
        <w:bidi w:val="0"/>
        <w:adjustRightInd/>
        <w:snapToGrid/>
        <w:spacing w:after="0" w:line="360" w:lineRule="auto"/>
        <w:ind w:firstLine="440" w:firstLineChars="200"/>
        <w:jc w:val="left"/>
        <w:textAlignment w:val="auto"/>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供应商提供的服务，应全面满足磋商文件的要求，磋商文件未明确要求的内容，供应商须按采购人的补充要求为准。</w:t>
      </w:r>
    </w:p>
    <w:p w14:paraId="3D68EA05">
      <w:pPr>
        <w:numPr>
          <w:ilvl w:val="0"/>
          <w:numId w:val="0"/>
        </w:numPr>
        <w:tabs>
          <w:tab w:val="left" w:pos="840"/>
        </w:tabs>
        <w:spacing w:line="520" w:lineRule="exact"/>
        <w:rPr>
          <w:rFonts w:hint="eastAsia" w:ascii="宋体" w:hAnsi="宋体" w:eastAsia="宋体" w:cs="宋体"/>
          <w:b/>
          <w:color w:val="auto"/>
          <w:sz w:val="22"/>
          <w:szCs w:val="22"/>
          <w:highlight w:val="none"/>
          <w:lang w:val="en-US" w:eastAsia="zh-CN"/>
        </w:rPr>
      </w:pPr>
      <w:r>
        <w:rPr>
          <w:rFonts w:hint="eastAsia" w:ascii="宋体" w:hAnsi="宋体" w:eastAsia="宋体" w:cs="宋体"/>
          <w:b/>
          <w:color w:val="auto"/>
          <w:sz w:val="22"/>
          <w:szCs w:val="22"/>
          <w:highlight w:val="none"/>
          <w:lang w:eastAsia="zh-CN"/>
        </w:rPr>
        <w:t>七、</w:t>
      </w:r>
      <w:r>
        <w:rPr>
          <w:rFonts w:hint="eastAsia" w:ascii="宋体" w:hAnsi="宋体" w:eastAsia="宋体" w:cs="宋体"/>
          <w:b/>
          <w:color w:val="auto"/>
          <w:sz w:val="22"/>
          <w:szCs w:val="22"/>
          <w:highlight w:val="none"/>
        </w:rPr>
        <w:t>验收</w:t>
      </w:r>
      <w:r>
        <w:rPr>
          <w:rFonts w:hint="eastAsia" w:ascii="宋体" w:hAnsi="宋体" w:eastAsia="宋体" w:cs="宋体"/>
          <w:b/>
          <w:color w:val="auto"/>
          <w:sz w:val="22"/>
          <w:szCs w:val="22"/>
          <w:highlight w:val="none"/>
          <w:lang w:val="en-US" w:eastAsia="zh-CN"/>
        </w:rPr>
        <w:t>要求</w:t>
      </w:r>
    </w:p>
    <w:p w14:paraId="3F71DC82">
      <w:pPr>
        <w:tabs>
          <w:tab w:val="left" w:pos="840"/>
        </w:tabs>
        <w:spacing w:line="520" w:lineRule="exact"/>
        <w:ind w:firstLine="440" w:firstLineChars="200"/>
        <w:rPr>
          <w:rFonts w:hint="eastAsia" w:ascii="宋体" w:hAnsi="宋体" w:eastAsia="宋体" w:cs="宋体"/>
          <w:color w:val="auto"/>
          <w:sz w:val="22"/>
          <w:szCs w:val="22"/>
          <w:highlight w:val="none"/>
          <w:lang w:val="en-US" w:eastAsia="zh-CN"/>
        </w:rPr>
      </w:pPr>
      <w:r>
        <w:rPr>
          <w:rFonts w:hint="eastAsia" w:ascii="宋体" w:hAnsi="宋体" w:eastAsia="宋体" w:cs="宋体"/>
          <w:color w:val="auto"/>
          <w:sz w:val="22"/>
          <w:szCs w:val="22"/>
          <w:highlight w:val="none"/>
          <w:lang w:val="en-US" w:eastAsia="zh-CN"/>
        </w:rPr>
        <w:t>病媒生物防治效果符合国家有关规范和相关政策规定，满足服务要求及质量标准条件。</w:t>
      </w:r>
    </w:p>
    <w:p w14:paraId="3CD2A94C">
      <w:pPr>
        <w:tabs>
          <w:tab w:val="left" w:pos="840"/>
        </w:tabs>
        <w:spacing w:line="520" w:lineRule="exact"/>
        <w:ind w:firstLine="440" w:firstLineChars="200"/>
        <w:rPr>
          <w:rFonts w:hint="eastAsia" w:ascii="宋体" w:hAnsi="宋体" w:eastAsia="宋体" w:cs="宋体"/>
          <w:color w:val="auto"/>
          <w:sz w:val="22"/>
          <w:szCs w:val="22"/>
          <w:highlight w:val="none"/>
          <w:lang w:eastAsia="zh-CN"/>
        </w:rPr>
      </w:pPr>
      <w:r>
        <w:rPr>
          <w:rFonts w:hint="eastAsia" w:ascii="宋体" w:hAnsi="宋体" w:eastAsia="宋体" w:cs="宋体"/>
          <w:color w:val="auto"/>
          <w:sz w:val="22"/>
          <w:szCs w:val="22"/>
          <w:highlight w:val="none"/>
        </w:rPr>
        <w:t>任何一方违反或擅自变更本合同的约定，应当承担由此给对方造成的经济损失和相关责任</w:t>
      </w:r>
      <w:r>
        <w:rPr>
          <w:rFonts w:hint="eastAsia" w:ascii="宋体" w:hAnsi="宋体" w:eastAsia="宋体" w:cs="宋体"/>
          <w:color w:val="auto"/>
          <w:sz w:val="22"/>
          <w:szCs w:val="22"/>
          <w:highlight w:val="none"/>
          <w:lang w:eastAsia="zh-CN"/>
        </w:rPr>
        <w:t>。</w:t>
      </w:r>
    </w:p>
    <w:p w14:paraId="60085ECA">
      <w:pPr>
        <w:spacing w:line="520" w:lineRule="exact"/>
        <w:rPr>
          <w:rFonts w:hint="eastAsia" w:ascii="宋体" w:hAnsi="宋体" w:eastAsia="宋体" w:cs="宋体"/>
          <w:b/>
          <w:color w:val="auto"/>
          <w:sz w:val="22"/>
          <w:szCs w:val="22"/>
          <w:highlight w:val="none"/>
        </w:rPr>
      </w:pPr>
      <w:r>
        <w:rPr>
          <w:rFonts w:hint="eastAsia" w:ascii="宋体" w:hAnsi="宋体" w:eastAsia="宋体" w:cs="宋体"/>
          <w:b/>
          <w:color w:val="auto"/>
          <w:sz w:val="22"/>
          <w:szCs w:val="22"/>
          <w:highlight w:val="none"/>
          <w:lang w:eastAsia="zh-CN"/>
        </w:rPr>
        <w:t>八</w:t>
      </w:r>
      <w:r>
        <w:rPr>
          <w:rFonts w:hint="eastAsia" w:ascii="宋体" w:hAnsi="宋体" w:eastAsia="宋体" w:cs="宋体"/>
          <w:b/>
          <w:color w:val="auto"/>
          <w:sz w:val="22"/>
          <w:szCs w:val="22"/>
          <w:highlight w:val="none"/>
        </w:rPr>
        <w:t>、双方的权利和义务</w:t>
      </w:r>
    </w:p>
    <w:p w14:paraId="3F828B94">
      <w:pPr>
        <w:tabs>
          <w:tab w:val="left" w:pos="840"/>
        </w:tabs>
        <w:spacing w:line="520" w:lineRule="exact"/>
        <w:ind w:firstLine="440" w:firstLineChars="200"/>
        <w:rPr>
          <w:rFonts w:hint="eastAsia" w:ascii="宋体" w:hAnsi="宋体" w:eastAsia="宋体" w:cs="宋体"/>
          <w:color w:val="auto"/>
          <w:sz w:val="22"/>
          <w:szCs w:val="22"/>
          <w:highlight w:val="none"/>
          <w:lang w:val="en-US" w:eastAsia="zh-CN"/>
        </w:rPr>
      </w:pPr>
      <w:r>
        <w:rPr>
          <w:rFonts w:hint="eastAsia" w:ascii="宋体" w:hAnsi="宋体" w:eastAsia="宋体" w:cs="宋体"/>
          <w:color w:val="auto"/>
          <w:sz w:val="22"/>
          <w:szCs w:val="22"/>
          <w:highlight w:val="none"/>
          <w:lang w:val="en-US" w:eastAsia="zh-CN"/>
        </w:rPr>
        <w:t>1、甲方有权对合同的履行进行全程监督。</w:t>
      </w:r>
    </w:p>
    <w:p w14:paraId="5CA2F4B6">
      <w:pPr>
        <w:tabs>
          <w:tab w:val="left" w:pos="840"/>
        </w:tabs>
        <w:spacing w:line="520" w:lineRule="exact"/>
        <w:ind w:firstLine="440" w:firstLineChars="200"/>
        <w:rPr>
          <w:rFonts w:hint="eastAsia" w:ascii="宋体" w:hAnsi="宋体" w:eastAsia="宋体" w:cs="宋体"/>
          <w:color w:val="auto"/>
          <w:sz w:val="22"/>
          <w:szCs w:val="22"/>
          <w:highlight w:val="none"/>
          <w:lang w:val="en-US" w:eastAsia="zh-CN"/>
        </w:rPr>
      </w:pPr>
      <w:r>
        <w:rPr>
          <w:rFonts w:hint="eastAsia" w:ascii="宋体" w:hAnsi="宋体" w:eastAsia="宋体" w:cs="宋体"/>
          <w:color w:val="auto"/>
          <w:sz w:val="22"/>
          <w:szCs w:val="22"/>
          <w:highlight w:val="none"/>
          <w:lang w:val="en-US" w:eastAsia="zh-CN"/>
        </w:rPr>
        <w:t>2、甲方对乙方工作人员登记备案，对不符合要求的工作人员有权拒用。</w:t>
      </w:r>
    </w:p>
    <w:p w14:paraId="30CD7B73">
      <w:pPr>
        <w:tabs>
          <w:tab w:val="left" w:pos="840"/>
        </w:tabs>
        <w:spacing w:line="520" w:lineRule="exact"/>
        <w:ind w:firstLine="440" w:firstLineChars="200"/>
        <w:rPr>
          <w:rFonts w:hint="eastAsia" w:ascii="宋体" w:hAnsi="宋体" w:eastAsia="宋体" w:cs="宋体"/>
          <w:color w:val="auto"/>
          <w:sz w:val="22"/>
          <w:szCs w:val="22"/>
          <w:highlight w:val="none"/>
          <w:lang w:val="en-US" w:eastAsia="zh-CN"/>
        </w:rPr>
      </w:pPr>
      <w:r>
        <w:rPr>
          <w:rFonts w:hint="eastAsia" w:ascii="宋体" w:hAnsi="宋体" w:eastAsia="宋体" w:cs="宋体"/>
          <w:color w:val="auto"/>
          <w:sz w:val="22"/>
          <w:szCs w:val="22"/>
          <w:highlight w:val="none"/>
          <w:lang w:val="en-US" w:eastAsia="zh-CN"/>
        </w:rPr>
        <w:t>3、甲方有权派人全程监督设备及药物质量是否符合国家标准。</w:t>
      </w:r>
    </w:p>
    <w:p w14:paraId="6450767C">
      <w:pPr>
        <w:tabs>
          <w:tab w:val="left" w:pos="840"/>
        </w:tabs>
        <w:spacing w:line="520" w:lineRule="exact"/>
        <w:ind w:firstLine="440" w:firstLineChars="200"/>
        <w:rPr>
          <w:rFonts w:hint="eastAsia" w:ascii="宋体" w:hAnsi="宋体" w:eastAsia="宋体" w:cs="宋体"/>
          <w:color w:val="auto"/>
          <w:sz w:val="22"/>
          <w:szCs w:val="22"/>
          <w:highlight w:val="none"/>
          <w:lang w:val="en-US" w:eastAsia="zh-CN"/>
        </w:rPr>
      </w:pPr>
      <w:r>
        <w:rPr>
          <w:rFonts w:hint="eastAsia" w:ascii="宋体" w:hAnsi="宋体" w:eastAsia="宋体" w:cs="宋体"/>
          <w:color w:val="auto"/>
          <w:sz w:val="22"/>
          <w:szCs w:val="22"/>
          <w:highlight w:val="none"/>
          <w:lang w:val="en-US" w:eastAsia="zh-CN"/>
        </w:rPr>
        <w:t>4、甲方有义务为乙方提供能够正常履行合同的基本条件（工作用电、工作用水等）。</w:t>
      </w:r>
    </w:p>
    <w:p w14:paraId="7CC0BA82">
      <w:pPr>
        <w:tabs>
          <w:tab w:val="left" w:pos="840"/>
        </w:tabs>
        <w:spacing w:line="520" w:lineRule="exact"/>
        <w:ind w:firstLine="440" w:firstLineChars="200"/>
        <w:rPr>
          <w:rFonts w:hint="eastAsia" w:ascii="宋体" w:hAnsi="宋体" w:eastAsia="宋体" w:cs="宋体"/>
          <w:color w:val="auto"/>
          <w:sz w:val="22"/>
          <w:szCs w:val="22"/>
          <w:highlight w:val="none"/>
          <w:lang w:val="en-US" w:eastAsia="zh-CN"/>
        </w:rPr>
      </w:pPr>
      <w:r>
        <w:rPr>
          <w:rFonts w:hint="eastAsia" w:ascii="宋体" w:hAnsi="宋体" w:eastAsia="宋体" w:cs="宋体"/>
          <w:color w:val="auto"/>
          <w:sz w:val="22"/>
          <w:szCs w:val="22"/>
          <w:highlight w:val="none"/>
          <w:lang w:val="en-US" w:eastAsia="zh-CN"/>
        </w:rPr>
        <w:t>5、甲方有义务向乙方告知其服务范围内应遵守的相关规章、制度及条例。</w:t>
      </w:r>
    </w:p>
    <w:p w14:paraId="3218C987">
      <w:pPr>
        <w:tabs>
          <w:tab w:val="left" w:pos="840"/>
        </w:tabs>
        <w:spacing w:line="520" w:lineRule="exact"/>
        <w:ind w:firstLine="440" w:firstLineChars="200"/>
        <w:rPr>
          <w:rFonts w:hint="eastAsia" w:ascii="宋体" w:hAnsi="宋体" w:eastAsia="宋体" w:cs="宋体"/>
          <w:color w:val="auto"/>
          <w:sz w:val="22"/>
          <w:szCs w:val="22"/>
          <w:highlight w:val="none"/>
          <w:lang w:val="en-US" w:eastAsia="zh-CN"/>
        </w:rPr>
      </w:pPr>
      <w:r>
        <w:rPr>
          <w:rFonts w:hint="eastAsia" w:ascii="宋体" w:hAnsi="宋体" w:eastAsia="宋体" w:cs="宋体"/>
          <w:color w:val="auto"/>
          <w:sz w:val="22"/>
          <w:szCs w:val="22"/>
          <w:highlight w:val="none"/>
          <w:lang w:val="en-US" w:eastAsia="zh-CN"/>
        </w:rPr>
        <w:t>6、甲方相关部门积极配合，及时提供疫情及虫害情况，使消杀监测工作能顺利、有效进行。</w:t>
      </w:r>
    </w:p>
    <w:p w14:paraId="03B796D1">
      <w:pPr>
        <w:tabs>
          <w:tab w:val="left" w:pos="840"/>
        </w:tabs>
        <w:spacing w:line="520" w:lineRule="exact"/>
        <w:ind w:firstLine="440" w:firstLineChars="200"/>
        <w:rPr>
          <w:rFonts w:hint="eastAsia" w:ascii="宋体" w:hAnsi="宋体" w:eastAsia="宋体" w:cs="宋体"/>
          <w:color w:val="auto"/>
          <w:sz w:val="22"/>
          <w:szCs w:val="22"/>
          <w:highlight w:val="none"/>
          <w:lang w:val="en-US" w:eastAsia="zh-CN"/>
        </w:rPr>
      </w:pPr>
      <w:r>
        <w:rPr>
          <w:rFonts w:hint="eastAsia" w:ascii="宋体" w:hAnsi="宋体" w:eastAsia="宋体" w:cs="宋体"/>
          <w:color w:val="auto"/>
          <w:sz w:val="22"/>
          <w:szCs w:val="22"/>
          <w:highlight w:val="none"/>
          <w:lang w:val="en-US" w:eastAsia="zh-CN"/>
        </w:rPr>
        <w:t>7、甲方应按合同规定，及时支付费用。</w:t>
      </w:r>
    </w:p>
    <w:p w14:paraId="378E726D">
      <w:pPr>
        <w:tabs>
          <w:tab w:val="left" w:pos="840"/>
        </w:tabs>
        <w:spacing w:line="520" w:lineRule="exact"/>
        <w:ind w:firstLine="440" w:firstLineChars="200"/>
        <w:rPr>
          <w:rFonts w:hint="eastAsia" w:ascii="宋体" w:hAnsi="宋体" w:eastAsia="宋体" w:cs="宋体"/>
          <w:color w:val="auto"/>
          <w:sz w:val="22"/>
          <w:szCs w:val="22"/>
          <w:highlight w:val="none"/>
          <w:lang w:val="en-US" w:eastAsia="zh-CN"/>
        </w:rPr>
      </w:pPr>
      <w:r>
        <w:rPr>
          <w:rFonts w:hint="eastAsia" w:ascii="宋体" w:hAnsi="宋体" w:eastAsia="宋体" w:cs="宋体"/>
          <w:color w:val="auto"/>
          <w:sz w:val="22"/>
          <w:szCs w:val="22"/>
          <w:highlight w:val="none"/>
          <w:lang w:val="en-US" w:eastAsia="zh-CN"/>
        </w:rPr>
        <w:t>8、乙方应选用素质高、品德好、技术精的工作人员。</w:t>
      </w:r>
    </w:p>
    <w:p w14:paraId="7BEB411E">
      <w:pPr>
        <w:tabs>
          <w:tab w:val="left" w:pos="840"/>
        </w:tabs>
        <w:spacing w:line="520" w:lineRule="exact"/>
        <w:ind w:firstLine="440" w:firstLineChars="200"/>
        <w:rPr>
          <w:rFonts w:hint="eastAsia" w:ascii="宋体" w:hAnsi="宋体" w:eastAsia="宋体" w:cs="宋体"/>
          <w:color w:val="auto"/>
          <w:sz w:val="22"/>
          <w:szCs w:val="22"/>
          <w:highlight w:val="none"/>
          <w:lang w:val="en-US" w:eastAsia="zh-CN"/>
        </w:rPr>
      </w:pPr>
      <w:r>
        <w:rPr>
          <w:rFonts w:hint="eastAsia" w:ascii="宋体" w:hAnsi="宋体" w:eastAsia="宋体" w:cs="宋体"/>
          <w:color w:val="auto"/>
          <w:sz w:val="22"/>
          <w:szCs w:val="22"/>
          <w:highlight w:val="none"/>
          <w:lang w:val="en-US" w:eastAsia="zh-CN"/>
        </w:rPr>
        <w:t>9、乙方应按合同规定，自主安排工作。</w:t>
      </w:r>
    </w:p>
    <w:p w14:paraId="3B7B388B">
      <w:pPr>
        <w:tabs>
          <w:tab w:val="left" w:pos="840"/>
        </w:tabs>
        <w:spacing w:line="520" w:lineRule="exact"/>
        <w:ind w:firstLine="440" w:firstLineChars="200"/>
        <w:rPr>
          <w:rFonts w:hint="eastAsia" w:ascii="宋体" w:hAnsi="宋体" w:eastAsia="宋体" w:cs="宋体"/>
          <w:color w:val="auto"/>
          <w:sz w:val="22"/>
          <w:szCs w:val="22"/>
          <w:highlight w:val="none"/>
          <w:lang w:val="en-US" w:eastAsia="zh-CN"/>
        </w:rPr>
      </w:pPr>
      <w:r>
        <w:rPr>
          <w:rFonts w:hint="eastAsia" w:ascii="宋体" w:hAnsi="宋体" w:eastAsia="宋体" w:cs="宋体"/>
          <w:color w:val="auto"/>
          <w:sz w:val="22"/>
          <w:szCs w:val="22"/>
          <w:highlight w:val="none"/>
          <w:lang w:val="en-US" w:eastAsia="zh-CN"/>
        </w:rPr>
        <w:t>10、乙方工作人员在履行合同的同时，应服从甲方统一管理和指挥，不得对甲方工作造成妨碍和不便。</w:t>
      </w:r>
    </w:p>
    <w:p w14:paraId="29F9CF68">
      <w:pPr>
        <w:tabs>
          <w:tab w:val="left" w:pos="840"/>
        </w:tabs>
        <w:spacing w:line="520" w:lineRule="exact"/>
        <w:ind w:firstLine="440" w:firstLineChars="200"/>
        <w:rPr>
          <w:rFonts w:hint="eastAsia" w:ascii="宋体" w:hAnsi="宋体" w:eastAsia="宋体" w:cs="宋体"/>
          <w:color w:val="auto"/>
          <w:sz w:val="22"/>
          <w:szCs w:val="22"/>
          <w:highlight w:val="none"/>
          <w:lang w:val="en-US" w:eastAsia="zh-CN"/>
        </w:rPr>
      </w:pPr>
      <w:r>
        <w:rPr>
          <w:rFonts w:hint="eastAsia" w:ascii="宋体" w:hAnsi="宋体" w:eastAsia="宋体" w:cs="宋体"/>
          <w:color w:val="auto"/>
          <w:sz w:val="22"/>
          <w:szCs w:val="22"/>
          <w:highlight w:val="none"/>
          <w:lang w:val="en-US" w:eastAsia="zh-CN"/>
        </w:rPr>
        <w:t>11、乙方成立国卫复审督查工作组，聘请专家，带领督察人员采取明察、暗访及模拟检查的方法，对未央区所有本底点位进行拉网式反复巡查，发现问题及时汇报，督促问题单位及时整改，以全面提升未央区卫生形象，迎接国卫复审。</w:t>
      </w:r>
    </w:p>
    <w:p w14:paraId="597F4AB3">
      <w:pPr>
        <w:tabs>
          <w:tab w:val="left" w:pos="840"/>
        </w:tabs>
        <w:spacing w:line="520" w:lineRule="exact"/>
        <w:ind w:firstLine="440" w:firstLineChars="200"/>
        <w:rPr>
          <w:rFonts w:hint="eastAsia" w:ascii="宋体" w:hAnsi="宋体" w:eastAsia="宋体" w:cs="宋体"/>
          <w:color w:val="auto"/>
          <w:sz w:val="22"/>
          <w:szCs w:val="22"/>
          <w:highlight w:val="none"/>
          <w:lang w:val="en-US" w:eastAsia="zh-CN"/>
        </w:rPr>
      </w:pPr>
      <w:r>
        <w:rPr>
          <w:rFonts w:hint="eastAsia" w:ascii="宋体" w:hAnsi="宋体" w:eastAsia="宋体" w:cs="宋体"/>
          <w:color w:val="auto"/>
          <w:sz w:val="22"/>
          <w:szCs w:val="22"/>
          <w:highlight w:val="none"/>
          <w:lang w:val="en-US" w:eastAsia="zh-CN"/>
        </w:rPr>
        <w:t>12、乙方每日将检查内容按甲方要求进行反馈，以便甲方及时督查。</w:t>
      </w:r>
    </w:p>
    <w:p w14:paraId="2C11773B">
      <w:pPr>
        <w:tabs>
          <w:tab w:val="left" w:pos="840"/>
        </w:tabs>
        <w:spacing w:line="520" w:lineRule="exact"/>
        <w:ind w:firstLine="440" w:firstLineChars="200"/>
        <w:rPr>
          <w:rFonts w:hint="eastAsia" w:ascii="宋体" w:hAnsi="宋体" w:eastAsia="宋体" w:cs="宋体"/>
          <w:color w:val="auto"/>
          <w:sz w:val="22"/>
          <w:szCs w:val="22"/>
          <w:highlight w:val="none"/>
          <w:lang w:val="en-US" w:eastAsia="zh-CN"/>
        </w:rPr>
      </w:pPr>
      <w:r>
        <w:rPr>
          <w:rFonts w:hint="eastAsia" w:ascii="宋体" w:hAnsi="宋体" w:eastAsia="宋体" w:cs="宋体"/>
          <w:color w:val="auto"/>
          <w:sz w:val="22"/>
          <w:szCs w:val="22"/>
          <w:highlight w:val="none"/>
          <w:lang w:val="en-US" w:eastAsia="zh-CN"/>
        </w:rPr>
        <w:t>13、乙方根据未央区国卫复审工作需要制作暗访视频资料。</w:t>
      </w:r>
    </w:p>
    <w:p w14:paraId="2B60881B">
      <w:pPr>
        <w:tabs>
          <w:tab w:val="left" w:pos="840"/>
        </w:tabs>
        <w:spacing w:line="520" w:lineRule="exact"/>
        <w:ind w:firstLine="440" w:firstLineChars="200"/>
        <w:rPr>
          <w:rFonts w:hint="eastAsia" w:ascii="宋体" w:hAnsi="宋体" w:eastAsia="宋体" w:cs="宋体"/>
          <w:color w:val="auto"/>
          <w:sz w:val="22"/>
          <w:szCs w:val="22"/>
          <w:highlight w:val="none"/>
          <w:lang w:val="en-US" w:eastAsia="zh-CN"/>
        </w:rPr>
      </w:pPr>
      <w:r>
        <w:rPr>
          <w:rFonts w:hint="eastAsia" w:ascii="宋体" w:hAnsi="宋体" w:eastAsia="宋体" w:cs="宋体"/>
          <w:color w:val="auto"/>
          <w:sz w:val="22"/>
          <w:szCs w:val="22"/>
          <w:highlight w:val="none"/>
          <w:lang w:val="en-US" w:eastAsia="zh-CN"/>
        </w:rPr>
        <w:t>14、双方应及时沟通，确保有效信息及时传达。</w:t>
      </w:r>
    </w:p>
    <w:p w14:paraId="547C1F67">
      <w:pPr>
        <w:spacing w:line="520" w:lineRule="exact"/>
        <w:rPr>
          <w:rFonts w:hint="eastAsia" w:ascii="宋体" w:hAnsi="宋体" w:eastAsia="宋体" w:cs="宋体"/>
          <w:b/>
          <w:color w:val="auto"/>
          <w:sz w:val="22"/>
          <w:szCs w:val="22"/>
          <w:highlight w:val="none"/>
        </w:rPr>
      </w:pPr>
      <w:r>
        <w:rPr>
          <w:rFonts w:hint="eastAsia" w:ascii="宋体" w:hAnsi="宋体" w:eastAsia="宋体" w:cs="宋体"/>
          <w:b/>
          <w:color w:val="auto"/>
          <w:sz w:val="22"/>
          <w:szCs w:val="22"/>
          <w:highlight w:val="none"/>
          <w:lang w:val="en-US" w:eastAsia="zh-CN"/>
        </w:rPr>
        <w:t>九、</w:t>
      </w:r>
      <w:r>
        <w:rPr>
          <w:rFonts w:hint="eastAsia" w:ascii="宋体" w:hAnsi="宋体" w:eastAsia="宋体" w:cs="宋体"/>
          <w:b/>
          <w:color w:val="auto"/>
          <w:sz w:val="22"/>
          <w:szCs w:val="22"/>
          <w:highlight w:val="none"/>
        </w:rPr>
        <w:t>保密</w:t>
      </w:r>
    </w:p>
    <w:p w14:paraId="2F3C6C0B">
      <w:pPr>
        <w:tabs>
          <w:tab w:val="left" w:pos="1080"/>
        </w:tabs>
        <w:spacing w:line="520" w:lineRule="exact"/>
        <w:ind w:firstLine="330" w:firstLineChars="15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 xml:space="preserve"> 对工作中了解到的采购人的技术、机密等进行严格保密，不得向他人泄漏。本合同的解除或终止不免除供应商应承担的保密义务。</w:t>
      </w:r>
    </w:p>
    <w:p w14:paraId="0AB9DF8D">
      <w:pPr>
        <w:spacing w:line="520" w:lineRule="exact"/>
        <w:rPr>
          <w:rFonts w:hint="eastAsia" w:ascii="宋体" w:hAnsi="宋体" w:eastAsia="宋体" w:cs="宋体"/>
          <w:b/>
          <w:color w:val="auto"/>
          <w:sz w:val="22"/>
          <w:szCs w:val="22"/>
          <w:highlight w:val="none"/>
        </w:rPr>
      </w:pPr>
      <w:r>
        <w:rPr>
          <w:rFonts w:hint="eastAsia" w:ascii="宋体" w:hAnsi="宋体" w:eastAsia="宋体" w:cs="宋体"/>
          <w:b/>
          <w:color w:val="auto"/>
          <w:sz w:val="22"/>
          <w:szCs w:val="22"/>
          <w:highlight w:val="none"/>
          <w:lang w:val="en-US" w:eastAsia="zh-CN"/>
        </w:rPr>
        <w:t>十</w:t>
      </w:r>
      <w:r>
        <w:rPr>
          <w:rFonts w:hint="eastAsia" w:ascii="宋体" w:hAnsi="宋体" w:eastAsia="宋体" w:cs="宋体"/>
          <w:b/>
          <w:color w:val="auto"/>
          <w:sz w:val="22"/>
          <w:szCs w:val="22"/>
          <w:highlight w:val="none"/>
        </w:rPr>
        <w:t>、合同争议的解决</w:t>
      </w:r>
    </w:p>
    <w:p w14:paraId="364A4FA0">
      <w:pPr>
        <w:spacing w:line="520" w:lineRule="exac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 xml:space="preserve">    合同执行中发生争议的，当事人双方应协商解决。协商达不成一致时，可向</w:t>
      </w:r>
      <w:r>
        <w:rPr>
          <w:rFonts w:hint="eastAsia" w:ascii="宋体" w:hAnsi="宋体" w:eastAsia="宋体" w:cs="宋体"/>
          <w:color w:val="auto"/>
          <w:sz w:val="22"/>
          <w:szCs w:val="22"/>
          <w:highlight w:val="none"/>
          <w:lang w:eastAsia="zh-CN"/>
        </w:rPr>
        <w:t>西安</w:t>
      </w:r>
      <w:r>
        <w:rPr>
          <w:rFonts w:hint="eastAsia" w:ascii="宋体" w:hAnsi="宋体" w:eastAsia="宋体" w:cs="宋体"/>
          <w:color w:val="auto"/>
          <w:sz w:val="22"/>
          <w:szCs w:val="22"/>
          <w:highlight w:val="none"/>
        </w:rPr>
        <w:t>市行政仲裁机关申请仲裁。</w:t>
      </w:r>
    </w:p>
    <w:p w14:paraId="7CE7E71C">
      <w:pPr>
        <w:spacing w:line="520" w:lineRule="exact"/>
        <w:jc w:val="left"/>
        <w:rPr>
          <w:rFonts w:hint="eastAsia" w:ascii="宋体" w:hAnsi="宋体" w:eastAsia="宋体" w:cs="宋体"/>
          <w:b/>
          <w:bCs/>
          <w:color w:val="auto"/>
          <w:sz w:val="22"/>
          <w:szCs w:val="22"/>
          <w:highlight w:val="none"/>
        </w:rPr>
      </w:pPr>
      <w:r>
        <w:rPr>
          <w:rFonts w:hint="eastAsia" w:ascii="宋体" w:hAnsi="宋体" w:eastAsia="宋体" w:cs="宋体"/>
          <w:b/>
          <w:bCs/>
          <w:color w:val="auto"/>
          <w:sz w:val="22"/>
          <w:szCs w:val="22"/>
          <w:highlight w:val="none"/>
          <w:lang w:eastAsia="zh-CN"/>
        </w:rPr>
        <w:t>十</w:t>
      </w:r>
      <w:r>
        <w:rPr>
          <w:rFonts w:hint="eastAsia" w:ascii="宋体" w:hAnsi="宋体" w:eastAsia="宋体" w:cs="宋体"/>
          <w:b/>
          <w:bCs/>
          <w:color w:val="auto"/>
          <w:sz w:val="22"/>
          <w:szCs w:val="22"/>
          <w:highlight w:val="none"/>
          <w:lang w:val="en-US" w:eastAsia="zh-CN"/>
        </w:rPr>
        <w:t>一</w:t>
      </w:r>
      <w:r>
        <w:rPr>
          <w:rFonts w:hint="eastAsia" w:ascii="宋体" w:hAnsi="宋体" w:eastAsia="宋体" w:cs="宋体"/>
          <w:b/>
          <w:bCs/>
          <w:color w:val="auto"/>
          <w:sz w:val="22"/>
          <w:szCs w:val="22"/>
          <w:highlight w:val="none"/>
        </w:rPr>
        <w:t>、不可抗力情况下的免责约定</w:t>
      </w:r>
    </w:p>
    <w:p w14:paraId="03F15DA9">
      <w:pPr>
        <w:spacing w:line="520" w:lineRule="exact"/>
        <w:jc w:val="lef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 xml:space="preserve">    双方约定不可抗力情况指：双方不可预见、不可避免、不可克服的客观情况，但不包括双方的违约或疏忽。这些事件包括但不限于：战争、严重火灾、洪水、台风、地震等。</w:t>
      </w:r>
    </w:p>
    <w:p w14:paraId="21B3F54F">
      <w:pPr>
        <w:spacing w:line="520" w:lineRule="exact"/>
        <w:rPr>
          <w:rFonts w:hint="eastAsia" w:ascii="宋体" w:hAnsi="宋体" w:eastAsia="宋体" w:cs="宋体"/>
          <w:b/>
          <w:color w:val="auto"/>
          <w:sz w:val="22"/>
          <w:szCs w:val="22"/>
          <w:highlight w:val="none"/>
        </w:rPr>
      </w:pPr>
      <w:r>
        <w:rPr>
          <w:rFonts w:hint="eastAsia" w:ascii="宋体" w:hAnsi="宋体" w:eastAsia="宋体" w:cs="宋体"/>
          <w:b/>
          <w:color w:val="auto"/>
          <w:sz w:val="22"/>
          <w:szCs w:val="22"/>
          <w:highlight w:val="none"/>
        </w:rPr>
        <w:t>十</w:t>
      </w:r>
      <w:r>
        <w:rPr>
          <w:rFonts w:hint="eastAsia" w:ascii="宋体" w:hAnsi="宋体" w:eastAsia="宋体" w:cs="宋体"/>
          <w:b/>
          <w:color w:val="auto"/>
          <w:sz w:val="22"/>
          <w:szCs w:val="22"/>
          <w:highlight w:val="none"/>
          <w:lang w:val="en-US" w:eastAsia="zh-CN"/>
        </w:rPr>
        <w:t>二</w:t>
      </w:r>
      <w:r>
        <w:rPr>
          <w:rFonts w:hint="eastAsia" w:ascii="宋体" w:hAnsi="宋体" w:eastAsia="宋体" w:cs="宋体"/>
          <w:b/>
          <w:color w:val="auto"/>
          <w:sz w:val="22"/>
          <w:szCs w:val="22"/>
          <w:highlight w:val="none"/>
        </w:rPr>
        <w:t>、违约责任</w:t>
      </w:r>
    </w:p>
    <w:p w14:paraId="02D27A4B">
      <w:pPr>
        <w:spacing w:line="520" w:lineRule="exact"/>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 xml:space="preserve">    依据《中华人民共和国</w:t>
      </w:r>
      <w:r>
        <w:rPr>
          <w:rFonts w:hint="eastAsia" w:ascii="宋体" w:hAnsi="宋体" w:eastAsia="宋体" w:cs="宋体"/>
          <w:color w:val="auto"/>
          <w:sz w:val="22"/>
          <w:szCs w:val="22"/>
          <w:highlight w:val="none"/>
          <w:lang w:eastAsia="zh-CN"/>
        </w:rPr>
        <w:t>民法典</w:t>
      </w:r>
      <w:r>
        <w:rPr>
          <w:rFonts w:hint="eastAsia" w:ascii="宋体" w:hAnsi="宋体" w:eastAsia="宋体" w:cs="宋体"/>
          <w:color w:val="auto"/>
          <w:sz w:val="22"/>
          <w:szCs w:val="22"/>
          <w:highlight w:val="none"/>
        </w:rPr>
        <w:t>》、《中华人民共和国政府采购法》、《中华人民共和国政府采购法实施条例》的相关条款和本合同约定，</w:t>
      </w:r>
      <w:r>
        <w:rPr>
          <w:rFonts w:hint="eastAsia" w:ascii="宋体" w:hAnsi="宋体" w:eastAsia="宋体" w:cs="宋体"/>
          <w:color w:val="auto"/>
          <w:sz w:val="22"/>
          <w:szCs w:val="22"/>
          <w:highlight w:val="none"/>
          <w:lang w:eastAsia="zh-CN"/>
        </w:rPr>
        <w:t>成交</w:t>
      </w:r>
      <w:r>
        <w:rPr>
          <w:rFonts w:hint="eastAsia" w:ascii="宋体" w:hAnsi="宋体" w:eastAsia="宋体" w:cs="宋体"/>
          <w:color w:val="auto"/>
          <w:sz w:val="22"/>
          <w:szCs w:val="22"/>
          <w:highlight w:val="none"/>
        </w:rPr>
        <w:t>供应商未全面履行合同义务或者发生违约，采购单位会同采购代理机构有权终止合同，依法向</w:t>
      </w:r>
      <w:r>
        <w:rPr>
          <w:rFonts w:hint="eastAsia" w:ascii="宋体" w:hAnsi="宋体" w:eastAsia="宋体" w:cs="宋体"/>
          <w:color w:val="auto"/>
          <w:sz w:val="22"/>
          <w:szCs w:val="22"/>
          <w:highlight w:val="none"/>
          <w:lang w:eastAsia="zh-CN"/>
        </w:rPr>
        <w:t>成交</w:t>
      </w:r>
      <w:r>
        <w:rPr>
          <w:rFonts w:hint="eastAsia" w:ascii="宋体" w:hAnsi="宋体" w:eastAsia="宋体" w:cs="宋体"/>
          <w:color w:val="auto"/>
          <w:sz w:val="22"/>
          <w:szCs w:val="22"/>
          <w:highlight w:val="none"/>
        </w:rPr>
        <w:t>供应商进行经济索赔，并报请政府采购监督管理机关进行相应的行政处罚。采购单位违约的，应当赔偿给</w:t>
      </w:r>
      <w:r>
        <w:rPr>
          <w:rFonts w:hint="eastAsia" w:ascii="宋体" w:hAnsi="宋体" w:eastAsia="宋体" w:cs="宋体"/>
          <w:color w:val="auto"/>
          <w:sz w:val="22"/>
          <w:szCs w:val="22"/>
          <w:highlight w:val="none"/>
          <w:lang w:eastAsia="zh-CN"/>
        </w:rPr>
        <w:t>成交</w:t>
      </w:r>
      <w:r>
        <w:rPr>
          <w:rFonts w:hint="eastAsia" w:ascii="宋体" w:hAnsi="宋体" w:eastAsia="宋体" w:cs="宋体"/>
          <w:color w:val="auto"/>
          <w:sz w:val="22"/>
          <w:szCs w:val="22"/>
          <w:highlight w:val="none"/>
        </w:rPr>
        <w:t>供应商造成的经济损失。</w:t>
      </w:r>
    </w:p>
    <w:p w14:paraId="26753EB8">
      <w:pPr>
        <w:spacing w:line="520" w:lineRule="exact"/>
        <w:rPr>
          <w:rFonts w:hint="eastAsia" w:ascii="宋体" w:hAnsi="宋体" w:eastAsia="宋体" w:cs="宋体"/>
          <w:color w:val="auto"/>
          <w:sz w:val="22"/>
          <w:szCs w:val="22"/>
          <w:highlight w:val="none"/>
        </w:rPr>
      </w:pPr>
      <w:r>
        <w:rPr>
          <w:rFonts w:hint="eastAsia" w:ascii="宋体" w:hAnsi="宋体" w:eastAsia="宋体" w:cs="宋体"/>
          <w:b/>
          <w:color w:val="auto"/>
          <w:sz w:val="22"/>
          <w:szCs w:val="22"/>
          <w:highlight w:val="none"/>
        </w:rPr>
        <w:t>十</w:t>
      </w:r>
      <w:r>
        <w:rPr>
          <w:rFonts w:hint="eastAsia" w:ascii="宋体" w:hAnsi="宋体" w:eastAsia="宋体" w:cs="宋体"/>
          <w:b/>
          <w:color w:val="auto"/>
          <w:sz w:val="22"/>
          <w:szCs w:val="22"/>
          <w:highlight w:val="none"/>
          <w:lang w:val="en-US" w:eastAsia="zh-CN"/>
        </w:rPr>
        <w:t>三</w:t>
      </w:r>
      <w:r>
        <w:rPr>
          <w:rFonts w:hint="eastAsia" w:ascii="宋体" w:hAnsi="宋体" w:eastAsia="宋体" w:cs="宋体"/>
          <w:b/>
          <w:color w:val="auto"/>
          <w:sz w:val="22"/>
          <w:szCs w:val="22"/>
          <w:highlight w:val="none"/>
        </w:rPr>
        <w:t>、其他（</w:t>
      </w:r>
      <w:r>
        <w:rPr>
          <w:rFonts w:hint="eastAsia" w:ascii="宋体" w:hAnsi="宋体" w:eastAsia="宋体" w:cs="宋体"/>
          <w:color w:val="auto"/>
          <w:sz w:val="22"/>
          <w:szCs w:val="22"/>
          <w:highlight w:val="none"/>
        </w:rPr>
        <w:t>在合同中具体明确）</w:t>
      </w:r>
    </w:p>
    <w:p w14:paraId="38CDF726">
      <w:pPr>
        <w:spacing w:line="580" w:lineRule="exact"/>
        <w:rPr>
          <w:rFonts w:hint="eastAsia" w:ascii="宋体" w:hAnsi="宋体" w:eastAsia="宋体" w:cs="宋体"/>
          <w:b/>
          <w:color w:val="auto"/>
          <w:sz w:val="22"/>
          <w:szCs w:val="22"/>
          <w:highlight w:val="none"/>
        </w:rPr>
      </w:pPr>
      <w:r>
        <w:rPr>
          <w:rFonts w:hint="eastAsia" w:ascii="宋体" w:hAnsi="宋体" w:eastAsia="宋体" w:cs="宋体"/>
          <w:b/>
          <w:color w:val="auto"/>
          <w:sz w:val="22"/>
          <w:szCs w:val="22"/>
          <w:highlight w:val="none"/>
        </w:rPr>
        <w:t>十</w:t>
      </w:r>
      <w:r>
        <w:rPr>
          <w:rFonts w:hint="eastAsia" w:ascii="宋体" w:hAnsi="宋体" w:eastAsia="宋体" w:cs="宋体"/>
          <w:b/>
          <w:color w:val="auto"/>
          <w:sz w:val="22"/>
          <w:szCs w:val="22"/>
          <w:highlight w:val="none"/>
          <w:lang w:val="en-US" w:eastAsia="zh-CN"/>
        </w:rPr>
        <w:t>四</w:t>
      </w:r>
      <w:r>
        <w:rPr>
          <w:rFonts w:hint="eastAsia" w:ascii="宋体" w:hAnsi="宋体" w:eastAsia="宋体" w:cs="宋体"/>
          <w:b/>
          <w:color w:val="auto"/>
          <w:sz w:val="22"/>
          <w:szCs w:val="22"/>
          <w:highlight w:val="none"/>
        </w:rPr>
        <w:t>、合同订立</w:t>
      </w:r>
    </w:p>
    <w:p w14:paraId="02C9F54F">
      <w:pPr>
        <w:adjustRightInd w:val="0"/>
        <w:snapToGrid w:val="0"/>
        <w:spacing w:line="580" w:lineRule="exact"/>
        <w:ind w:firstLine="435" w:firstLineChars="198"/>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w:t>
      </w:r>
      <w:r>
        <w:rPr>
          <w:rFonts w:hint="eastAsia" w:ascii="宋体" w:hAnsi="宋体" w:eastAsia="宋体" w:cs="宋体"/>
          <w:color w:val="auto"/>
          <w:sz w:val="22"/>
          <w:szCs w:val="22"/>
          <w:highlight w:val="none"/>
          <w:lang w:eastAsia="zh-CN"/>
        </w:rPr>
        <w:t>、</w:t>
      </w:r>
      <w:r>
        <w:rPr>
          <w:rFonts w:hint="eastAsia" w:ascii="宋体" w:hAnsi="宋体" w:eastAsia="宋体" w:cs="宋体"/>
          <w:color w:val="auto"/>
          <w:sz w:val="22"/>
          <w:szCs w:val="22"/>
          <w:highlight w:val="none"/>
        </w:rPr>
        <w:t>订立时间：</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rPr>
        <w:t>年</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rPr>
        <w:t>月</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rPr>
        <w:t>日。</w:t>
      </w:r>
    </w:p>
    <w:p w14:paraId="54FD8707">
      <w:pPr>
        <w:adjustRightInd w:val="0"/>
        <w:snapToGrid w:val="0"/>
        <w:spacing w:line="580" w:lineRule="exact"/>
        <w:ind w:firstLine="435" w:firstLineChars="198"/>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2</w:t>
      </w:r>
      <w:r>
        <w:rPr>
          <w:rFonts w:hint="eastAsia" w:ascii="宋体" w:hAnsi="宋体" w:eastAsia="宋体" w:cs="宋体"/>
          <w:color w:val="auto"/>
          <w:sz w:val="22"/>
          <w:szCs w:val="22"/>
          <w:highlight w:val="none"/>
          <w:lang w:eastAsia="zh-CN"/>
        </w:rPr>
        <w:t>、</w:t>
      </w:r>
      <w:r>
        <w:rPr>
          <w:rFonts w:hint="eastAsia" w:ascii="宋体" w:hAnsi="宋体" w:eastAsia="宋体" w:cs="宋体"/>
          <w:color w:val="auto"/>
          <w:sz w:val="22"/>
          <w:szCs w:val="22"/>
          <w:highlight w:val="none"/>
        </w:rPr>
        <w:t>订立地点：</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rPr>
        <w:t>。</w:t>
      </w:r>
    </w:p>
    <w:p w14:paraId="60620A93">
      <w:pPr>
        <w:tabs>
          <w:tab w:val="left" w:pos="980"/>
        </w:tabs>
        <w:kinsoku w:val="0"/>
        <w:spacing w:line="580" w:lineRule="exact"/>
        <w:ind w:firstLine="440" w:firstLineChars="200"/>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3</w:t>
      </w:r>
      <w:r>
        <w:rPr>
          <w:rFonts w:hint="eastAsia" w:ascii="宋体" w:hAnsi="宋体" w:eastAsia="宋体" w:cs="宋体"/>
          <w:color w:val="auto"/>
          <w:sz w:val="22"/>
          <w:szCs w:val="22"/>
          <w:highlight w:val="none"/>
          <w:lang w:eastAsia="zh-CN"/>
        </w:rPr>
        <w:t>、</w:t>
      </w:r>
      <w:r>
        <w:rPr>
          <w:rFonts w:hint="eastAsia" w:ascii="宋体" w:hAnsi="宋体" w:eastAsia="宋体" w:cs="宋体"/>
          <w:color w:val="auto"/>
          <w:sz w:val="22"/>
          <w:szCs w:val="22"/>
          <w:highlight w:val="none"/>
        </w:rPr>
        <w:t>本合同一式</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rPr>
        <w:t>份，具有同等法律效力，双方各执</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rPr>
        <w:t>份，监管部门备案</w:t>
      </w:r>
      <w:r>
        <w:rPr>
          <w:rFonts w:hint="eastAsia" w:ascii="宋体" w:hAnsi="宋体" w:eastAsia="宋体" w:cs="宋体"/>
          <w:color w:val="auto"/>
          <w:sz w:val="22"/>
          <w:szCs w:val="22"/>
          <w:highlight w:val="none"/>
          <w:u w:val="single"/>
        </w:rPr>
        <w:t xml:space="preserve"> 壹 </w:t>
      </w:r>
      <w:r>
        <w:rPr>
          <w:rFonts w:hint="eastAsia" w:ascii="宋体" w:hAnsi="宋体" w:eastAsia="宋体" w:cs="宋体"/>
          <w:color w:val="auto"/>
          <w:sz w:val="22"/>
          <w:szCs w:val="22"/>
          <w:highlight w:val="none"/>
        </w:rPr>
        <w:t>份、采购代理机构存档</w:t>
      </w:r>
      <w:r>
        <w:rPr>
          <w:rFonts w:hint="eastAsia" w:ascii="宋体" w:hAnsi="宋体" w:eastAsia="宋体" w:cs="宋体"/>
          <w:color w:val="auto"/>
          <w:sz w:val="22"/>
          <w:szCs w:val="22"/>
          <w:highlight w:val="none"/>
          <w:u w:val="single"/>
        </w:rPr>
        <w:t xml:space="preserve"> 壹 </w:t>
      </w:r>
      <w:r>
        <w:rPr>
          <w:rFonts w:hint="eastAsia" w:ascii="宋体" w:hAnsi="宋体" w:eastAsia="宋体" w:cs="宋体"/>
          <w:color w:val="auto"/>
          <w:sz w:val="22"/>
          <w:szCs w:val="22"/>
          <w:highlight w:val="none"/>
        </w:rPr>
        <w:t>份。各方签字盖章后生效，合同执行完毕自动失效。（合同的服务承诺则长期有效）。</w:t>
      </w:r>
    </w:p>
    <w:p w14:paraId="1523EC28">
      <w:pPr>
        <w:pStyle w:val="6"/>
        <w:jc w:val="both"/>
        <w:rPr>
          <w:rFonts w:hint="eastAsia" w:ascii="宋体" w:hAnsi="宋体" w:eastAsia="宋体" w:cs="宋体"/>
          <w:sz w:val="24"/>
        </w:rPr>
      </w:pPr>
    </w:p>
    <w:tbl>
      <w:tblPr>
        <w:tblStyle w:val="11"/>
        <w:tblW w:w="0" w:type="auto"/>
        <w:jc w:val="center"/>
        <w:tblLayout w:type="fixed"/>
        <w:tblCellMar>
          <w:top w:w="0" w:type="dxa"/>
          <w:left w:w="108" w:type="dxa"/>
          <w:bottom w:w="0" w:type="dxa"/>
          <w:right w:w="108" w:type="dxa"/>
        </w:tblCellMar>
      </w:tblPr>
      <w:tblGrid>
        <w:gridCol w:w="4201"/>
        <w:gridCol w:w="4202"/>
      </w:tblGrid>
      <w:tr w14:paraId="5DD2AED1">
        <w:tblPrEx>
          <w:tblCellMar>
            <w:top w:w="0" w:type="dxa"/>
            <w:left w:w="108" w:type="dxa"/>
            <w:bottom w:w="0" w:type="dxa"/>
            <w:right w:w="108" w:type="dxa"/>
          </w:tblCellMar>
        </w:tblPrEx>
        <w:trPr>
          <w:trHeight w:val="567" w:hRule="exact"/>
          <w:jc w:val="center"/>
        </w:trPr>
        <w:tc>
          <w:tcPr>
            <w:tcW w:w="4201" w:type="dxa"/>
            <w:vAlign w:val="center"/>
          </w:tcPr>
          <w:p w14:paraId="177B10B5">
            <w:pPr>
              <w:pStyle w:val="6"/>
              <w:spacing w:after="0"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甲  方</w:t>
            </w:r>
          </w:p>
        </w:tc>
        <w:tc>
          <w:tcPr>
            <w:tcW w:w="4202" w:type="dxa"/>
            <w:vAlign w:val="center"/>
          </w:tcPr>
          <w:p w14:paraId="2AEBB3A6">
            <w:pPr>
              <w:pStyle w:val="6"/>
              <w:spacing w:after="0"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乙  方</w:t>
            </w:r>
          </w:p>
        </w:tc>
      </w:tr>
      <w:tr w14:paraId="04562310">
        <w:tblPrEx>
          <w:tblCellMar>
            <w:top w:w="0" w:type="dxa"/>
            <w:left w:w="108" w:type="dxa"/>
            <w:bottom w:w="0" w:type="dxa"/>
            <w:right w:w="108" w:type="dxa"/>
          </w:tblCellMar>
        </w:tblPrEx>
        <w:trPr>
          <w:trHeight w:val="567" w:hRule="exact"/>
          <w:jc w:val="center"/>
        </w:trPr>
        <w:tc>
          <w:tcPr>
            <w:tcW w:w="4201" w:type="dxa"/>
            <w:vAlign w:val="center"/>
          </w:tcPr>
          <w:p w14:paraId="5FD07146">
            <w:pPr>
              <w:pStyle w:val="6"/>
              <w:spacing w:after="0"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（盖章）</w:t>
            </w:r>
          </w:p>
        </w:tc>
        <w:tc>
          <w:tcPr>
            <w:tcW w:w="4202" w:type="dxa"/>
            <w:vAlign w:val="center"/>
          </w:tcPr>
          <w:p w14:paraId="52089970">
            <w:pPr>
              <w:pStyle w:val="6"/>
              <w:spacing w:after="0"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（盖章）</w:t>
            </w:r>
          </w:p>
        </w:tc>
      </w:tr>
      <w:tr w14:paraId="0F0E2D43">
        <w:tblPrEx>
          <w:tblCellMar>
            <w:top w:w="0" w:type="dxa"/>
            <w:left w:w="108" w:type="dxa"/>
            <w:bottom w:w="0" w:type="dxa"/>
            <w:right w:w="108" w:type="dxa"/>
          </w:tblCellMar>
        </w:tblPrEx>
        <w:trPr>
          <w:trHeight w:val="567" w:hRule="exact"/>
          <w:jc w:val="center"/>
        </w:trPr>
        <w:tc>
          <w:tcPr>
            <w:tcW w:w="4201" w:type="dxa"/>
            <w:vAlign w:val="center"/>
          </w:tcPr>
          <w:p w14:paraId="139669A7">
            <w:pPr>
              <w:pStyle w:val="6"/>
              <w:spacing w:after="0"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 xml:space="preserve">地址： </w:t>
            </w:r>
          </w:p>
        </w:tc>
        <w:tc>
          <w:tcPr>
            <w:tcW w:w="4202" w:type="dxa"/>
            <w:vAlign w:val="center"/>
          </w:tcPr>
          <w:p w14:paraId="7B6821F6">
            <w:pPr>
              <w:pStyle w:val="6"/>
              <w:spacing w:after="0"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地址：</w:t>
            </w:r>
          </w:p>
        </w:tc>
      </w:tr>
      <w:tr w14:paraId="3409F8A4">
        <w:tblPrEx>
          <w:tblCellMar>
            <w:top w:w="0" w:type="dxa"/>
            <w:left w:w="108" w:type="dxa"/>
            <w:bottom w:w="0" w:type="dxa"/>
            <w:right w:w="108" w:type="dxa"/>
          </w:tblCellMar>
        </w:tblPrEx>
        <w:trPr>
          <w:trHeight w:val="567" w:hRule="exact"/>
          <w:jc w:val="center"/>
        </w:trPr>
        <w:tc>
          <w:tcPr>
            <w:tcW w:w="4201" w:type="dxa"/>
            <w:vAlign w:val="center"/>
          </w:tcPr>
          <w:p w14:paraId="7E6D8AEF">
            <w:pPr>
              <w:pStyle w:val="6"/>
              <w:spacing w:after="0"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邮编：</w:t>
            </w:r>
          </w:p>
        </w:tc>
        <w:tc>
          <w:tcPr>
            <w:tcW w:w="4202" w:type="dxa"/>
            <w:vAlign w:val="center"/>
          </w:tcPr>
          <w:p w14:paraId="1AD8B6AF">
            <w:pPr>
              <w:pStyle w:val="6"/>
              <w:spacing w:after="0"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邮编：</w:t>
            </w:r>
          </w:p>
        </w:tc>
      </w:tr>
      <w:tr w14:paraId="69AFAA05">
        <w:tblPrEx>
          <w:tblCellMar>
            <w:top w:w="0" w:type="dxa"/>
            <w:left w:w="108" w:type="dxa"/>
            <w:bottom w:w="0" w:type="dxa"/>
            <w:right w:w="108" w:type="dxa"/>
          </w:tblCellMar>
        </w:tblPrEx>
        <w:trPr>
          <w:trHeight w:val="567" w:hRule="exact"/>
          <w:jc w:val="center"/>
        </w:trPr>
        <w:tc>
          <w:tcPr>
            <w:tcW w:w="4201" w:type="dxa"/>
            <w:vAlign w:val="center"/>
          </w:tcPr>
          <w:p w14:paraId="7A835222">
            <w:pPr>
              <w:pStyle w:val="6"/>
              <w:spacing w:after="0"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 xml:space="preserve">法定代表人： </w:t>
            </w:r>
          </w:p>
        </w:tc>
        <w:tc>
          <w:tcPr>
            <w:tcW w:w="4202" w:type="dxa"/>
            <w:vAlign w:val="center"/>
          </w:tcPr>
          <w:p w14:paraId="263D9F06">
            <w:pPr>
              <w:pStyle w:val="6"/>
              <w:spacing w:after="0"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法定代表人：</w:t>
            </w:r>
          </w:p>
        </w:tc>
      </w:tr>
      <w:tr w14:paraId="7934D7F9">
        <w:tblPrEx>
          <w:tblCellMar>
            <w:top w:w="0" w:type="dxa"/>
            <w:left w:w="108" w:type="dxa"/>
            <w:bottom w:w="0" w:type="dxa"/>
            <w:right w:w="108" w:type="dxa"/>
          </w:tblCellMar>
        </w:tblPrEx>
        <w:trPr>
          <w:trHeight w:val="567" w:hRule="exact"/>
          <w:jc w:val="center"/>
        </w:trPr>
        <w:tc>
          <w:tcPr>
            <w:tcW w:w="4201" w:type="dxa"/>
            <w:vAlign w:val="center"/>
          </w:tcPr>
          <w:p w14:paraId="152613BD">
            <w:pPr>
              <w:pStyle w:val="6"/>
              <w:spacing w:after="0"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被授权代表：</w:t>
            </w:r>
          </w:p>
        </w:tc>
        <w:tc>
          <w:tcPr>
            <w:tcW w:w="4202" w:type="dxa"/>
            <w:vAlign w:val="center"/>
          </w:tcPr>
          <w:p w14:paraId="6B5ACD21">
            <w:pPr>
              <w:pStyle w:val="6"/>
              <w:spacing w:after="0"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被授权代表：</w:t>
            </w:r>
          </w:p>
        </w:tc>
      </w:tr>
      <w:tr w14:paraId="674FF060">
        <w:tblPrEx>
          <w:tblCellMar>
            <w:top w:w="0" w:type="dxa"/>
            <w:left w:w="108" w:type="dxa"/>
            <w:bottom w:w="0" w:type="dxa"/>
            <w:right w:w="108" w:type="dxa"/>
          </w:tblCellMar>
        </w:tblPrEx>
        <w:trPr>
          <w:trHeight w:val="567" w:hRule="exact"/>
          <w:jc w:val="center"/>
        </w:trPr>
        <w:tc>
          <w:tcPr>
            <w:tcW w:w="4201" w:type="dxa"/>
            <w:vAlign w:val="center"/>
          </w:tcPr>
          <w:p w14:paraId="3EB2FD56">
            <w:pPr>
              <w:pStyle w:val="6"/>
              <w:spacing w:after="0"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电话：</w:t>
            </w:r>
          </w:p>
        </w:tc>
        <w:tc>
          <w:tcPr>
            <w:tcW w:w="4202" w:type="dxa"/>
            <w:vAlign w:val="center"/>
          </w:tcPr>
          <w:p w14:paraId="27ADC906">
            <w:pPr>
              <w:pStyle w:val="6"/>
              <w:spacing w:after="0"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电话：</w:t>
            </w:r>
          </w:p>
        </w:tc>
      </w:tr>
      <w:tr w14:paraId="6AF17CC2">
        <w:tblPrEx>
          <w:tblCellMar>
            <w:top w:w="0" w:type="dxa"/>
            <w:left w:w="108" w:type="dxa"/>
            <w:bottom w:w="0" w:type="dxa"/>
            <w:right w:w="108" w:type="dxa"/>
          </w:tblCellMar>
        </w:tblPrEx>
        <w:trPr>
          <w:trHeight w:val="567" w:hRule="exact"/>
          <w:jc w:val="center"/>
        </w:trPr>
        <w:tc>
          <w:tcPr>
            <w:tcW w:w="4201" w:type="dxa"/>
            <w:vAlign w:val="center"/>
          </w:tcPr>
          <w:p w14:paraId="03382941">
            <w:pPr>
              <w:pStyle w:val="6"/>
              <w:spacing w:after="0"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传真：</w:t>
            </w:r>
          </w:p>
        </w:tc>
        <w:tc>
          <w:tcPr>
            <w:tcW w:w="4202" w:type="dxa"/>
            <w:vAlign w:val="center"/>
          </w:tcPr>
          <w:p w14:paraId="7923397F">
            <w:pPr>
              <w:pStyle w:val="6"/>
              <w:spacing w:after="0"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传真：</w:t>
            </w:r>
          </w:p>
        </w:tc>
      </w:tr>
      <w:tr w14:paraId="3D4191C9">
        <w:tblPrEx>
          <w:tblCellMar>
            <w:top w:w="0" w:type="dxa"/>
            <w:left w:w="108" w:type="dxa"/>
            <w:bottom w:w="0" w:type="dxa"/>
            <w:right w:w="108" w:type="dxa"/>
          </w:tblCellMar>
        </w:tblPrEx>
        <w:trPr>
          <w:trHeight w:val="567" w:hRule="exact"/>
          <w:jc w:val="center"/>
        </w:trPr>
        <w:tc>
          <w:tcPr>
            <w:tcW w:w="4201" w:type="dxa"/>
            <w:vAlign w:val="center"/>
          </w:tcPr>
          <w:p w14:paraId="3AA3BF7D">
            <w:pPr>
              <w:pStyle w:val="6"/>
              <w:spacing w:after="0"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开户银行：</w:t>
            </w:r>
          </w:p>
        </w:tc>
        <w:tc>
          <w:tcPr>
            <w:tcW w:w="4202" w:type="dxa"/>
            <w:vAlign w:val="center"/>
          </w:tcPr>
          <w:p w14:paraId="5D1E2CEF">
            <w:pPr>
              <w:pStyle w:val="6"/>
              <w:spacing w:after="0"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开户银行：</w:t>
            </w:r>
          </w:p>
        </w:tc>
      </w:tr>
      <w:tr w14:paraId="6E5421C4">
        <w:tblPrEx>
          <w:tblCellMar>
            <w:top w:w="0" w:type="dxa"/>
            <w:left w:w="108" w:type="dxa"/>
            <w:bottom w:w="0" w:type="dxa"/>
            <w:right w:w="108" w:type="dxa"/>
          </w:tblCellMar>
        </w:tblPrEx>
        <w:trPr>
          <w:trHeight w:val="567" w:hRule="exact"/>
          <w:jc w:val="center"/>
        </w:trPr>
        <w:tc>
          <w:tcPr>
            <w:tcW w:w="4201" w:type="dxa"/>
            <w:vAlign w:val="center"/>
          </w:tcPr>
          <w:p w14:paraId="6E061158">
            <w:pPr>
              <w:pStyle w:val="6"/>
              <w:spacing w:after="0"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日期：</w:t>
            </w:r>
          </w:p>
        </w:tc>
        <w:tc>
          <w:tcPr>
            <w:tcW w:w="4202" w:type="dxa"/>
            <w:vAlign w:val="center"/>
          </w:tcPr>
          <w:p w14:paraId="4C3127DD">
            <w:pPr>
              <w:pStyle w:val="6"/>
              <w:spacing w:after="0"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日期：</w:t>
            </w:r>
          </w:p>
        </w:tc>
      </w:tr>
    </w:tbl>
    <w:p w14:paraId="4F5B9553">
      <w:pPr>
        <w:rPr>
          <w:rFonts w:hint="eastAsia" w:ascii="宋体" w:hAnsi="宋体" w:eastAsia="宋体" w:cs="宋体"/>
          <w:lang w:val="en-US" w:eastAsia="en-US"/>
        </w:rPr>
      </w:pPr>
    </w:p>
    <w:p w14:paraId="4D0D00DB"/>
    <w:sectPr>
      <w:footerReference r:id="rId3" w:type="default"/>
      <w:pgSz w:w="11906" w:h="16838"/>
      <w:pgMar w:top="1417" w:right="1417" w:bottom="1417" w:left="1417"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BB9C64">
    <w:pPr>
      <w:pStyle w:val="8"/>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JkNDU3MWU2YWFlZTdkZWNhNTQ2ZTRmNmI3N2MxMGEifQ=="/>
  </w:docVars>
  <w:rsids>
    <w:rsidRoot w:val="7E6A5DB3"/>
    <w:rsid w:val="001B1386"/>
    <w:rsid w:val="03F71AED"/>
    <w:rsid w:val="04F63055"/>
    <w:rsid w:val="064E4DC4"/>
    <w:rsid w:val="09AE3FC6"/>
    <w:rsid w:val="0B663A3D"/>
    <w:rsid w:val="12444714"/>
    <w:rsid w:val="12800AA8"/>
    <w:rsid w:val="155618F4"/>
    <w:rsid w:val="17BE4BAA"/>
    <w:rsid w:val="192D2EE4"/>
    <w:rsid w:val="1F8709FA"/>
    <w:rsid w:val="271D7FA2"/>
    <w:rsid w:val="296107B8"/>
    <w:rsid w:val="2B6A3117"/>
    <w:rsid w:val="39173F23"/>
    <w:rsid w:val="3A0564C1"/>
    <w:rsid w:val="3B7B608D"/>
    <w:rsid w:val="41511340"/>
    <w:rsid w:val="41D41224"/>
    <w:rsid w:val="44C8323B"/>
    <w:rsid w:val="47835CCA"/>
    <w:rsid w:val="47E91B10"/>
    <w:rsid w:val="48950874"/>
    <w:rsid w:val="491F6E4F"/>
    <w:rsid w:val="518931E5"/>
    <w:rsid w:val="528865A1"/>
    <w:rsid w:val="54667951"/>
    <w:rsid w:val="54BD185D"/>
    <w:rsid w:val="54F64E7F"/>
    <w:rsid w:val="57681D54"/>
    <w:rsid w:val="5E2F1773"/>
    <w:rsid w:val="6295498D"/>
    <w:rsid w:val="62B9496B"/>
    <w:rsid w:val="646A35E7"/>
    <w:rsid w:val="66337D8F"/>
    <w:rsid w:val="670005AB"/>
    <w:rsid w:val="68472F67"/>
    <w:rsid w:val="69C362DB"/>
    <w:rsid w:val="6C367F3C"/>
    <w:rsid w:val="6D5071B3"/>
    <w:rsid w:val="71A94AA3"/>
    <w:rsid w:val="781A1E79"/>
    <w:rsid w:val="78965640"/>
    <w:rsid w:val="79EA1A55"/>
    <w:rsid w:val="7BE81A4F"/>
    <w:rsid w:val="7C3254B9"/>
    <w:rsid w:val="7DAF7625"/>
    <w:rsid w:val="7E6A5D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13"/>
    <w:qFormat/>
    <w:uiPriority w:val="0"/>
    <w:pPr>
      <w:spacing w:line="360" w:lineRule="auto"/>
      <w:jc w:val="center"/>
      <w:outlineLvl w:val="0"/>
    </w:pPr>
    <w:rPr>
      <w:rFonts w:ascii="方正小标宋_GBK" w:hAnsi="方正小标宋_GBK" w:eastAsia="宋体"/>
      <w:b/>
      <w:sz w:val="32"/>
      <w:szCs w:val="44"/>
    </w:rPr>
  </w:style>
  <w:style w:type="paragraph" w:styleId="3">
    <w:name w:val="heading 2"/>
    <w:basedOn w:val="1"/>
    <w:next w:val="1"/>
    <w:link w:val="14"/>
    <w:semiHidden/>
    <w:unhideWhenUsed/>
    <w:qFormat/>
    <w:uiPriority w:val="0"/>
    <w:pPr>
      <w:snapToGrid w:val="0"/>
      <w:spacing w:line="360" w:lineRule="auto"/>
      <w:ind w:right="142"/>
      <w:jc w:val="center"/>
      <w:outlineLvl w:val="1"/>
    </w:pPr>
    <w:rPr>
      <w:rFonts w:ascii="黑体" w:hAnsi="黑体" w:eastAsia="宋体" w:cs="黑体"/>
      <w:b/>
      <w:bCs/>
      <w:sz w:val="28"/>
      <w:szCs w:val="32"/>
      <w:lang w:val="zh-CN" w:bidi="zh-CN"/>
    </w:rPr>
  </w:style>
  <w:style w:type="paragraph" w:styleId="4">
    <w:name w:val="heading 3"/>
    <w:basedOn w:val="1"/>
    <w:next w:val="1"/>
    <w:link w:val="15"/>
    <w:semiHidden/>
    <w:unhideWhenUsed/>
    <w:qFormat/>
    <w:uiPriority w:val="0"/>
    <w:pPr>
      <w:keepNext/>
      <w:keepLines/>
      <w:spacing w:before="260" w:after="260" w:line="240" w:lineRule="auto"/>
      <w:outlineLvl w:val="2"/>
    </w:pPr>
    <w:rPr>
      <w:rFonts w:ascii="Calibri" w:hAnsi="Calibri" w:eastAsia="宋体" w:cs="Times New Roman"/>
      <w:b/>
      <w:bCs/>
      <w:kern w:val="2"/>
      <w:sz w:val="24"/>
      <w:szCs w:val="32"/>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5">
    <w:name w:val="Normal Indent"/>
    <w:basedOn w:val="1"/>
    <w:qFormat/>
    <w:uiPriority w:val="0"/>
    <w:pPr>
      <w:ind w:firstLine="420" w:firstLineChars="200"/>
    </w:pPr>
  </w:style>
  <w:style w:type="paragraph" w:styleId="6">
    <w:name w:val="Body Text"/>
    <w:basedOn w:val="1"/>
    <w:next w:val="1"/>
    <w:qFormat/>
    <w:uiPriority w:val="0"/>
    <w:pPr>
      <w:spacing w:after="120" w:afterLines="0" w:afterAutospacing="0"/>
    </w:pPr>
  </w:style>
  <w:style w:type="paragraph" w:styleId="7">
    <w:name w:val="Body Text Indent"/>
    <w:basedOn w:val="1"/>
    <w:qFormat/>
    <w:uiPriority w:val="0"/>
    <w:pPr>
      <w:spacing w:after="120" w:afterLines="0" w:afterAutospacing="0"/>
      <w:ind w:left="420" w:leftChars="200"/>
    </w:pPr>
  </w:style>
  <w:style w:type="paragraph" w:styleId="8">
    <w:name w:val="footer"/>
    <w:basedOn w:val="1"/>
    <w:next w:val="6"/>
    <w:qFormat/>
    <w:uiPriority w:val="0"/>
    <w:pPr>
      <w:tabs>
        <w:tab w:val="center" w:pos="4153"/>
        <w:tab w:val="right" w:pos="8306"/>
      </w:tabs>
      <w:snapToGrid w:val="0"/>
      <w:jc w:val="left"/>
    </w:pPr>
    <w:rPr>
      <w:sz w:val="18"/>
    </w:rPr>
  </w:style>
  <w:style w:type="paragraph" w:styleId="9">
    <w:name w:val="Body Text First Indent"/>
    <w:basedOn w:val="6"/>
    <w:qFormat/>
    <w:uiPriority w:val="0"/>
    <w:pPr>
      <w:ind w:firstLine="420" w:firstLineChars="100"/>
    </w:pPr>
  </w:style>
  <w:style w:type="paragraph" w:styleId="10">
    <w:name w:val="Body Text First Indent 2"/>
    <w:basedOn w:val="7"/>
    <w:qFormat/>
    <w:uiPriority w:val="0"/>
    <w:pPr>
      <w:ind w:firstLine="420" w:firstLineChars="200"/>
    </w:pPr>
  </w:style>
  <w:style w:type="character" w:customStyle="1" w:styleId="13">
    <w:name w:val="标题 1 Char"/>
    <w:link w:val="2"/>
    <w:qFormat/>
    <w:uiPriority w:val="0"/>
    <w:rPr>
      <w:rFonts w:ascii="方正小标宋_GBK" w:hAnsi="方正小标宋_GBK" w:eastAsia="宋体"/>
      <w:b/>
      <w:kern w:val="2"/>
      <w:sz w:val="32"/>
    </w:rPr>
  </w:style>
  <w:style w:type="character" w:customStyle="1" w:styleId="14">
    <w:name w:val="标题 2 Char"/>
    <w:link w:val="3"/>
    <w:qFormat/>
    <w:uiPriority w:val="9"/>
    <w:rPr>
      <w:rFonts w:ascii="楷体" w:hAnsi="楷体" w:eastAsia="宋体" w:cs="Times New Roman"/>
      <w:b/>
      <w:bCs/>
      <w:kern w:val="2"/>
      <w:sz w:val="24"/>
      <w:szCs w:val="32"/>
      <w:lang w:val="zh-CN" w:eastAsia="zh-CN" w:bidi="zh-CN"/>
    </w:rPr>
  </w:style>
  <w:style w:type="character" w:customStyle="1" w:styleId="15">
    <w:name w:val="标题 3 Char"/>
    <w:link w:val="4"/>
    <w:qFormat/>
    <w:uiPriority w:val="0"/>
    <w:rPr>
      <w:rFonts w:ascii="Calibri" w:hAnsi="Calibri" w:eastAsia="宋体" w:cs="Times New Roman"/>
      <w:b/>
      <w:bCs/>
      <w:color w:val="000000"/>
      <w:kern w:val="2"/>
      <w:sz w:val="28"/>
      <w:szCs w:val="24"/>
      <w:shd w:val="clear" w:color="auto" w:fill="auto"/>
      <w:lang w:eastAsia="en-US" w:bidi="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1943</Words>
  <Characters>1969</Characters>
  <Lines>0</Lines>
  <Paragraphs>0</Paragraphs>
  <TotalTime>2</TotalTime>
  <ScaleCrop>false</ScaleCrop>
  <LinksUpToDate>false</LinksUpToDate>
  <CharactersWithSpaces>2171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2024-07-31T03:10:00Z</dcterms:created>
  <dc:creator>Administrator</dc:creator>
  <cp:lastModifiedBy>Q 。</cp:lastModifiedBy>
  <dcterms:modified xsi:type="dcterms:W3CDTF">2025-12-12T11:11:47Z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010FD3B38B094181B1C34EA19DCDDA73_13</vt:lpwstr>
  </property>
  <property fmtid="{D5CDD505-2E9C-101B-9397-08002B2CF9AE}" pid="4" name="KSOTemplateDocerSaveRecord">
    <vt:lpwstr>eyJoZGlkIjoiZDU3ODYxZTRmOGJhYzVmYThiMDc2NTZjMjk2NGU5NzMiLCJ1c2VySWQiOiI0MjQzMTY4MzIifQ==</vt:lpwstr>
  </property>
</Properties>
</file>