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F31A6">
      <w:pPr>
        <w:pStyle w:val="9"/>
        <w:jc w:val="center"/>
        <w:outlineLvl w:val="1"/>
        <w:rPr>
          <w:rFonts w:hint="default"/>
        </w:rPr>
      </w:pPr>
      <w:r>
        <w:rPr>
          <w:rFonts w:hint="eastAsia" w:cs="Times New Roman"/>
          <w:b/>
          <w:bCs/>
          <w:color w:val="auto"/>
          <w:sz w:val="32"/>
          <w:szCs w:val="36"/>
          <w:lang w:val="en-US" w:eastAsia="zh-CN"/>
        </w:rPr>
        <w:t>拟签订合同文本</w:t>
      </w:r>
    </w:p>
    <w:p w14:paraId="7530662C">
      <w:pPr>
        <w:spacing w:line="360" w:lineRule="auto"/>
        <w:ind w:firstLine="420" w:firstLineChars="200"/>
        <w:jc w:val="center"/>
        <w:rPr>
          <w:rFonts w:hint="eastAsia" w:ascii="仿宋" w:hAnsi="仿宋" w:eastAsia="仿宋" w:cs="仿宋"/>
          <w:sz w:val="24"/>
        </w:rPr>
      </w:pPr>
      <w:r>
        <w:rPr>
          <w:rFonts w:hint="eastAsia" w:ascii="仿宋" w:hAnsi="仿宋" w:eastAsia="仿宋" w:cs="仿宋"/>
        </w:rPr>
        <w:br w:type="textWrapping"/>
      </w:r>
      <w:r>
        <w:rPr>
          <w:rFonts w:hint="eastAsia" w:ascii="仿宋" w:hAnsi="仿宋" w:eastAsia="仿宋" w:cs="仿宋"/>
          <w:b/>
          <w:bCs/>
          <w:sz w:val="24"/>
        </w:rPr>
        <w:t>（此合同样本仅供参考，合同具体细则以双方协定为准）</w:t>
      </w:r>
    </w:p>
    <w:p w14:paraId="3CE0533D">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依据《中华人民共和国民法典》、</w:t>
      </w:r>
      <w:r>
        <w:rPr>
          <w:rFonts w:hint="eastAsia" w:ascii="仿宋" w:hAnsi="仿宋" w:eastAsia="仿宋" w:cs="仿宋"/>
          <w:sz w:val="24"/>
        </w:rPr>
        <w:t>《中华人民共和国政府采购法》及实施条例</w:t>
      </w:r>
      <w:r>
        <w:rPr>
          <w:rFonts w:hint="eastAsia" w:ascii="仿宋" w:hAnsi="仿宋" w:eastAsia="仿宋" w:cs="仿宋"/>
          <w:bCs/>
          <w:sz w:val="24"/>
        </w:rPr>
        <w:t>，遵循平等、自愿、公平和诚信原则，合同双方就</w:t>
      </w:r>
      <w:r>
        <w:rPr>
          <w:rFonts w:hint="eastAsia" w:ascii="仿宋" w:hAnsi="仿宋" w:eastAsia="仿宋" w:cs="仿宋"/>
          <w:sz w:val="24"/>
          <w:u w:val="single"/>
        </w:rPr>
        <w:t>西安市公安局未央分局刑侦大队采购DNA试剂和耗材项目</w:t>
      </w:r>
      <w:r>
        <w:rPr>
          <w:rFonts w:hint="eastAsia" w:ascii="仿宋" w:hAnsi="仿宋" w:eastAsia="仿宋" w:cs="仿宋"/>
          <w:sz w:val="24"/>
        </w:rPr>
        <w:t>事宜经协商一致，订立本合同。</w:t>
      </w:r>
    </w:p>
    <w:p w14:paraId="50DDE68D">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一、合同双方</w:t>
      </w:r>
    </w:p>
    <w:p w14:paraId="039C6FF4">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u w:val="single"/>
        </w:rPr>
        <w:t>甲方：西安市公安局未央分局</w:t>
      </w:r>
    </w:p>
    <w:p w14:paraId="622D76FA">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u w:val="single"/>
        </w:rPr>
        <w:t xml:space="preserve">乙方：                    </w:t>
      </w:r>
    </w:p>
    <w:p w14:paraId="6AED5BB3">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u w:val="single"/>
        </w:rPr>
        <w:t xml:space="preserve">鉴证方：                  </w:t>
      </w:r>
    </w:p>
    <w:p w14:paraId="5A239C35">
      <w:pPr>
        <w:pStyle w:val="6"/>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二、合同标的的内容、规格、数量</w:t>
      </w:r>
    </w:p>
    <w:tbl>
      <w:tblPr>
        <w:tblStyle w:val="7"/>
        <w:tblW w:w="988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917"/>
        <w:gridCol w:w="3079"/>
        <w:gridCol w:w="1200"/>
        <w:gridCol w:w="1317"/>
        <w:gridCol w:w="1458"/>
      </w:tblGrid>
      <w:tr w14:paraId="365AA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16" w:type="dxa"/>
            <w:noWrap w:val="0"/>
            <w:vAlign w:val="center"/>
          </w:tcPr>
          <w:p w14:paraId="3B4AA4BB">
            <w:pPr>
              <w:keepNext w:val="0"/>
              <w:keepLines w:val="0"/>
              <w:suppressLineNumbers w:val="0"/>
              <w:spacing w:before="0" w:beforeAutospacing="0" w:after="0" w:afterAutospacing="0" w:line="360" w:lineRule="auto"/>
              <w:ind w:left="0" w:right="0"/>
              <w:jc w:val="center"/>
              <w:rPr>
                <w:rFonts w:hint="eastAsia" w:ascii="仿宋" w:hAnsi="仿宋" w:eastAsia="仿宋" w:cs="仿宋"/>
                <w:b/>
                <w:bCs/>
                <w:sz w:val="24"/>
              </w:rPr>
            </w:pPr>
            <w:r>
              <w:rPr>
                <w:rFonts w:hint="eastAsia" w:ascii="仿宋" w:hAnsi="仿宋" w:eastAsia="仿宋" w:cs="仿宋"/>
                <w:b/>
                <w:bCs/>
                <w:sz w:val="24"/>
              </w:rPr>
              <w:t>序号</w:t>
            </w:r>
          </w:p>
        </w:tc>
        <w:tc>
          <w:tcPr>
            <w:tcW w:w="1917" w:type="dxa"/>
            <w:noWrap w:val="0"/>
            <w:vAlign w:val="center"/>
          </w:tcPr>
          <w:p w14:paraId="1614DEE3">
            <w:pPr>
              <w:keepNext w:val="0"/>
              <w:keepLines w:val="0"/>
              <w:suppressLineNumbers w:val="0"/>
              <w:spacing w:before="0" w:beforeAutospacing="0" w:after="0" w:afterAutospacing="0" w:line="360" w:lineRule="auto"/>
              <w:ind w:left="0" w:right="0"/>
              <w:jc w:val="center"/>
              <w:rPr>
                <w:rFonts w:hint="eastAsia" w:ascii="仿宋" w:hAnsi="仿宋" w:eastAsia="仿宋" w:cs="仿宋"/>
                <w:b/>
                <w:bCs/>
                <w:sz w:val="24"/>
              </w:rPr>
            </w:pPr>
            <w:r>
              <w:rPr>
                <w:rFonts w:hint="eastAsia" w:ascii="仿宋" w:hAnsi="仿宋" w:eastAsia="仿宋" w:cs="仿宋"/>
                <w:b/>
                <w:bCs/>
                <w:sz w:val="24"/>
              </w:rPr>
              <w:t>货物名称</w:t>
            </w:r>
          </w:p>
        </w:tc>
        <w:tc>
          <w:tcPr>
            <w:tcW w:w="3079" w:type="dxa"/>
            <w:noWrap w:val="0"/>
            <w:vAlign w:val="center"/>
          </w:tcPr>
          <w:p w14:paraId="7DC14065">
            <w:pPr>
              <w:keepNext w:val="0"/>
              <w:keepLines w:val="0"/>
              <w:suppressLineNumbers w:val="0"/>
              <w:spacing w:before="0" w:beforeAutospacing="0" w:after="0" w:afterAutospacing="0" w:line="360" w:lineRule="auto"/>
              <w:ind w:left="0" w:right="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规格</w:t>
            </w:r>
          </w:p>
        </w:tc>
        <w:tc>
          <w:tcPr>
            <w:tcW w:w="1200" w:type="dxa"/>
            <w:noWrap w:val="0"/>
            <w:vAlign w:val="center"/>
          </w:tcPr>
          <w:p w14:paraId="2094A06A">
            <w:pPr>
              <w:keepNext w:val="0"/>
              <w:keepLines w:val="0"/>
              <w:suppressLineNumbers w:val="0"/>
              <w:spacing w:before="0" w:beforeAutospacing="0" w:after="0" w:afterAutospacing="0" w:line="360" w:lineRule="auto"/>
              <w:ind w:left="0" w:right="0"/>
              <w:jc w:val="center"/>
              <w:rPr>
                <w:rFonts w:hint="eastAsia" w:ascii="仿宋" w:hAnsi="仿宋" w:eastAsia="仿宋" w:cs="仿宋"/>
                <w:b/>
                <w:bCs/>
                <w:sz w:val="24"/>
              </w:rPr>
            </w:pPr>
            <w:r>
              <w:rPr>
                <w:rFonts w:hint="eastAsia" w:ascii="仿宋" w:hAnsi="仿宋" w:eastAsia="仿宋" w:cs="仿宋"/>
                <w:b/>
                <w:bCs/>
                <w:sz w:val="24"/>
              </w:rPr>
              <w:t>数量</w:t>
            </w:r>
          </w:p>
        </w:tc>
        <w:tc>
          <w:tcPr>
            <w:tcW w:w="1317" w:type="dxa"/>
            <w:noWrap w:val="0"/>
            <w:vAlign w:val="center"/>
          </w:tcPr>
          <w:p w14:paraId="7BDED82E">
            <w:pPr>
              <w:keepNext w:val="0"/>
              <w:keepLines w:val="0"/>
              <w:suppressLineNumbers w:val="0"/>
              <w:spacing w:before="0" w:beforeAutospacing="0" w:after="0" w:afterAutospacing="0" w:line="360" w:lineRule="auto"/>
              <w:ind w:left="0" w:right="0"/>
              <w:jc w:val="left"/>
              <w:rPr>
                <w:rFonts w:hint="eastAsia" w:ascii="仿宋" w:hAnsi="仿宋" w:eastAsia="仿宋" w:cs="仿宋"/>
                <w:b/>
                <w:bCs/>
                <w:sz w:val="24"/>
              </w:rPr>
            </w:pPr>
            <w:r>
              <w:rPr>
                <w:rFonts w:hint="eastAsia" w:ascii="仿宋" w:hAnsi="仿宋" w:eastAsia="仿宋" w:cs="仿宋"/>
                <w:b/>
                <w:bCs/>
                <w:sz w:val="24"/>
              </w:rPr>
              <w:t>单价（元）</w:t>
            </w:r>
          </w:p>
        </w:tc>
        <w:tc>
          <w:tcPr>
            <w:tcW w:w="1458" w:type="dxa"/>
            <w:noWrap w:val="0"/>
            <w:vAlign w:val="center"/>
          </w:tcPr>
          <w:p w14:paraId="43376155">
            <w:pPr>
              <w:keepNext w:val="0"/>
              <w:keepLines w:val="0"/>
              <w:suppressLineNumbers w:val="0"/>
              <w:spacing w:before="0" w:beforeAutospacing="0" w:after="0" w:afterAutospacing="0" w:line="360" w:lineRule="auto"/>
              <w:ind w:left="0" w:right="0"/>
              <w:jc w:val="left"/>
              <w:rPr>
                <w:rFonts w:hint="eastAsia" w:ascii="仿宋" w:hAnsi="仿宋" w:eastAsia="仿宋" w:cs="仿宋"/>
                <w:b/>
                <w:bCs/>
                <w:sz w:val="24"/>
              </w:rPr>
            </w:pPr>
            <w:r>
              <w:rPr>
                <w:rFonts w:hint="eastAsia" w:ascii="仿宋" w:hAnsi="仿宋" w:eastAsia="仿宋" w:cs="仿宋"/>
                <w:b/>
                <w:bCs/>
                <w:sz w:val="24"/>
              </w:rPr>
              <w:t>总价（元）</w:t>
            </w:r>
          </w:p>
        </w:tc>
      </w:tr>
      <w:tr w14:paraId="1B0798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916" w:type="dxa"/>
            <w:noWrap w:val="0"/>
            <w:vAlign w:val="center"/>
          </w:tcPr>
          <w:p w14:paraId="0B06357F">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p>
        </w:tc>
        <w:tc>
          <w:tcPr>
            <w:tcW w:w="1917" w:type="dxa"/>
            <w:noWrap w:val="0"/>
            <w:vAlign w:val="center"/>
          </w:tcPr>
          <w:p w14:paraId="20A99E3B">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sz w:val="24"/>
              </w:rPr>
            </w:pPr>
          </w:p>
        </w:tc>
        <w:tc>
          <w:tcPr>
            <w:tcW w:w="3079" w:type="dxa"/>
            <w:noWrap w:val="0"/>
            <w:vAlign w:val="center"/>
          </w:tcPr>
          <w:p w14:paraId="34E860A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p>
        </w:tc>
        <w:tc>
          <w:tcPr>
            <w:tcW w:w="1200" w:type="dxa"/>
            <w:noWrap w:val="0"/>
            <w:vAlign w:val="center"/>
          </w:tcPr>
          <w:p w14:paraId="120757A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p>
        </w:tc>
        <w:tc>
          <w:tcPr>
            <w:tcW w:w="1317" w:type="dxa"/>
            <w:noWrap w:val="0"/>
            <w:vAlign w:val="center"/>
          </w:tcPr>
          <w:p w14:paraId="0410978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p>
        </w:tc>
        <w:tc>
          <w:tcPr>
            <w:tcW w:w="1458" w:type="dxa"/>
            <w:noWrap w:val="0"/>
            <w:vAlign w:val="center"/>
          </w:tcPr>
          <w:p w14:paraId="6F340A1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rPr>
            </w:pPr>
          </w:p>
        </w:tc>
      </w:tr>
    </w:tbl>
    <w:p w14:paraId="5B0515C5">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三、合同价格</w:t>
      </w:r>
    </w:p>
    <w:p w14:paraId="339ADEFE">
      <w:pPr>
        <w:spacing w:line="360" w:lineRule="auto"/>
        <w:ind w:firstLine="480" w:firstLineChars="200"/>
        <w:rPr>
          <w:rFonts w:hint="eastAsia" w:ascii="仿宋" w:hAnsi="仿宋" w:eastAsia="仿宋" w:cs="仿宋"/>
          <w:sz w:val="24"/>
        </w:rPr>
      </w:pPr>
      <w:r>
        <w:rPr>
          <w:rFonts w:hint="eastAsia" w:ascii="仿宋" w:hAnsi="仿宋" w:eastAsia="仿宋" w:cs="仿宋"/>
          <w:sz w:val="24"/>
        </w:rPr>
        <w:t>3.1本合同项下总价款为人民币</w:t>
      </w:r>
      <w:r>
        <w:rPr>
          <w:rFonts w:hint="eastAsia" w:ascii="仿宋" w:hAnsi="仿宋" w:eastAsia="仿宋" w:cs="仿宋"/>
          <w:sz w:val="24"/>
          <w:u w:val="single"/>
        </w:rPr>
        <w:t xml:space="preserve">     </w:t>
      </w:r>
      <w:r>
        <w:rPr>
          <w:rFonts w:hint="eastAsia" w:ascii="仿宋" w:hAnsi="仿宋" w:eastAsia="仿宋" w:cs="仿宋"/>
          <w:sz w:val="24"/>
        </w:rPr>
        <w:t>元（小写，精确到小数点后两位），即</w:t>
      </w:r>
      <w:r>
        <w:rPr>
          <w:rFonts w:hint="eastAsia" w:ascii="仿宋" w:hAnsi="仿宋" w:eastAsia="仿宋" w:cs="仿宋"/>
          <w:sz w:val="24"/>
          <w:u w:val="single"/>
        </w:rPr>
        <w:t xml:space="preserve">     </w:t>
      </w:r>
      <w:r>
        <w:rPr>
          <w:rFonts w:hint="eastAsia" w:ascii="仿宋" w:hAnsi="仿宋" w:eastAsia="仿宋" w:cs="仿宋"/>
          <w:sz w:val="24"/>
        </w:rPr>
        <w:t>（大写）。</w:t>
      </w:r>
    </w:p>
    <w:p w14:paraId="7806D3F9">
      <w:pPr>
        <w:spacing w:line="360" w:lineRule="auto"/>
        <w:ind w:firstLine="480" w:firstLineChars="200"/>
        <w:rPr>
          <w:rFonts w:hint="eastAsia" w:ascii="仿宋" w:hAnsi="仿宋" w:eastAsia="仿宋" w:cs="仿宋"/>
          <w:sz w:val="24"/>
        </w:rPr>
      </w:pPr>
      <w:r>
        <w:rPr>
          <w:rFonts w:hint="eastAsia" w:ascii="仿宋" w:hAnsi="仿宋" w:eastAsia="仿宋" w:cs="仿宋"/>
          <w:sz w:val="24"/>
        </w:rPr>
        <w:t>3.2本项目为</w:t>
      </w:r>
      <w:r>
        <w:rPr>
          <w:rFonts w:hint="eastAsia" w:ascii="仿宋" w:hAnsi="仿宋" w:eastAsia="仿宋" w:cs="仿宋"/>
          <w:b/>
          <w:bCs/>
          <w:sz w:val="24"/>
          <w:u w:val="single"/>
        </w:rPr>
        <w:t>固定总价合同</w:t>
      </w:r>
      <w:r>
        <w:rPr>
          <w:rFonts w:hint="eastAsia" w:ascii="仿宋" w:hAnsi="仿宋" w:eastAsia="仿宋" w:cs="仿宋"/>
          <w:sz w:val="24"/>
        </w:rPr>
        <w:t>。本合同总价包括产品、保险费、税费、技术支持、质量保障、售后服务、培训、以及乙方认为需要的其他一切费用。系固定不变价格，且不受市场价格变化因素的影响。</w:t>
      </w:r>
    </w:p>
    <w:p w14:paraId="237B3E51">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四、结算方式</w:t>
      </w:r>
    </w:p>
    <w:p w14:paraId="631B446D">
      <w:pPr>
        <w:autoSpaceDE w:val="0"/>
        <w:autoSpaceDN w:val="0"/>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rPr>
        <w:t>1</w:t>
      </w:r>
      <w:r>
        <w:rPr>
          <w:rFonts w:hint="eastAsia" w:ascii="仿宋" w:hAnsi="仿宋" w:eastAsia="仿宋" w:cs="仿宋"/>
          <w:bCs/>
          <w:sz w:val="24"/>
          <w:highlight w:val="none"/>
        </w:rPr>
        <w:t>.付款方式：合同签订后，全部货物交付验收合格后一次性付清</w:t>
      </w:r>
      <w:r>
        <w:rPr>
          <w:rFonts w:hint="eastAsia" w:ascii="仿宋" w:hAnsi="仿宋" w:eastAsia="仿宋" w:cs="仿宋"/>
          <w:color w:val="auto"/>
          <w:sz w:val="24"/>
          <w:szCs w:val="24"/>
          <w:highlight w:val="none"/>
          <w:lang w:eastAsia="zh-CN"/>
        </w:rPr>
        <w:t>。</w:t>
      </w:r>
    </w:p>
    <w:p w14:paraId="760E1230">
      <w:pPr>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2.结算方式：银行转账。</w:t>
      </w:r>
    </w:p>
    <w:p w14:paraId="4AE5CA89">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bCs/>
          <w:sz w:val="24"/>
        </w:rPr>
        <w:t>3.结算单位：由甲方负责结算，乙方开具合同总价款的全额发票交甲方。</w:t>
      </w:r>
    </w:p>
    <w:p w14:paraId="7109D9CF">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五、乙方开户信息</w:t>
      </w:r>
    </w:p>
    <w:p w14:paraId="635300BE">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乙方名称：</w:t>
      </w:r>
      <w:r>
        <w:rPr>
          <w:rFonts w:hint="eastAsia" w:ascii="仿宋" w:hAnsi="仿宋" w:eastAsia="仿宋" w:cs="仿宋"/>
          <w:sz w:val="24"/>
          <w:u w:val="single"/>
        </w:rPr>
        <w:t xml:space="preserve">                              </w:t>
      </w:r>
    </w:p>
    <w:p w14:paraId="227777F7">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开户行名称：</w:t>
      </w:r>
      <w:r>
        <w:rPr>
          <w:rFonts w:hint="eastAsia" w:ascii="仿宋" w:hAnsi="仿宋" w:eastAsia="仿宋" w:cs="仿宋"/>
          <w:sz w:val="24"/>
          <w:u w:val="single"/>
        </w:rPr>
        <w:t xml:space="preserve">                              </w:t>
      </w:r>
    </w:p>
    <w:p w14:paraId="257C4AA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账号：</w:t>
      </w:r>
      <w:r>
        <w:rPr>
          <w:rFonts w:hint="eastAsia" w:ascii="仿宋" w:hAnsi="仿宋" w:eastAsia="仿宋" w:cs="仿宋"/>
          <w:sz w:val="24"/>
          <w:u w:val="single"/>
        </w:rPr>
        <w:t xml:space="preserve">                                    </w:t>
      </w:r>
    </w:p>
    <w:p w14:paraId="4723EB10">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六、合同履行期限、地点和方式</w:t>
      </w:r>
    </w:p>
    <w:p w14:paraId="49899B2B">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6.1</w:t>
      </w:r>
      <w:r>
        <w:rPr>
          <w:rFonts w:hint="eastAsia" w:ascii="仿宋" w:hAnsi="仿宋" w:eastAsia="仿宋" w:cs="仿宋"/>
          <w:sz w:val="24"/>
          <w:highlight w:val="none"/>
        </w:rPr>
        <w:t>交货期：</w:t>
      </w:r>
      <w:r>
        <w:rPr>
          <w:rFonts w:hint="eastAsia" w:ascii="仿宋" w:hAnsi="仿宋" w:eastAsia="仿宋" w:cs="仿宋"/>
          <w:sz w:val="24"/>
        </w:rPr>
        <w:t>自合同签订之日起</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60</w:t>
      </w:r>
      <w:r>
        <w:rPr>
          <w:rFonts w:hint="eastAsia" w:ascii="仿宋" w:hAnsi="仿宋" w:eastAsia="仿宋" w:cs="仿宋"/>
          <w:sz w:val="24"/>
          <w:u w:val="single"/>
        </w:rPr>
        <w:t xml:space="preserve"> </w:t>
      </w:r>
      <w:r>
        <w:rPr>
          <w:rFonts w:hint="eastAsia" w:ascii="仿宋" w:hAnsi="仿宋" w:eastAsia="仿宋" w:cs="仿宋"/>
          <w:sz w:val="24"/>
        </w:rPr>
        <w:t>个日历日</w:t>
      </w:r>
      <w:r>
        <w:rPr>
          <w:rFonts w:hint="eastAsia" w:ascii="仿宋" w:hAnsi="仿宋" w:eastAsia="仿宋" w:cs="仿宋"/>
          <w:sz w:val="24"/>
          <w:lang w:val="en-US" w:eastAsia="zh-CN"/>
        </w:rPr>
        <w:t>内</w:t>
      </w:r>
      <w:r>
        <w:rPr>
          <w:rFonts w:hint="eastAsia" w:ascii="仿宋" w:hAnsi="仿宋" w:eastAsia="仿宋" w:cs="仿宋"/>
          <w:sz w:val="24"/>
        </w:rPr>
        <w:t>完成交货，测序仪维保期为1年。</w:t>
      </w:r>
    </w:p>
    <w:p w14:paraId="09FE5106">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6.2交货地点：</w:t>
      </w:r>
      <w:r>
        <w:rPr>
          <w:rFonts w:hint="eastAsia" w:ascii="仿宋" w:hAnsi="仿宋" w:eastAsia="仿宋" w:cs="仿宋"/>
          <w:sz w:val="24"/>
          <w:u w:val="single"/>
        </w:rPr>
        <w:t>采购人指定交货地点。</w:t>
      </w:r>
    </w:p>
    <w:p w14:paraId="6CF26CEF">
      <w:pPr>
        <w:spacing w:line="360" w:lineRule="auto"/>
        <w:ind w:firstLine="480" w:firstLineChars="200"/>
        <w:rPr>
          <w:rFonts w:hint="eastAsia" w:ascii="仿宋" w:hAnsi="仿宋" w:eastAsia="仿宋" w:cs="仿宋"/>
          <w:sz w:val="24"/>
        </w:rPr>
      </w:pPr>
      <w:r>
        <w:rPr>
          <w:rFonts w:hint="eastAsia" w:ascii="仿宋" w:hAnsi="仿宋" w:eastAsia="仿宋" w:cs="仿宋"/>
          <w:sz w:val="24"/>
        </w:rPr>
        <w:t>6.3乙方应自行选择适宜的包装方式、运输工具及线路安排合同货物运输。</w:t>
      </w:r>
    </w:p>
    <w:p w14:paraId="4058A6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szCs w:val="32"/>
          <w:lang w:val="en-US" w:eastAsia="zh-CN"/>
        </w:rPr>
        <w:t>乙方</w:t>
      </w:r>
      <w:r>
        <w:rPr>
          <w:rFonts w:hint="eastAsia" w:ascii="仿宋" w:hAnsi="仿宋" w:eastAsia="仿宋" w:cs="仿宋"/>
          <w:sz w:val="24"/>
          <w:szCs w:val="32"/>
        </w:rPr>
        <w:t>所交付的全部货物均应按包装和运输的标准保护措施进行包装，这类包装应满足按照该类货物特定性质所需的远距离运输、防潮、防震、防锈等要求，以确保货物安全地运抵交货地点。</w:t>
      </w:r>
    </w:p>
    <w:p w14:paraId="64DD297F">
      <w:pPr>
        <w:spacing w:line="360" w:lineRule="auto"/>
        <w:ind w:firstLine="480" w:firstLineChars="200"/>
        <w:rPr>
          <w:rFonts w:hint="eastAsia" w:ascii="仿宋" w:hAnsi="仿宋" w:eastAsia="仿宋" w:cs="仿宋"/>
          <w:sz w:val="24"/>
        </w:rPr>
      </w:pPr>
      <w:r>
        <w:rPr>
          <w:rFonts w:hint="eastAsia" w:ascii="仿宋" w:hAnsi="仿宋" w:eastAsia="仿宋" w:cs="仿宋"/>
          <w:sz w:val="24"/>
        </w:rPr>
        <w:t>（2）运输由乙方负责，运杂费已包含在合同总价内，包括从产品供应地点运送至交付地点所含的运输费、装卸费、仓储费、保险费等。</w:t>
      </w:r>
    </w:p>
    <w:p w14:paraId="1F74CC4F">
      <w:pPr>
        <w:spacing w:line="360" w:lineRule="auto"/>
        <w:ind w:firstLine="480" w:firstLineChars="200"/>
        <w:rPr>
          <w:rFonts w:hint="eastAsia" w:ascii="仿宋" w:hAnsi="仿宋" w:eastAsia="仿宋" w:cs="仿宋"/>
          <w:sz w:val="24"/>
        </w:rPr>
      </w:pPr>
      <w:r>
        <w:rPr>
          <w:rFonts w:hint="eastAsia" w:ascii="仿宋" w:hAnsi="仿宋" w:eastAsia="仿宋" w:cs="仿宋"/>
          <w:sz w:val="24"/>
        </w:rPr>
        <w:t>（3）运输方式由乙方自行选择，但必须保证按期交付，相关保险费用由乙方承担。</w:t>
      </w:r>
    </w:p>
    <w:p w14:paraId="4D173B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（4）产品及其备附件到达</w:t>
      </w:r>
      <w:r>
        <w:rPr>
          <w:rFonts w:hint="eastAsia" w:ascii="仿宋" w:hAnsi="仿宋" w:eastAsia="仿宋" w:cs="仿宋"/>
          <w:sz w:val="24"/>
          <w:lang w:eastAsia="zh-CN"/>
        </w:rPr>
        <w:t>甲方</w:t>
      </w:r>
      <w:r>
        <w:rPr>
          <w:rFonts w:hint="eastAsia" w:ascii="仿宋" w:hAnsi="仿宋" w:eastAsia="仿宋" w:cs="仿宋"/>
          <w:sz w:val="24"/>
        </w:rPr>
        <w:t>指定地点后，乙方应按有关技术规程和</w:t>
      </w:r>
      <w:r>
        <w:rPr>
          <w:rFonts w:hint="eastAsia" w:ascii="仿宋" w:hAnsi="仿宋" w:eastAsia="仿宋" w:cs="仿宋"/>
          <w:sz w:val="24"/>
          <w:lang w:eastAsia="zh-CN"/>
        </w:rPr>
        <w:t>甲方</w:t>
      </w:r>
      <w:r>
        <w:rPr>
          <w:rFonts w:hint="eastAsia" w:ascii="仿宋" w:hAnsi="仿宋" w:eastAsia="仿宋" w:cs="仿宋"/>
          <w:sz w:val="24"/>
        </w:rPr>
        <w:t>要求进行存放和保管。</w:t>
      </w:r>
    </w:p>
    <w:p w14:paraId="07901F94">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七、合同当事人的权利和义务</w:t>
      </w:r>
    </w:p>
    <w:p w14:paraId="7BB66760">
      <w:pPr>
        <w:spacing w:line="360" w:lineRule="auto"/>
        <w:ind w:firstLine="480" w:firstLineChars="200"/>
        <w:rPr>
          <w:rFonts w:hint="eastAsia" w:ascii="仿宋" w:hAnsi="仿宋" w:eastAsia="仿宋" w:cs="仿宋"/>
          <w:sz w:val="24"/>
        </w:rPr>
      </w:pPr>
      <w:r>
        <w:rPr>
          <w:rFonts w:hint="eastAsia" w:ascii="仿宋" w:hAnsi="仿宋" w:eastAsia="仿宋" w:cs="仿宋"/>
          <w:sz w:val="24"/>
        </w:rPr>
        <w:t>7.1甲方的权利和义务</w:t>
      </w:r>
    </w:p>
    <w:p w14:paraId="5FEBB927">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（1）甲方有权享有乙方按照上述约定提供的货物和服务。</w:t>
      </w:r>
    </w:p>
    <w:p w14:paraId="4EF358A5">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（2）乙方未能按时交付合同货物时，甲方有权要求乙方赔偿违约金。</w:t>
      </w:r>
    </w:p>
    <w:p w14:paraId="48FCD23E">
      <w:pPr>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（3）质保期内货物出现质量问题，接到甲方通知，乙方未能及时作出响应，则甲方有权自行或委托他人解决相关问题，乙方应承担由此发生的全部费用。</w:t>
      </w:r>
    </w:p>
    <w:p w14:paraId="2A0652E3">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（4）乙方货物交付时，甲方应提供必要的便利条件协助乙方完成交付，并及时组织相关人员对货物进行验收。</w:t>
      </w:r>
    </w:p>
    <w:p w14:paraId="3FD50F38">
      <w:pPr>
        <w:spacing w:line="360" w:lineRule="auto"/>
        <w:ind w:firstLine="480" w:firstLineChars="200"/>
        <w:rPr>
          <w:rFonts w:hint="eastAsia" w:ascii="仿宋" w:hAnsi="仿宋" w:eastAsia="仿宋" w:cs="仿宋"/>
          <w:sz w:val="24"/>
        </w:rPr>
      </w:pPr>
      <w:r>
        <w:rPr>
          <w:rFonts w:hint="eastAsia" w:ascii="仿宋" w:hAnsi="仿宋" w:eastAsia="仿宋" w:cs="仿宋"/>
          <w:sz w:val="24"/>
        </w:rPr>
        <w:t>（5）乙方按照合同完成履约后，甲方应按照合同约定及时支付合同价款。</w:t>
      </w:r>
    </w:p>
    <w:p w14:paraId="24EAF91B">
      <w:pPr>
        <w:spacing w:line="360" w:lineRule="auto"/>
        <w:ind w:firstLine="480" w:firstLineChars="200"/>
        <w:rPr>
          <w:rFonts w:hint="eastAsia" w:ascii="仿宋" w:hAnsi="仿宋" w:eastAsia="仿宋" w:cs="仿宋"/>
          <w:sz w:val="24"/>
        </w:rPr>
      </w:pPr>
      <w:r>
        <w:rPr>
          <w:rFonts w:hint="eastAsia" w:ascii="仿宋" w:hAnsi="仿宋" w:eastAsia="仿宋" w:cs="仿宋"/>
          <w:sz w:val="24"/>
        </w:rPr>
        <w:t>7.2乙方的权利和义务</w:t>
      </w:r>
    </w:p>
    <w:p w14:paraId="1CF2EFA8">
      <w:pPr>
        <w:spacing w:line="360" w:lineRule="auto"/>
        <w:ind w:firstLine="480" w:firstLineChars="200"/>
        <w:rPr>
          <w:rFonts w:hint="eastAsia" w:ascii="仿宋" w:hAnsi="仿宋" w:eastAsia="仿宋" w:cs="仿宋"/>
          <w:sz w:val="24"/>
        </w:rPr>
      </w:pPr>
      <w:r>
        <w:rPr>
          <w:rFonts w:hint="eastAsia" w:ascii="仿宋" w:hAnsi="仿宋" w:eastAsia="仿宋" w:cs="仿宋"/>
          <w:sz w:val="24"/>
        </w:rPr>
        <w:t>（1）乙方有权要求甲方按照合同约定支付合同价款。</w:t>
      </w:r>
    </w:p>
    <w:p w14:paraId="6F8B9DCB">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（2）乙方应按照合同约定及时交付合同货物。</w:t>
      </w:r>
    </w:p>
    <w:p w14:paraId="565E7287">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八、售后服务</w:t>
      </w:r>
    </w:p>
    <w:p w14:paraId="7B69FBD0">
      <w:pPr>
        <w:spacing w:line="360" w:lineRule="auto"/>
        <w:ind w:firstLine="480" w:firstLineChars="200"/>
        <w:rPr>
          <w:rFonts w:hint="eastAsia" w:ascii="仿宋" w:hAnsi="仿宋" w:eastAsia="仿宋" w:cs="仿宋"/>
          <w:sz w:val="24"/>
        </w:rPr>
      </w:pPr>
      <w:r>
        <w:rPr>
          <w:rFonts w:hint="eastAsia" w:ascii="仿宋" w:hAnsi="仿宋" w:eastAsia="仿宋" w:cs="仿宋"/>
          <w:b w:val="0"/>
          <w:bCs w:val="0"/>
          <w:sz w:val="24"/>
          <w:highlight w:val="none"/>
          <w:lang w:val="en-US" w:eastAsia="zh-CN"/>
        </w:rPr>
        <w:t>质保</w:t>
      </w:r>
      <w:r>
        <w:rPr>
          <w:rFonts w:hint="eastAsia" w:ascii="仿宋" w:hAnsi="仿宋" w:eastAsia="仿宋" w:cs="仿宋"/>
          <w:b w:val="0"/>
          <w:bCs w:val="0"/>
          <w:sz w:val="24"/>
          <w:highlight w:val="none"/>
        </w:rPr>
        <w:t>期：验收合格后</w:t>
      </w:r>
      <w:bookmarkStart w:id="0" w:name="_GoBack"/>
      <w:bookmarkEnd w:id="0"/>
      <w:r>
        <w:rPr>
          <w:rFonts w:hint="eastAsia" w:ascii="仿宋" w:hAnsi="仿宋" w:eastAsia="仿宋" w:cs="仿宋"/>
          <w:sz w:val="24"/>
          <w:u w:val="single"/>
        </w:rPr>
        <w:t xml:space="preserve">  1  </w:t>
      </w:r>
      <w:r>
        <w:rPr>
          <w:rFonts w:hint="eastAsia" w:ascii="仿宋" w:hAnsi="仿宋" w:eastAsia="仿宋" w:cs="仿宋"/>
          <w:sz w:val="24"/>
        </w:rPr>
        <w:t>年。</w:t>
      </w:r>
    </w:p>
    <w:p w14:paraId="476D0296">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九、质量保证</w:t>
      </w:r>
    </w:p>
    <w:p w14:paraId="444DC6DE">
      <w:pPr>
        <w:spacing w:line="360" w:lineRule="auto"/>
        <w:ind w:firstLine="480" w:firstLineChars="200"/>
        <w:rPr>
          <w:rFonts w:hint="eastAsia" w:ascii="仿宋" w:hAnsi="仿宋" w:eastAsia="仿宋" w:cs="仿宋"/>
          <w:sz w:val="24"/>
        </w:rPr>
      </w:pPr>
      <w:r>
        <w:rPr>
          <w:rFonts w:hint="eastAsia" w:ascii="仿宋" w:hAnsi="仿宋" w:eastAsia="仿宋" w:cs="仿宋"/>
          <w:sz w:val="24"/>
        </w:rPr>
        <w:t>9.1</w:t>
      </w:r>
      <w:r>
        <w:rPr>
          <w:rFonts w:hint="eastAsia" w:ascii="仿宋" w:hAnsi="仿宋" w:eastAsia="仿宋" w:cs="仿宋"/>
          <w:sz w:val="24"/>
          <w:lang w:val="en-US" w:eastAsia="zh-CN"/>
        </w:rPr>
        <w:t>乙方</w:t>
      </w:r>
      <w:r>
        <w:rPr>
          <w:rFonts w:hint="eastAsia" w:ascii="仿宋" w:hAnsi="仿宋" w:eastAsia="仿宋" w:cs="仿宋"/>
          <w:sz w:val="24"/>
        </w:rPr>
        <w:t>保证所供产品的设计、制造、产品性能、材料的选择和材料的检验及产品的测试等，均应按国家的现行标准和相应的技术规范执行，这些标准和技术规范应为合同签订日为止最新公布发行的标准和技术规范。</w:t>
      </w:r>
    </w:p>
    <w:p w14:paraId="636AC370">
      <w:pPr>
        <w:spacing w:line="360" w:lineRule="auto"/>
        <w:ind w:firstLine="480" w:firstLineChars="200"/>
        <w:rPr>
          <w:rFonts w:hint="eastAsia" w:ascii="仿宋" w:hAnsi="仿宋" w:eastAsia="仿宋" w:cs="仿宋"/>
          <w:sz w:val="24"/>
        </w:rPr>
      </w:pPr>
      <w:r>
        <w:rPr>
          <w:rFonts w:hint="eastAsia" w:ascii="仿宋" w:hAnsi="仿宋" w:eastAsia="仿宋" w:cs="仿宋"/>
          <w:sz w:val="24"/>
        </w:rPr>
        <w:t>9.2乙方保证所供产品进货渠道正规，无假货、水货或翻新货，并能按期交付。</w:t>
      </w:r>
    </w:p>
    <w:p w14:paraId="0A4EB621">
      <w:pPr>
        <w:spacing w:line="360" w:lineRule="auto"/>
        <w:ind w:firstLine="480" w:firstLineChars="200"/>
        <w:rPr>
          <w:rFonts w:hint="eastAsia" w:ascii="仿宋" w:hAnsi="仿宋" w:eastAsia="仿宋" w:cs="仿宋"/>
          <w:sz w:val="24"/>
        </w:rPr>
      </w:pPr>
      <w:r>
        <w:rPr>
          <w:rFonts w:hint="eastAsia" w:ascii="仿宋" w:hAnsi="仿宋" w:eastAsia="仿宋" w:cs="仿宋"/>
          <w:sz w:val="24"/>
        </w:rPr>
        <w:t>9.3乙方保证所供产品在装卸、运输和仓储过程中有足够的包装保护，防止产品受潮、锈蚀、遭受冲撞及其他不可预见的损坏。</w:t>
      </w:r>
    </w:p>
    <w:p w14:paraId="62EA7E1A">
      <w:pPr>
        <w:spacing w:line="360" w:lineRule="auto"/>
        <w:ind w:firstLine="480" w:firstLineChars="200"/>
        <w:rPr>
          <w:rFonts w:hint="eastAsia" w:ascii="仿宋" w:hAnsi="仿宋" w:eastAsia="仿宋" w:cs="仿宋"/>
          <w:sz w:val="24"/>
        </w:rPr>
      </w:pPr>
      <w:r>
        <w:rPr>
          <w:rFonts w:hint="eastAsia" w:ascii="仿宋" w:hAnsi="仿宋" w:eastAsia="仿宋" w:cs="仿宋"/>
          <w:sz w:val="24"/>
        </w:rPr>
        <w:t>9.4乙方所供产品因侵权而产生的一切后果由乙方负责，</w:t>
      </w:r>
      <w:r>
        <w:rPr>
          <w:rFonts w:hint="eastAsia" w:ascii="仿宋" w:hAnsi="仿宋" w:eastAsia="仿宋" w:cs="仿宋"/>
          <w:sz w:val="24"/>
          <w:lang w:eastAsia="zh-CN"/>
        </w:rPr>
        <w:t>甲方</w:t>
      </w:r>
      <w:r>
        <w:rPr>
          <w:rFonts w:hint="eastAsia" w:ascii="仿宋" w:hAnsi="仿宋" w:eastAsia="仿宋" w:cs="仿宋"/>
          <w:sz w:val="24"/>
        </w:rPr>
        <w:t>保留索赔权利。</w:t>
      </w:r>
    </w:p>
    <w:p w14:paraId="1F2BDF05">
      <w:pPr>
        <w:spacing w:line="360" w:lineRule="auto"/>
        <w:ind w:firstLine="480" w:firstLineChars="200"/>
        <w:rPr>
          <w:rFonts w:hint="eastAsia" w:ascii="仿宋" w:hAnsi="仿宋" w:eastAsia="仿宋" w:cs="仿宋"/>
          <w:sz w:val="24"/>
        </w:rPr>
      </w:pPr>
      <w:r>
        <w:rPr>
          <w:rFonts w:hint="eastAsia" w:ascii="仿宋" w:hAnsi="仿宋" w:eastAsia="仿宋" w:cs="仿宋"/>
          <w:sz w:val="24"/>
        </w:rPr>
        <w:t>9.5技术资料</w:t>
      </w:r>
    </w:p>
    <w:p w14:paraId="2A9FE918">
      <w:pPr>
        <w:spacing w:line="360" w:lineRule="auto"/>
        <w:ind w:firstLine="480" w:firstLineChars="200"/>
        <w:rPr>
          <w:rFonts w:hint="eastAsia" w:ascii="仿宋" w:hAnsi="仿宋" w:eastAsia="仿宋" w:cs="仿宋"/>
          <w:sz w:val="24"/>
        </w:rPr>
      </w:pPr>
      <w:r>
        <w:rPr>
          <w:rFonts w:hint="eastAsia" w:ascii="仿宋" w:hAnsi="仿宋" w:eastAsia="仿宋" w:cs="仿宋"/>
          <w:sz w:val="24"/>
        </w:rPr>
        <w:t>9.5.1产品合格证；</w:t>
      </w:r>
    </w:p>
    <w:p w14:paraId="380E15DD">
      <w:pPr>
        <w:spacing w:line="360" w:lineRule="auto"/>
        <w:ind w:firstLine="480" w:firstLineChars="200"/>
        <w:rPr>
          <w:rFonts w:hint="eastAsia" w:ascii="仿宋" w:hAnsi="仿宋" w:eastAsia="仿宋" w:cs="仿宋"/>
          <w:sz w:val="24"/>
        </w:rPr>
      </w:pPr>
      <w:r>
        <w:rPr>
          <w:rFonts w:hint="eastAsia" w:ascii="仿宋" w:hAnsi="仿宋" w:eastAsia="仿宋" w:cs="仿宋"/>
          <w:sz w:val="24"/>
        </w:rPr>
        <w:t>9.5.2产品技术参数；</w:t>
      </w:r>
    </w:p>
    <w:p w14:paraId="6B664C97">
      <w:pPr>
        <w:spacing w:line="360" w:lineRule="auto"/>
        <w:ind w:firstLine="480" w:firstLineChars="200"/>
        <w:rPr>
          <w:rFonts w:hint="eastAsia" w:ascii="仿宋" w:hAnsi="仿宋" w:eastAsia="仿宋" w:cs="仿宋"/>
          <w:sz w:val="24"/>
        </w:rPr>
      </w:pPr>
      <w:r>
        <w:rPr>
          <w:rFonts w:hint="eastAsia" w:ascii="仿宋" w:hAnsi="仿宋" w:eastAsia="仿宋" w:cs="仿宋"/>
          <w:sz w:val="24"/>
        </w:rPr>
        <w:t>9.5.3产品使用维护说明书（中文）；</w:t>
      </w:r>
    </w:p>
    <w:p w14:paraId="6F95A92D">
      <w:pPr>
        <w:spacing w:line="360" w:lineRule="auto"/>
        <w:ind w:firstLine="480" w:firstLineChars="200"/>
        <w:rPr>
          <w:rFonts w:hint="eastAsia" w:ascii="仿宋" w:hAnsi="仿宋" w:eastAsia="仿宋" w:cs="仿宋"/>
          <w:sz w:val="24"/>
        </w:rPr>
      </w:pPr>
      <w:r>
        <w:rPr>
          <w:rFonts w:hint="eastAsia" w:ascii="仿宋" w:hAnsi="仿宋" w:eastAsia="仿宋" w:cs="仿宋"/>
          <w:sz w:val="24"/>
        </w:rPr>
        <w:t>9.5.4其它资料。</w:t>
      </w:r>
    </w:p>
    <w:p w14:paraId="2E2D4D56">
      <w:pPr>
        <w:spacing w:line="360" w:lineRule="auto"/>
        <w:ind w:firstLine="480" w:firstLineChars="200"/>
        <w:rPr>
          <w:rFonts w:hint="eastAsia" w:ascii="仿宋" w:hAnsi="仿宋" w:eastAsia="仿宋" w:cs="仿宋"/>
          <w:sz w:val="24"/>
        </w:rPr>
      </w:pPr>
      <w:r>
        <w:rPr>
          <w:rFonts w:hint="eastAsia" w:ascii="仿宋" w:hAnsi="仿宋" w:eastAsia="仿宋" w:cs="仿宋"/>
          <w:sz w:val="24"/>
        </w:rPr>
        <w:t>9.6服务承诺</w:t>
      </w:r>
    </w:p>
    <w:p w14:paraId="4C4BA430">
      <w:pPr>
        <w:spacing w:line="360" w:lineRule="auto"/>
        <w:ind w:firstLine="480" w:firstLineChars="200"/>
        <w:rPr>
          <w:rFonts w:hint="eastAsia" w:ascii="仿宋" w:hAnsi="仿宋" w:eastAsia="仿宋" w:cs="仿宋"/>
          <w:sz w:val="24"/>
        </w:rPr>
      </w:pPr>
      <w:r>
        <w:rPr>
          <w:rFonts w:hint="eastAsia" w:ascii="仿宋" w:hAnsi="仿宋" w:eastAsia="仿宋" w:cs="仿宋"/>
          <w:sz w:val="24"/>
        </w:rPr>
        <w:t>以响应文件、澄清表（函）、合同和随产品的相关文件为准。</w:t>
      </w:r>
    </w:p>
    <w:p w14:paraId="2DF3BFD0">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10、售后服务：</w:t>
      </w:r>
    </w:p>
    <w:p w14:paraId="63745E90">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10.1乙方</w:t>
      </w:r>
      <w:r>
        <w:rPr>
          <w:rFonts w:hint="eastAsia" w:ascii="仿宋" w:hAnsi="仿宋" w:eastAsia="仿宋" w:cs="仿宋"/>
          <w:sz w:val="24"/>
          <w:szCs w:val="32"/>
        </w:rPr>
        <w:t>应保证提供的货物是全新、未经使用过的，并完全符合合同约定的质量、规格和性能的要求，同时确保提供的货物在其使用寿命期内应具有国家相关技术标准规定的性能。在货物使用寿命期之内，</w:t>
      </w:r>
      <w:r>
        <w:rPr>
          <w:rFonts w:hint="eastAsia" w:ascii="仿宋" w:hAnsi="仿宋" w:eastAsia="仿宋" w:cs="仿宋"/>
          <w:sz w:val="24"/>
          <w:szCs w:val="32"/>
          <w:lang w:val="en-US" w:eastAsia="zh-CN"/>
        </w:rPr>
        <w:t>乙方</w:t>
      </w:r>
      <w:r>
        <w:rPr>
          <w:rFonts w:hint="eastAsia" w:ascii="仿宋" w:hAnsi="仿宋" w:eastAsia="仿宋" w:cs="仿宋"/>
          <w:sz w:val="24"/>
          <w:szCs w:val="32"/>
        </w:rPr>
        <w:t>应对由于设计、工艺或材料的缺陷而发生的任何不足或故障负责。</w:t>
      </w:r>
    </w:p>
    <w:p w14:paraId="5FC858AE">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10.2</w:t>
      </w:r>
      <w:r>
        <w:rPr>
          <w:rFonts w:hint="eastAsia" w:ascii="仿宋" w:hAnsi="仿宋" w:eastAsia="仿宋" w:cs="仿宋"/>
          <w:sz w:val="24"/>
          <w:szCs w:val="32"/>
        </w:rPr>
        <w:t>质保期内，</w:t>
      </w:r>
      <w:r>
        <w:rPr>
          <w:rFonts w:hint="eastAsia" w:ascii="仿宋" w:hAnsi="仿宋" w:eastAsia="仿宋" w:cs="仿宋"/>
          <w:sz w:val="24"/>
          <w:szCs w:val="32"/>
          <w:lang w:val="en-US" w:eastAsia="zh-CN"/>
        </w:rPr>
        <w:t>乙方</w:t>
      </w:r>
      <w:r>
        <w:rPr>
          <w:rFonts w:hint="eastAsia" w:ascii="仿宋" w:hAnsi="仿宋" w:eastAsia="仿宋" w:cs="仿宋"/>
          <w:sz w:val="24"/>
          <w:szCs w:val="32"/>
        </w:rPr>
        <w:t>在接到</w:t>
      </w:r>
      <w:r>
        <w:rPr>
          <w:rFonts w:hint="eastAsia" w:ascii="仿宋" w:hAnsi="仿宋" w:eastAsia="仿宋" w:cs="仿宋"/>
          <w:sz w:val="24"/>
          <w:szCs w:val="32"/>
          <w:lang w:val="en-US" w:eastAsia="zh-CN"/>
        </w:rPr>
        <w:t>甲方</w:t>
      </w:r>
      <w:r>
        <w:rPr>
          <w:rFonts w:hint="eastAsia" w:ascii="仿宋" w:hAnsi="仿宋" w:eastAsia="仿宋" w:cs="仿宋"/>
          <w:sz w:val="24"/>
          <w:szCs w:val="32"/>
        </w:rPr>
        <w:t>报修电话或通知后8小时内进行响应，3个工作日内应免费更换有缺陷的货物。</w:t>
      </w:r>
    </w:p>
    <w:p w14:paraId="1207B252">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10.3</w:t>
      </w:r>
      <w:r>
        <w:rPr>
          <w:rFonts w:hint="eastAsia" w:ascii="仿宋" w:hAnsi="仿宋" w:eastAsia="仿宋" w:cs="仿宋"/>
          <w:sz w:val="24"/>
          <w:szCs w:val="32"/>
        </w:rPr>
        <w:t>如果</w:t>
      </w:r>
      <w:r>
        <w:rPr>
          <w:rFonts w:hint="eastAsia" w:ascii="仿宋" w:hAnsi="仿宋" w:eastAsia="仿宋" w:cs="仿宋"/>
          <w:sz w:val="24"/>
          <w:szCs w:val="32"/>
          <w:lang w:val="en-US" w:eastAsia="zh-CN"/>
        </w:rPr>
        <w:t>乙方</w:t>
      </w:r>
      <w:r>
        <w:rPr>
          <w:rFonts w:hint="eastAsia" w:ascii="仿宋" w:hAnsi="仿宋" w:eastAsia="仿宋" w:cs="仿宋"/>
          <w:sz w:val="24"/>
          <w:szCs w:val="32"/>
        </w:rPr>
        <w:t>在收到</w:t>
      </w:r>
      <w:r>
        <w:rPr>
          <w:rFonts w:hint="eastAsia" w:ascii="仿宋" w:hAnsi="仿宋" w:eastAsia="仿宋" w:cs="仿宋"/>
          <w:sz w:val="24"/>
          <w:szCs w:val="32"/>
          <w:lang w:val="en-US" w:eastAsia="zh-CN"/>
        </w:rPr>
        <w:t>甲方</w:t>
      </w:r>
      <w:r>
        <w:rPr>
          <w:rFonts w:hint="eastAsia" w:ascii="仿宋" w:hAnsi="仿宋" w:eastAsia="仿宋" w:cs="仿宋"/>
          <w:sz w:val="24"/>
          <w:szCs w:val="32"/>
        </w:rPr>
        <w:t>书面通知后5个工作日内没有弥补缺陷，</w:t>
      </w:r>
      <w:r>
        <w:rPr>
          <w:rFonts w:hint="eastAsia" w:ascii="仿宋" w:hAnsi="仿宋" w:eastAsia="仿宋" w:cs="仿宋"/>
          <w:sz w:val="24"/>
          <w:szCs w:val="32"/>
          <w:lang w:val="en-US" w:eastAsia="zh-CN"/>
        </w:rPr>
        <w:t>甲方</w:t>
      </w:r>
      <w:r>
        <w:rPr>
          <w:rFonts w:hint="eastAsia" w:ascii="仿宋" w:hAnsi="仿宋" w:eastAsia="仿宋" w:cs="仿宋"/>
          <w:sz w:val="24"/>
          <w:szCs w:val="32"/>
        </w:rPr>
        <w:t>可采取必要的补救措施，但风险和费用将由</w:t>
      </w:r>
      <w:r>
        <w:rPr>
          <w:rFonts w:hint="eastAsia" w:ascii="仿宋" w:hAnsi="仿宋" w:eastAsia="仿宋" w:cs="仿宋"/>
          <w:sz w:val="24"/>
          <w:szCs w:val="32"/>
          <w:lang w:eastAsia="zh-CN"/>
        </w:rPr>
        <w:t>乙方</w:t>
      </w:r>
      <w:r>
        <w:rPr>
          <w:rFonts w:hint="eastAsia" w:ascii="仿宋" w:hAnsi="仿宋" w:eastAsia="仿宋" w:cs="仿宋"/>
          <w:sz w:val="24"/>
          <w:szCs w:val="32"/>
        </w:rPr>
        <w:t>承担。</w:t>
      </w:r>
    </w:p>
    <w:p w14:paraId="1B816C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szCs w:val="32"/>
          <w:lang w:val="en-US" w:eastAsia="zh-CN"/>
        </w:rPr>
        <w:t>10.4乙方</w:t>
      </w:r>
      <w:r>
        <w:rPr>
          <w:rFonts w:hint="eastAsia" w:ascii="仿宋" w:hAnsi="仿宋" w:eastAsia="仿宋" w:cs="仿宋"/>
          <w:sz w:val="24"/>
          <w:szCs w:val="32"/>
        </w:rPr>
        <w:t>负责为</w:t>
      </w:r>
      <w:r>
        <w:rPr>
          <w:rFonts w:hint="eastAsia" w:ascii="仿宋" w:hAnsi="仿宋" w:eastAsia="仿宋" w:cs="仿宋"/>
          <w:sz w:val="24"/>
          <w:szCs w:val="32"/>
          <w:lang w:val="en-US" w:eastAsia="zh-CN"/>
        </w:rPr>
        <w:t>甲方</w:t>
      </w:r>
      <w:r>
        <w:rPr>
          <w:rFonts w:hint="eastAsia" w:ascii="仿宋" w:hAnsi="仿宋" w:eastAsia="仿宋" w:cs="仿宋"/>
          <w:sz w:val="24"/>
          <w:szCs w:val="32"/>
        </w:rPr>
        <w:t>免费提供必要的培训服务及现场技术支持。</w:t>
      </w:r>
    </w:p>
    <w:p w14:paraId="3E910E90">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十、违约责任及赔偿损失的计算办法</w:t>
      </w:r>
    </w:p>
    <w:p w14:paraId="184F7121">
      <w:pPr>
        <w:spacing w:line="360" w:lineRule="auto"/>
        <w:ind w:firstLine="480" w:firstLineChars="200"/>
        <w:rPr>
          <w:rFonts w:hint="eastAsia" w:ascii="仿宋" w:hAnsi="仿宋" w:eastAsia="仿宋" w:cs="仿宋"/>
          <w:sz w:val="24"/>
        </w:rPr>
      </w:pPr>
      <w:r>
        <w:rPr>
          <w:rFonts w:hint="eastAsia" w:ascii="仿宋" w:hAnsi="仿宋" w:eastAsia="仿宋" w:cs="仿宋"/>
          <w:sz w:val="24"/>
        </w:rPr>
        <w:t>10.1按《中华人民共和国民法典》中的相关条款执行。</w:t>
      </w:r>
    </w:p>
    <w:p w14:paraId="36794F89">
      <w:pPr>
        <w:spacing w:line="360" w:lineRule="auto"/>
        <w:ind w:firstLine="480" w:firstLineChars="200"/>
        <w:rPr>
          <w:rFonts w:hint="eastAsia" w:ascii="仿宋" w:hAnsi="仿宋" w:eastAsia="仿宋" w:cs="仿宋"/>
          <w:sz w:val="24"/>
        </w:rPr>
      </w:pPr>
      <w:r>
        <w:rPr>
          <w:rFonts w:hint="eastAsia" w:ascii="仿宋" w:hAnsi="仿宋" w:eastAsia="仿宋" w:cs="仿宋"/>
          <w:sz w:val="24"/>
        </w:rPr>
        <w:t>10.2乙方未按合同要求提供产品或产品质量不能满足合同要求的，</w:t>
      </w:r>
      <w:r>
        <w:rPr>
          <w:rFonts w:hint="eastAsia" w:ascii="仿宋" w:hAnsi="仿宋" w:eastAsia="仿宋" w:cs="仿宋"/>
          <w:sz w:val="24"/>
          <w:lang w:eastAsia="zh-CN"/>
        </w:rPr>
        <w:t>甲方</w:t>
      </w:r>
      <w:r>
        <w:rPr>
          <w:rFonts w:hint="eastAsia" w:ascii="仿宋" w:hAnsi="仿宋" w:eastAsia="仿宋" w:cs="仿宋"/>
          <w:sz w:val="24"/>
        </w:rPr>
        <w:t>应当将</w:t>
      </w:r>
      <w:r>
        <w:rPr>
          <w:rFonts w:hint="eastAsia" w:ascii="仿宋" w:hAnsi="仿宋" w:eastAsia="仿宋" w:cs="仿宋"/>
          <w:sz w:val="24"/>
          <w:lang w:eastAsia="zh-CN"/>
        </w:rPr>
        <w:t>乙方</w:t>
      </w:r>
      <w:r>
        <w:rPr>
          <w:rFonts w:hint="eastAsia" w:ascii="仿宋" w:hAnsi="仿宋" w:eastAsia="仿宋" w:cs="仿宋"/>
          <w:sz w:val="24"/>
        </w:rPr>
        <w:t>违约的情况以及拟采取的措施以书面形式报政府采购监管部门，根据政府采购监管部门的处理意见，</w:t>
      </w:r>
      <w:r>
        <w:rPr>
          <w:rFonts w:hint="eastAsia" w:ascii="仿宋" w:hAnsi="仿宋" w:eastAsia="仿宋" w:cs="仿宋"/>
          <w:sz w:val="24"/>
          <w:lang w:eastAsia="zh-CN"/>
        </w:rPr>
        <w:t>甲方</w:t>
      </w:r>
      <w:r>
        <w:rPr>
          <w:rFonts w:hint="eastAsia" w:ascii="仿宋" w:hAnsi="仿宋" w:eastAsia="仿宋" w:cs="仿宋"/>
          <w:sz w:val="24"/>
        </w:rPr>
        <w:t>有权依据《民法典》有关条款及合同约定终止合同，并要求</w:t>
      </w:r>
      <w:r>
        <w:rPr>
          <w:rFonts w:hint="eastAsia" w:ascii="仿宋" w:hAnsi="仿宋" w:eastAsia="仿宋" w:cs="仿宋"/>
          <w:sz w:val="24"/>
          <w:lang w:eastAsia="zh-CN"/>
        </w:rPr>
        <w:t>乙方</w:t>
      </w:r>
      <w:r>
        <w:rPr>
          <w:rFonts w:hint="eastAsia" w:ascii="仿宋" w:hAnsi="仿宋" w:eastAsia="仿宋" w:cs="仿宋"/>
          <w:sz w:val="24"/>
        </w:rPr>
        <w:t>承担合同价款30%的违约责任。同时，政府采购监管部门有权依据《政府采购法》及相关法律法规对</w:t>
      </w:r>
      <w:r>
        <w:rPr>
          <w:rFonts w:hint="eastAsia" w:ascii="仿宋" w:hAnsi="仿宋" w:eastAsia="仿宋" w:cs="仿宋"/>
          <w:sz w:val="24"/>
          <w:lang w:eastAsia="zh-CN"/>
        </w:rPr>
        <w:t>乙方</w:t>
      </w:r>
      <w:r>
        <w:rPr>
          <w:rFonts w:hint="eastAsia" w:ascii="仿宋" w:hAnsi="仿宋" w:eastAsia="仿宋" w:cs="仿宋"/>
          <w:sz w:val="24"/>
        </w:rPr>
        <w:t>的违法行为进行相应的处罚。</w:t>
      </w:r>
    </w:p>
    <w:p w14:paraId="38A40C3E">
      <w:pPr>
        <w:spacing w:line="360" w:lineRule="auto"/>
        <w:ind w:firstLine="480" w:firstLineChars="200"/>
        <w:rPr>
          <w:rFonts w:hint="eastAsia" w:ascii="仿宋" w:hAnsi="仿宋" w:eastAsia="仿宋" w:cs="仿宋"/>
          <w:sz w:val="24"/>
        </w:rPr>
      </w:pPr>
      <w:r>
        <w:rPr>
          <w:rFonts w:hint="eastAsia" w:ascii="仿宋" w:hAnsi="仿宋" w:eastAsia="仿宋" w:cs="仿宋"/>
          <w:sz w:val="24"/>
        </w:rPr>
        <w:t>10.3乙方未按照合同要求逾期交货的，每日应按照合同总金额的1‰向</w:t>
      </w:r>
      <w:r>
        <w:rPr>
          <w:rFonts w:hint="eastAsia" w:ascii="仿宋" w:hAnsi="仿宋" w:eastAsia="仿宋" w:cs="仿宋"/>
          <w:sz w:val="24"/>
          <w:lang w:eastAsia="zh-CN"/>
        </w:rPr>
        <w:t>甲方</w:t>
      </w:r>
      <w:r>
        <w:rPr>
          <w:rFonts w:hint="eastAsia" w:ascii="仿宋" w:hAnsi="仿宋" w:eastAsia="仿宋" w:cs="仿宋"/>
          <w:sz w:val="24"/>
        </w:rPr>
        <w:t>支付违约金。</w:t>
      </w:r>
    </w:p>
    <w:p w14:paraId="6B98ED3C">
      <w:pPr>
        <w:spacing w:line="360" w:lineRule="auto"/>
        <w:ind w:firstLine="482" w:firstLineChars="200"/>
        <w:rPr>
          <w:rFonts w:hint="eastAsia" w:ascii="仿宋" w:hAnsi="仿宋" w:eastAsia="仿宋" w:cs="仿宋"/>
          <w:sz w:val="24"/>
        </w:rPr>
      </w:pPr>
      <w:r>
        <w:rPr>
          <w:rFonts w:hint="eastAsia" w:ascii="仿宋" w:hAnsi="仿宋" w:eastAsia="仿宋" w:cs="仿宋"/>
          <w:b/>
          <w:bCs/>
          <w:sz w:val="24"/>
        </w:rPr>
        <w:t>十一、合同变更、解除及终止的条件</w:t>
      </w:r>
    </w:p>
    <w:p w14:paraId="4C8CCE23">
      <w:pPr>
        <w:spacing w:line="360" w:lineRule="auto"/>
        <w:ind w:firstLine="480" w:firstLineChars="200"/>
        <w:rPr>
          <w:rFonts w:hint="eastAsia" w:ascii="仿宋" w:hAnsi="仿宋" w:eastAsia="仿宋" w:cs="仿宋"/>
          <w:sz w:val="24"/>
        </w:rPr>
      </w:pPr>
      <w:r>
        <w:rPr>
          <w:rFonts w:hint="eastAsia" w:ascii="仿宋" w:hAnsi="仿宋" w:eastAsia="仿宋" w:cs="仿宋"/>
          <w:sz w:val="24"/>
        </w:rPr>
        <w:t>11.1本合同在执行过程中，如合同一方提出修改，须报政府采购管理部门同意后，由甲、乙双方签署书面修改协议，并成为本合同不可分割的一部分。除此之外，本合同的条件不得有任何变化或修改。</w:t>
      </w:r>
    </w:p>
    <w:p w14:paraId="3C774056">
      <w:pPr>
        <w:spacing w:line="360" w:lineRule="auto"/>
        <w:ind w:firstLine="480" w:firstLineChars="200"/>
        <w:rPr>
          <w:rFonts w:hint="eastAsia" w:ascii="仿宋" w:hAnsi="仿宋" w:eastAsia="仿宋" w:cs="仿宋"/>
          <w:b w:val="0"/>
          <w:bCs w:val="0"/>
          <w:sz w:val="24"/>
        </w:rPr>
      </w:pPr>
      <w:r>
        <w:rPr>
          <w:rFonts w:hint="eastAsia" w:ascii="仿宋" w:hAnsi="仿宋" w:eastAsia="仿宋" w:cs="仿宋"/>
          <w:sz w:val="24"/>
        </w:rPr>
        <w:t>11.2有下述情形之一，当事人可发出书面通知全部或部分地解除合同，合同自通知到达对方时全部或部分地解除：</w:t>
      </w:r>
    </w:p>
    <w:p w14:paraId="1F20E335">
      <w:pPr>
        <w:spacing w:line="360" w:lineRule="auto"/>
        <w:ind w:firstLine="480" w:firstLineChars="200"/>
        <w:rPr>
          <w:rFonts w:hint="eastAsia" w:ascii="仿宋" w:hAnsi="仿宋" w:eastAsia="仿宋" w:cs="仿宋"/>
          <w:b w:val="0"/>
          <w:bCs w:val="0"/>
          <w:sz w:val="24"/>
        </w:rPr>
      </w:pPr>
      <w:r>
        <w:rPr>
          <w:rFonts w:hint="eastAsia" w:ascii="仿宋" w:hAnsi="仿宋" w:eastAsia="仿宋" w:cs="仿宋"/>
          <w:b w:val="0"/>
          <w:bCs w:val="0"/>
          <w:sz w:val="24"/>
        </w:rPr>
        <w:t>（1）乙方迟延交付合同货物超过</w:t>
      </w:r>
      <w:r>
        <w:rPr>
          <w:rFonts w:hint="eastAsia" w:ascii="仿宋" w:hAnsi="仿宋" w:eastAsia="仿宋" w:cs="仿宋"/>
          <w:b w:val="0"/>
          <w:bCs w:val="0"/>
          <w:sz w:val="24"/>
          <w:u w:val="single"/>
        </w:rPr>
        <w:t>1个月</w:t>
      </w:r>
      <w:r>
        <w:rPr>
          <w:rFonts w:hint="eastAsia" w:ascii="仿宋" w:hAnsi="仿宋" w:eastAsia="仿宋" w:cs="仿宋"/>
          <w:b w:val="0"/>
          <w:bCs w:val="0"/>
          <w:sz w:val="24"/>
        </w:rPr>
        <w:t>；</w:t>
      </w:r>
    </w:p>
    <w:p w14:paraId="3FC76C34">
      <w:pPr>
        <w:spacing w:line="360" w:lineRule="auto"/>
        <w:ind w:firstLine="480" w:firstLineChars="200"/>
        <w:rPr>
          <w:rFonts w:hint="eastAsia" w:ascii="仿宋" w:hAnsi="仿宋" w:eastAsia="仿宋" w:cs="仿宋"/>
          <w:b w:val="0"/>
          <w:bCs w:val="0"/>
          <w:sz w:val="24"/>
        </w:rPr>
      </w:pPr>
      <w:r>
        <w:rPr>
          <w:rFonts w:hint="eastAsia" w:ascii="仿宋" w:hAnsi="仿宋" w:eastAsia="仿宋" w:cs="仿宋"/>
          <w:b w:val="0"/>
          <w:bCs w:val="0"/>
          <w:sz w:val="24"/>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72D9AEBA">
      <w:pPr>
        <w:spacing w:line="360" w:lineRule="auto"/>
        <w:ind w:firstLine="480" w:firstLineChars="200"/>
        <w:rPr>
          <w:rFonts w:hint="eastAsia" w:ascii="仿宋" w:hAnsi="仿宋" w:eastAsia="仿宋" w:cs="仿宋"/>
          <w:b w:val="0"/>
          <w:bCs w:val="0"/>
          <w:sz w:val="24"/>
        </w:rPr>
      </w:pPr>
      <w:r>
        <w:rPr>
          <w:rFonts w:hint="eastAsia" w:ascii="仿宋" w:hAnsi="仿宋" w:eastAsia="仿宋" w:cs="仿宋"/>
          <w:b w:val="0"/>
          <w:bCs w:val="0"/>
          <w:sz w:val="24"/>
        </w:rPr>
        <w:t>（3）甲方迟延付款超过</w:t>
      </w:r>
      <w:r>
        <w:rPr>
          <w:rFonts w:hint="eastAsia" w:ascii="仿宋" w:hAnsi="仿宋" w:eastAsia="仿宋" w:cs="仿宋"/>
          <w:b w:val="0"/>
          <w:bCs w:val="0"/>
          <w:sz w:val="24"/>
          <w:u w:val="single"/>
        </w:rPr>
        <w:t>2个月</w:t>
      </w:r>
      <w:r>
        <w:rPr>
          <w:rFonts w:hint="eastAsia" w:ascii="仿宋" w:hAnsi="仿宋" w:eastAsia="仿宋" w:cs="仿宋"/>
          <w:b w:val="0"/>
          <w:bCs w:val="0"/>
          <w:sz w:val="24"/>
        </w:rPr>
        <w:t>；</w:t>
      </w:r>
    </w:p>
    <w:p w14:paraId="26D34441">
      <w:pPr>
        <w:spacing w:line="360" w:lineRule="auto"/>
        <w:ind w:firstLine="480" w:firstLineChars="200"/>
        <w:rPr>
          <w:rFonts w:hint="eastAsia" w:ascii="仿宋" w:hAnsi="仿宋" w:eastAsia="仿宋" w:cs="仿宋"/>
          <w:sz w:val="24"/>
        </w:rPr>
      </w:pPr>
      <w:r>
        <w:rPr>
          <w:rFonts w:hint="eastAsia" w:ascii="仿宋" w:hAnsi="仿宋" w:eastAsia="仿宋" w:cs="仿宋"/>
          <w:b w:val="0"/>
          <w:bCs w:val="0"/>
          <w:sz w:val="24"/>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仿宋" w:hAnsi="仿宋" w:eastAsia="仿宋" w:cs="仿宋"/>
          <w:b w:val="0"/>
          <w:bCs w:val="0"/>
          <w:sz w:val="24"/>
          <w:u w:val="single"/>
        </w:rPr>
        <w:t xml:space="preserve"> 15 </w:t>
      </w:r>
      <w:r>
        <w:rPr>
          <w:rFonts w:hint="eastAsia" w:ascii="仿宋" w:hAnsi="仿宋" w:eastAsia="仿宋" w:cs="仿宋"/>
          <w:b w:val="0"/>
          <w:bCs w:val="0"/>
          <w:sz w:val="24"/>
        </w:rPr>
        <w:t>日</w:t>
      </w:r>
      <w:r>
        <w:rPr>
          <w:rFonts w:hint="eastAsia" w:ascii="仿宋" w:hAnsi="仿宋" w:eastAsia="仿宋" w:cs="仿宋"/>
          <w:sz w:val="24"/>
        </w:rPr>
        <w:t>内未能对其行为作出补救；</w:t>
      </w:r>
    </w:p>
    <w:p w14:paraId="7622FDB3">
      <w:pPr>
        <w:spacing w:line="360" w:lineRule="auto"/>
        <w:ind w:firstLine="480" w:firstLineChars="200"/>
        <w:rPr>
          <w:rFonts w:hint="eastAsia" w:ascii="仿宋" w:hAnsi="仿宋" w:eastAsia="仿宋" w:cs="仿宋"/>
          <w:sz w:val="24"/>
        </w:rPr>
      </w:pPr>
      <w:r>
        <w:rPr>
          <w:rFonts w:hint="eastAsia" w:ascii="仿宋" w:hAnsi="仿宋" w:eastAsia="仿宋" w:cs="仿宋"/>
          <w:sz w:val="24"/>
        </w:rPr>
        <w:t>（5）合同一方当事人出现破产、清算、资不抵债、成为失信被执行人等可能丧失履约能力的情形，且未能提供令对方满意的履约保证金。</w:t>
      </w:r>
    </w:p>
    <w:p w14:paraId="3FFAA4EC">
      <w:pPr>
        <w:spacing w:line="360" w:lineRule="auto"/>
        <w:ind w:firstLine="480" w:firstLineChars="200"/>
        <w:rPr>
          <w:rFonts w:hint="eastAsia" w:ascii="仿宋" w:hAnsi="仿宋" w:eastAsia="仿宋" w:cs="仿宋"/>
          <w:sz w:val="24"/>
        </w:rPr>
      </w:pPr>
      <w:r>
        <w:rPr>
          <w:rFonts w:hint="eastAsia" w:ascii="仿宋" w:hAnsi="仿宋" w:eastAsia="仿宋" w:cs="仿宋"/>
          <w:sz w:val="24"/>
        </w:rPr>
        <w:t>11.3在乙方违约的情况下，甲方报告政府采购管理部门后，有权终止合同，并依法向乙方进行索赔实际损失(包括但不限于维权所支出的律师费、诉讼费、交通费等)。</w:t>
      </w:r>
    </w:p>
    <w:p w14:paraId="46E9939E">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十二、验收方式</w:t>
      </w:r>
    </w:p>
    <w:p w14:paraId="49F7DCE6">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rPr>
        <w:t>12.1</w:t>
      </w:r>
      <w:r>
        <w:rPr>
          <w:rFonts w:hint="eastAsia" w:ascii="仿宋" w:hAnsi="仿宋" w:eastAsia="仿宋" w:cs="仿宋"/>
          <w:sz w:val="24"/>
          <w:szCs w:val="32"/>
        </w:rPr>
        <w:t>交付时，</w:t>
      </w:r>
      <w:r>
        <w:rPr>
          <w:rFonts w:hint="eastAsia" w:ascii="仿宋" w:hAnsi="仿宋" w:eastAsia="仿宋" w:cs="仿宋"/>
          <w:sz w:val="24"/>
          <w:szCs w:val="32"/>
          <w:lang w:val="en-US" w:eastAsia="zh-CN"/>
        </w:rPr>
        <w:t>乙方</w:t>
      </w:r>
      <w:r>
        <w:rPr>
          <w:rFonts w:hint="eastAsia" w:ascii="仿宋" w:hAnsi="仿宋" w:eastAsia="仿宋" w:cs="仿宋"/>
          <w:sz w:val="24"/>
          <w:szCs w:val="32"/>
        </w:rPr>
        <w:t>应向</w:t>
      </w:r>
      <w:r>
        <w:rPr>
          <w:rFonts w:hint="eastAsia" w:ascii="仿宋" w:hAnsi="仿宋" w:eastAsia="仿宋" w:cs="仿宋"/>
          <w:sz w:val="24"/>
          <w:szCs w:val="32"/>
          <w:lang w:val="en-US" w:eastAsia="zh-CN"/>
        </w:rPr>
        <w:t>甲方</w:t>
      </w:r>
      <w:r>
        <w:rPr>
          <w:rFonts w:hint="eastAsia" w:ascii="仿宋" w:hAnsi="仿宋" w:eastAsia="仿宋" w:cs="仿宋"/>
          <w:sz w:val="24"/>
          <w:szCs w:val="32"/>
        </w:rPr>
        <w:t>提供两份到货验收清单，</w:t>
      </w:r>
      <w:r>
        <w:rPr>
          <w:rFonts w:hint="eastAsia" w:ascii="仿宋" w:hAnsi="仿宋" w:eastAsia="仿宋" w:cs="仿宋"/>
          <w:sz w:val="24"/>
          <w:szCs w:val="32"/>
          <w:lang w:val="en-US" w:eastAsia="zh-CN"/>
        </w:rPr>
        <w:t>甲方</w:t>
      </w:r>
      <w:r>
        <w:rPr>
          <w:rFonts w:hint="eastAsia" w:ascii="仿宋" w:hAnsi="仿宋" w:eastAsia="仿宋" w:cs="仿宋"/>
          <w:sz w:val="24"/>
          <w:szCs w:val="32"/>
        </w:rPr>
        <w:t>应按照到货验收清单对所供货物的质量、规格和数量等进行检验，并签字确认，双方各执一份。</w:t>
      </w:r>
    </w:p>
    <w:p w14:paraId="101AA965">
      <w:pPr>
        <w:adjustRightInd w:val="0"/>
        <w:snapToGrid w:val="0"/>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甲方</w:t>
      </w:r>
      <w:r>
        <w:rPr>
          <w:rFonts w:hint="eastAsia" w:ascii="仿宋" w:hAnsi="仿宋" w:eastAsia="仿宋" w:cs="仿宋"/>
          <w:sz w:val="24"/>
          <w:szCs w:val="32"/>
        </w:rPr>
        <w:t>在验收时发现货物存在数量短缺的，</w:t>
      </w:r>
      <w:r>
        <w:rPr>
          <w:rFonts w:hint="eastAsia" w:ascii="仿宋" w:hAnsi="仿宋" w:eastAsia="仿宋" w:cs="仿宋"/>
          <w:sz w:val="24"/>
          <w:szCs w:val="32"/>
          <w:lang w:val="en-US" w:eastAsia="zh-CN"/>
        </w:rPr>
        <w:t>乙方</w:t>
      </w:r>
      <w:r>
        <w:rPr>
          <w:rFonts w:hint="eastAsia" w:ascii="仿宋" w:hAnsi="仿宋" w:eastAsia="仿宋" w:cs="仿宋"/>
          <w:sz w:val="24"/>
          <w:szCs w:val="32"/>
        </w:rPr>
        <w:t>应当及时补货；对货物的规格、外观等有异议，或对货物的性能进行测试后，发现货物存在质量、技术性能等方面的问题，可要求</w:t>
      </w:r>
      <w:r>
        <w:rPr>
          <w:rFonts w:hint="eastAsia" w:ascii="仿宋" w:hAnsi="仿宋" w:eastAsia="仿宋" w:cs="仿宋"/>
          <w:sz w:val="24"/>
          <w:szCs w:val="32"/>
          <w:lang w:val="en-US" w:eastAsia="zh-CN"/>
        </w:rPr>
        <w:t>乙方</w:t>
      </w:r>
      <w:r>
        <w:rPr>
          <w:rFonts w:hint="eastAsia" w:ascii="仿宋" w:hAnsi="仿宋" w:eastAsia="仿宋" w:cs="仿宋"/>
          <w:sz w:val="24"/>
          <w:szCs w:val="32"/>
        </w:rPr>
        <w:t>免费换货或直接要求退货。</w:t>
      </w:r>
    </w:p>
    <w:p w14:paraId="4F79299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szCs w:val="32"/>
        </w:rPr>
        <w:t>交货验收后，</w:t>
      </w:r>
      <w:r>
        <w:rPr>
          <w:rFonts w:hint="eastAsia" w:ascii="仿宋" w:hAnsi="仿宋" w:eastAsia="仿宋" w:cs="仿宋"/>
          <w:sz w:val="24"/>
          <w:szCs w:val="32"/>
          <w:lang w:val="en-US" w:eastAsia="zh-CN"/>
        </w:rPr>
        <w:t>甲方</w:t>
      </w:r>
      <w:r>
        <w:rPr>
          <w:rFonts w:hint="eastAsia" w:ascii="仿宋" w:hAnsi="仿宋" w:eastAsia="仿宋" w:cs="仿宋"/>
          <w:sz w:val="24"/>
          <w:szCs w:val="32"/>
        </w:rPr>
        <w:t>在任何时间发现货物存在假冒伪劣、以次充好或者质量不符合国家标准、合同要求等情况的，均有权要求</w:t>
      </w:r>
      <w:r>
        <w:rPr>
          <w:rFonts w:hint="eastAsia" w:ascii="仿宋" w:hAnsi="仿宋" w:eastAsia="仿宋" w:cs="仿宋"/>
          <w:sz w:val="24"/>
          <w:szCs w:val="32"/>
          <w:lang w:val="en-US" w:eastAsia="zh-CN"/>
        </w:rPr>
        <w:t>乙方</w:t>
      </w:r>
      <w:r>
        <w:rPr>
          <w:rFonts w:hint="eastAsia" w:ascii="仿宋" w:hAnsi="仿宋" w:eastAsia="仿宋" w:cs="仿宋"/>
          <w:sz w:val="24"/>
          <w:szCs w:val="32"/>
        </w:rPr>
        <w:t>更换货物或退货，并有权要求</w:t>
      </w:r>
      <w:r>
        <w:rPr>
          <w:rFonts w:hint="eastAsia" w:ascii="仿宋" w:hAnsi="仿宋" w:eastAsia="仿宋" w:cs="仿宋"/>
          <w:sz w:val="24"/>
          <w:szCs w:val="32"/>
          <w:lang w:val="en-US" w:eastAsia="zh-CN"/>
        </w:rPr>
        <w:t>乙方</w:t>
      </w:r>
      <w:r>
        <w:rPr>
          <w:rFonts w:hint="eastAsia" w:ascii="仿宋" w:hAnsi="仿宋" w:eastAsia="仿宋" w:cs="仿宋"/>
          <w:sz w:val="24"/>
          <w:szCs w:val="32"/>
        </w:rPr>
        <w:t>赔偿所有的经济损失。</w:t>
      </w:r>
    </w:p>
    <w:p w14:paraId="1D9F7E60">
      <w:pPr>
        <w:spacing w:line="360" w:lineRule="auto"/>
        <w:ind w:firstLine="480" w:firstLineChars="200"/>
        <w:rPr>
          <w:rFonts w:hint="eastAsia" w:ascii="仿宋" w:hAnsi="仿宋" w:eastAsia="仿宋" w:cs="仿宋"/>
          <w:sz w:val="24"/>
        </w:rPr>
      </w:pPr>
      <w:r>
        <w:rPr>
          <w:rFonts w:hint="eastAsia" w:ascii="仿宋" w:hAnsi="仿宋" w:eastAsia="仿宋" w:cs="仿宋"/>
          <w:sz w:val="24"/>
        </w:rPr>
        <w:t>经</w:t>
      </w:r>
      <w:r>
        <w:rPr>
          <w:rFonts w:hint="eastAsia" w:ascii="仿宋" w:hAnsi="仿宋" w:eastAsia="仿宋" w:cs="仿宋"/>
          <w:sz w:val="24"/>
          <w:szCs w:val="32"/>
          <w:lang w:val="en-US" w:eastAsia="zh-CN"/>
        </w:rPr>
        <w:t>甲方</w:t>
      </w:r>
      <w:r>
        <w:rPr>
          <w:rFonts w:hint="eastAsia" w:ascii="仿宋" w:hAnsi="仿宋" w:eastAsia="仿宋" w:cs="仿宋"/>
          <w:sz w:val="24"/>
        </w:rPr>
        <w:t>确认后，组织乙方进行验收（必要时</w:t>
      </w:r>
      <w:r>
        <w:rPr>
          <w:rFonts w:hint="eastAsia" w:ascii="仿宋" w:hAnsi="仿宋" w:eastAsia="仿宋" w:cs="仿宋"/>
          <w:sz w:val="24"/>
          <w:szCs w:val="32"/>
          <w:lang w:val="en-US" w:eastAsia="zh-CN"/>
        </w:rPr>
        <w:t>甲方</w:t>
      </w:r>
      <w:r>
        <w:rPr>
          <w:rFonts w:hint="eastAsia" w:ascii="仿宋" w:hAnsi="仿宋" w:eastAsia="仿宋" w:cs="仿宋"/>
          <w:sz w:val="24"/>
        </w:rPr>
        <w:t>可委托具有相关资质的第三方检测机构/技术专家对产品进行验收，需要国家法定检验部门进行检验或验收的由</w:t>
      </w:r>
      <w:r>
        <w:rPr>
          <w:rFonts w:hint="eastAsia" w:ascii="仿宋" w:hAnsi="仿宋" w:eastAsia="仿宋" w:cs="仿宋"/>
          <w:sz w:val="24"/>
          <w:lang w:val="en-US" w:eastAsia="zh-CN"/>
        </w:rPr>
        <w:t>乙方</w:t>
      </w:r>
      <w:r>
        <w:rPr>
          <w:rFonts w:hint="eastAsia" w:ascii="仿宋" w:hAnsi="仿宋" w:eastAsia="仿宋" w:cs="仿宋"/>
          <w:sz w:val="24"/>
        </w:rPr>
        <w:t>负责联系）。验收合格后，填写政府采购项目验收单（一式伍份）作为对产品的最终认可。</w:t>
      </w:r>
    </w:p>
    <w:p w14:paraId="22264AAC">
      <w:pPr>
        <w:spacing w:line="360" w:lineRule="auto"/>
        <w:ind w:firstLine="480" w:firstLineChars="200"/>
        <w:rPr>
          <w:rFonts w:hint="eastAsia" w:ascii="仿宋" w:hAnsi="仿宋" w:eastAsia="仿宋" w:cs="仿宋"/>
          <w:sz w:val="24"/>
        </w:rPr>
      </w:pPr>
      <w:r>
        <w:rPr>
          <w:rFonts w:hint="eastAsia" w:ascii="仿宋" w:hAnsi="仿宋" w:eastAsia="仿宋" w:cs="仿宋"/>
          <w:sz w:val="24"/>
        </w:rPr>
        <w:t>12.2验收依据</w:t>
      </w:r>
    </w:p>
    <w:p w14:paraId="0C4D65CF">
      <w:pPr>
        <w:spacing w:line="360" w:lineRule="auto"/>
        <w:ind w:firstLine="480" w:firstLineChars="200"/>
        <w:rPr>
          <w:rFonts w:hint="eastAsia" w:ascii="仿宋" w:hAnsi="仿宋" w:eastAsia="仿宋" w:cs="仿宋"/>
          <w:sz w:val="24"/>
        </w:rPr>
      </w:pPr>
      <w:r>
        <w:rPr>
          <w:rFonts w:hint="eastAsia" w:ascii="仿宋" w:hAnsi="仿宋" w:eastAsia="仿宋" w:cs="仿宋"/>
          <w:sz w:val="24"/>
        </w:rPr>
        <w:t>12.2.1招标文件、响应文件、澄清表（函）；</w:t>
      </w:r>
    </w:p>
    <w:p w14:paraId="16CCA1C0">
      <w:pPr>
        <w:spacing w:line="360" w:lineRule="auto"/>
        <w:ind w:firstLine="480" w:firstLineChars="200"/>
        <w:rPr>
          <w:rFonts w:hint="eastAsia" w:ascii="仿宋" w:hAnsi="仿宋" w:eastAsia="仿宋" w:cs="仿宋"/>
          <w:sz w:val="24"/>
        </w:rPr>
      </w:pPr>
      <w:r>
        <w:rPr>
          <w:rFonts w:hint="eastAsia" w:ascii="仿宋" w:hAnsi="仿宋" w:eastAsia="仿宋" w:cs="仿宋"/>
          <w:sz w:val="24"/>
        </w:rPr>
        <w:t>12.2.2本合同及附件文本；</w:t>
      </w:r>
    </w:p>
    <w:p w14:paraId="3E41E6AD">
      <w:pPr>
        <w:spacing w:line="360" w:lineRule="auto"/>
        <w:ind w:firstLine="480" w:firstLineChars="200"/>
        <w:rPr>
          <w:rFonts w:hint="eastAsia" w:ascii="仿宋" w:hAnsi="仿宋" w:eastAsia="仿宋" w:cs="仿宋"/>
          <w:sz w:val="24"/>
        </w:rPr>
      </w:pPr>
      <w:r>
        <w:rPr>
          <w:rFonts w:hint="eastAsia" w:ascii="仿宋" w:hAnsi="仿宋" w:eastAsia="仿宋" w:cs="仿宋"/>
          <w:sz w:val="24"/>
        </w:rPr>
        <w:t>12.2.3合同签订时国家及行业现行的标准和技术规范。</w:t>
      </w:r>
    </w:p>
    <w:p w14:paraId="1DB5C6BF">
      <w:pPr>
        <w:spacing w:line="360" w:lineRule="auto"/>
        <w:ind w:firstLine="480" w:firstLineChars="200"/>
        <w:rPr>
          <w:rFonts w:hint="eastAsia" w:ascii="仿宋" w:hAnsi="仿宋" w:eastAsia="仿宋" w:cs="仿宋"/>
          <w:sz w:val="24"/>
        </w:rPr>
      </w:pPr>
      <w:r>
        <w:rPr>
          <w:rFonts w:hint="eastAsia" w:ascii="仿宋" w:hAnsi="仿宋" w:eastAsia="仿宋" w:cs="仿宋"/>
          <w:sz w:val="24"/>
        </w:rPr>
        <w:t>12.3乙方应向</w:t>
      </w:r>
      <w:r>
        <w:rPr>
          <w:rFonts w:hint="eastAsia" w:ascii="仿宋" w:hAnsi="仿宋" w:eastAsia="仿宋" w:cs="仿宋"/>
          <w:sz w:val="24"/>
          <w:lang w:eastAsia="zh-CN"/>
        </w:rPr>
        <w:t>甲方</w:t>
      </w:r>
      <w:r>
        <w:rPr>
          <w:rFonts w:hint="eastAsia" w:ascii="仿宋" w:hAnsi="仿宋" w:eastAsia="仿宋" w:cs="仿宋"/>
          <w:sz w:val="24"/>
        </w:rPr>
        <w:t>提交项目实施过程中的所有资料，以便</w:t>
      </w:r>
      <w:r>
        <w:rPr>
          <w:rFonts w:hint="eastAsia" w:ascii="仿宋" w:hAnsi="仿宋" w:eastAsia="仿宋" w:cs="仿宋"/>
          <w:sz w:val="24"/>
          <w:lang w:eastAsia="zh-CN"/>
        </w:rPr>
        <w:t>甲方</w:t>
      </w:r>
      <w:r>
        <w:rPr>
          <w:rFonts w:hint="eastAsia" w:ascii="仿宋" w:hAnsi="仿宋" w:eastAsia="仿宋" w:cs="仿宋"/>
          <w:sz w:val="24"/>
        </w:rPr>
        <w:t>日后管理和维护。</w:t>
      </w:r>
    </w:p>
    <w:p w14:paraId="3B462FC8">
      <w:pPr>
        <w:spacing w:line="360" w:lineRule="auto"/>
        <w:ind w:firstLine="480" w:firstLineChars="200"/>
        <w:rPr>
          <w:rFonts w:hint="eastAsia" w:ascii="仿宋" w:hAnsi="仿宋" w:eastAsia="仿宋" w:cs="仿宋"/>
          <w:sz w:val="24"/>
        </w:rPr>
      </w:pPr>
      <w:r>
        <w:rPr>
          <w:rFonts w:hint="eastAsia" w:ascii="仿宋" w:hAnsi="仿宋" w:eastAsia="仿宋" w:cs="仿宋"/>
          <w:sz w:val="24"/>
        </w:rPr>
        <w:t>12.4鉴定和验收费用，由乙方承担。</w:t>
      </w:r>
    </w:p>
    <w:p w14:paraId="1054B3AD">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十三、保密约定</w:t>
      </w:r>
    </w:p>
    <w:p w14:paraId="64F8C748">
      <w:pPr>
        <w:spacing w:line="360" w:lineRule="auto"/>
        <w:ind w:firstLine="480" w:firstLineChars="200"/>
        <w:rPr>
          <w:rFonts w:hint="eastAsia" w:ascii="仿宋" w:hAnsi="仿宋" w:eastAsia="仿宋" w:cs="仿宋"/>
          <w:sz w:val="24"/>
        </w:rPr>
      </w:pPr>
      <w:r>
        <w:rPr>
          <w:rFonts w:hint="eastAsia" w:ascii="仿宋" w:hAnsi="仿宋" w:eastAsia="仿宋" w:cs="仿宋"/>
          <w:sz w:val="24"/>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5BDDE75A">
      <w:pPr>
        <w:spacing w:line="360" w:lineRule="auto"/>
        <w:ind w:firstLine="480" w:firstLineChars="200"/>
        <w:rPr>
          <w:rFonts w:hint="eastAsia" w:ascii="仿宋" w:hAnsi="仿宋" w:eastAsia="仿宋" w:cs="仿宋"/>
          <w:sz w:val="24"/>
        </w:rPr>
      </w:pPr>
      <w:r>
        <w:rPr>
          <w:rFonts w:hint="eastAsia" w:ascii="仿宋" w:hAnsi="仿宋" w:eastAsia="仿宋" w:cs="仿宋"/>
          <w:sz w:val="24"/>
        </w:rPr>
        <w:t>13.2合同当事人的保密义务不适用于下列信息：</w:t>
      </w:r>
    </w:p>
    <w:p w14:paraId="23DB28CA">
      <w:pPr>
        <w:spacing w:line="360" w:lineRule="auto"/>
        <w:ind w:firstLine="480" w:firstLineChars="200"/>
        <w:rPr>
          <w:rFonts w:hint="eastAsia" w:ascii="仿宋" w:hAnsi="仿宋" w:eastAsia="仿宋" w:cs="仿宋"/>
          <w:sz w:val="24"/>
        </w:rPr>
      </w:pPr>
      <w:r>
        <w:rPr>
          <w:rFonts w:hint="eastAsia" w:ascii="仿宋" w:hAnsi="仿宋" w:eastAsia="仿宋" w:cs="仿宋"/>
          <w:sz w:val="24"/>
        </w:rPr>
        <w:t>（1）非因接受信息一方的过失现在或以后进入公共领域的信息；</w:t>
      </w:r>
    </w:p>
    <w:p w14:paraId="7E3C1B30">
      <w:pPr>
        <w:spacing w:line="360" w:lineRule="auto"/>
        <w:ind w:firstLine="480" w:firstLineChars="200"/>
        <w:rPr>
          <w:rFonts w:hint="eastAsia" w:ascii="仿宋" w:hAnsi="仿宋" w:eastAsia="仿宋" w:cs="仿宋"/>
          <w:sz w:val="24"/>
        </w:rPr>
      </w:pPr>
      <w:r>
        <w:rPr>
          <w:rFonts w:hint="eastAsia" w:ascii="仿宋" w:hAnsi="仿宋" w:eastAsia="仿宋" w:cs="仿宋"/>
          <w:sz w:val="24"/>
        </w:rPr>
        <w:t>（2）接受信息一方当事人合法地从第三方获得并且据其善意了解第三方也不对此承担保密义务的信息；</w:t>
      </w:r>
    </w:p>
    <w:p w14:paraId="1493CD98">
      <w:pPr>
        <w:spacing w:line="360" w:lineRule="auto"/>
        <w:ind w:firstLine="480" w:firstLineChars="200"/>
        <w:rPr>
          <w:rFonts w:hint="eastAsia" w:ascii="仿宋" w:hAnsi="仿宋" w:eastAsia="仿宋" w:cs="仿宋"/>
          <w:sz w:val="24"/>
        </w:rPr>
      </w:pPr>
      <w:r>
        <w:rPr>
          <w:rFonts w:hint="eastAsia" w:ascii="仿宋" w:hAnsi="仿宋" w:eastAsia="仿宋" w:cs="仿宋"/>
          <w:sz w:val="24"/>
        </w:rPr>
        <w:t>（3）法律或法律的执行要求披露的信息。</w:t>
      </w:r>
    </w:p>
    <w:p w14:paraId="0743F35E">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十四、合同争议解决方式</w:t>
      </w:r>
    </w:p>
    <w:p w14:paraId="423811FA">
      <w:pPr>
        <w:spacing w:line="360" w:lineRule="auto"/>
        <w:ind w:firstLine="480" w:firstLineChars="200"/>
        <w:rPr>
          <w:rFonts w:hint="eastAsia" w:ascii="仿宋" w:hAnsi="仿宋" w:eastAsia="仿宋" w:cs="仿宋"/>
          <w:sz w:val="24"/>
        </w:rPr>
      </w:pPr>
      <w:r>
        <w:rPr>
          <w:rFonts w:hint="eastAsia" w:ascii="仿宋" w:hAnsi="仿宋" w:eastAsia="仿宋" w:cs="仿宋"/>
          <w:sz w:val="24"/>
        </w:rPr>
        <w:t>因执行本合同所发生的或与本合同有关的一切争议,双方应通过友好协商解决，协商不成的可依法向甲方所在地人民法院起诉。</w:t>
      </w:r>
    </w:p>
    <w:p w14:paraId="1794B8AC">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十五、不可抗力情况下的免责约定</w:t>
      </w:r>
    </w:p>
    <w:p w14:paraId="74BC0638">
      <w:pPr>
        <w:spacing w:line="360" w:lineRule="auto"/>
        <w:ind w:firstLine="480" w:firstLineChars="200"/>
        <w:rPr>
          <w:rFonts w:hint="eastAsia" w:ascii="仿宋" w:hAnsi="仿宋" w:eastAsia="仿宋" w:cs="仿宋"/>
          <w:sz w:val="24"/>
        </w:rPr>
      </w:pPr>
      <w:r>
        <w:rPr>
          <w:rFonts w:hint="eastAsia" w:ascii="仿宋" w:hAnsi="仿宋" w:eastAsia="仿宋" w:cs="仿宋"/>
          <w:sz w:val="24"/>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31AB35F8">
      <w:pPr>
        <w:spacing w:line="360" w:lineRule="auto"/>
        <w:ind w:firstLine="480" w:firstLineChars="200"/>
        <w:rPr>
          <w:rFonts w:hint="eastAsia" w:ascii="仿宋" w:hAnsi="仿宋" w:eastAsia="仿宋" w:cs="仿宋"/>
          <w:sz w:val="24"/>
        </w:rPr>
      </w:pPr>
      <w:r>
        <w:rPr>
          <w:rFonts w:hint="eastAsia" w:ascii="仿宋" w:hAnsi="仿宋" w:eastAsia="仿宋" w:cs="仿宋"/>
          <w:sz w:val="24"/>
        </w:rPr>
        <w:t>15.2受不可抗力事件影响的一方当事人对于不可抗力事件导致的任何合同义务的迟延履行或不能履行不承担违约责任。但该方当事人应尽快将不可抗力事件结束或消除的情况通知另一方当事人。</w:t>
      </w:r>
    </w:p>
    <w:p w14:paraId="42A64A2C">
      <w:pPr>
        <w:spacing w:line="360" w:lineRule="auto"/>
        <w:ind w:firstLine="480" w:firstLineChars="200"/>
        <w:rPr>
          <w:rFonts w:hint="eastAsia" w:ascii="仿宋" w:hAnsi="仿宋" w:eastAsia="仿宋" w:cs="仿宋"/>
          <w:sz w:val="24"/>
        </w:rPr>
      </w:pPr>
      <w:r>
        <w:rPr>
          <w:rFonts w:hint="eastAsia" w:ascii="仿宋" w:hAnsi="仿宋" w:eastAsia="仿宋" w:cs="仿宋"/>
          <w:sz w:val="24"/>
        </w:rPr>
        <w:t>15.3双方当事人应在不可抗力事件结束或其影响消除后立即继续履行其合同义务，合同期限也应相应顺延。如果不可抗力事件的影响持续超过</w:t>
      </w:r>
      <w:r>
        <w:rPr>
          <w:rFonts w:hint="eastAsia" w:ascii="仿宋" w:hAnsi="仿宋" w:eastAsia="仿宋" w:cs="仿宋"/>
          <w:b/>
          <w:bCs/>
          <w:sz w:val="24"/>
          <w:u w:val="single"/>
        </w:rPr>
        <w:t xml:space="preserve"> 90 </w:t>
      </w:r>
      <w:r>
        <w:rPr>
          <w:rFonts w:hint="eastAsia" w:ascii="仿宋" w:hAnsi="仿宋" w:eastAsia="仿宋" w:cs="仿宋"/>
          <w:sz w:val="24"/>
        </w:rPr>
        <w:t>日，则任何一方当事人均有权以书面通知解除合同。</w:t>
      </w:r>
    </w:p>
    <w:p w14:paraId="4AE10FFE">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十六、生效条件、订立日期</w:t>
      </w:r>
    </w:p>
    <w:p w14:paraId="3DD6AB7F">
      <w:pPr>
        <w:spacing w:line="360" w:lineRule="auto"/>
        <w:ind w:firstLine="480" w:firstLineChars="200"/>
        <w:rPr>
          <w:rFonts w:hint="eastAsia" w:ascii="仿宋" w:hAnsi="仿宋" w:eastAsia="仿宋" w:cs="仿宋"/>
          <w:sz w:val="24"/>
        </w:rPr>
      </w:pPr>
      <w:r>
        <w:rPr>
          <w:rFonts w:hint="eastAsia" w:ascii="仿宋" w:hAnsi="仿宋" w:eastAsia="仿宋" w:cs="仿宋"/>
          <w:sz w:val="24"/>
        </w:rPr>
        <w:t>16.1本合同自签订之日起生效。</w:t>
      </w:r>
    </w:p>
    <w:p w14:paraId="59946C71">
      <w:pPr>
        <w:spacing w:line="360" w:lineRule="auto"/>
        <w:ind w:firstLine="480" w:firstLineChars="200"/>
        <w:rPr>
          <w:rFonts w:hint="eastAsia" w:ascii="仿宋" w:hAnsi="仿宋" w:eastAsia="仿宋" w:cs="仿宋"/>
          <w:sz w:val="24"/>
        </w:rPr>
      </w:pPr>
      <w:r>
        <w:rPr>
          <w:rFonts w:hint="eastAsia" w:ascii="仿宋" w:hAnsi="仿宋" w:eastAsia="仿宋" w:cs="仿宋"/>
          <w:sz w:val="24"/>
        </w:rPr>
        <w:t>16.2合同一式</w:t>
      </w:r>
      <w:r>
        <w:rPr>
          <w:rFonts w:hint="eastAsia" w:ascii="仿宋" w:hAnsi="仿宋" w:eastAsia="仿宋" w:cs="仿宋"/>
          <w:sz w:val="24"/>
          <w:u w:val="single"/>
        </w:rPr>
        <w:t xml:space="preserve">    </w:t>
      </w:r>
      <w:r>
        <w:rPr>
          <w:rFonts w:hint="eastAsia" w:ascii="仿宋" w:hAnsi="仿宋" w:eastAsia="仿宋" w:cs="仿宋"/>
          <w:sz w:val="24"/>
        </w:rPr>
        <w:t>份，甲方</w:t>
      </w:r>
      <w:r>
        <w:rPr>
          <w:rFonts w:hint="eastAsia" w:ascii="仿宋" w:hAnsi="仿宋" w:eastAsia="仿宋" w:cs="仿宋"/>
          <w:sz w:val="24"/>
          <w:u w:val="single"/>
        </w:rPr>
        <w:t xml:space="preserve">   </w:t>
      </w:r>
      <w:r>
        <w:rPr>
          <w:rFonts w:hint="eastAsia" w:ascii="仿宋" w:hAnsi="仿宋" w:eastAsia="仿宋" w:cs="仿宋"/>
          <w:sz w:val="24"/>
        </w:rPr>
        <w:t>份、乙方</w:t>
      </w:r>
      <w:r>
        <w:rPr>
          <w:rFonts w:hint="eastAsia" w:ascii="仿宋" w:hAnsi="仿宋" w:eastAsia="仿宋" w:cs="仿宋"/>
          <w:sz w:val="24"/>
          <w:u w:val="single"/>
        </w:rPr>
        <w:t xml:space="preserve">   </w:t>
      </w:r>
      <w:r>
        <w:rPr>
          <w:rFonts w:hint="eastAsia" w:ascii="仿宋" w:hAnsi="仿宋" w:eastAsia="仿宋" w:cs="仿宋"/>
          <w:sz w:val="24"/>
        </w:rPr>
        <w:t>份、鉴证方</w:t>
      </w:r>
      <w:r>
        <w:rPr>
          <w:rFonts w:hint="eastAsia" w:ascii="仿宋" w:hAnsi="仿宋" w:eastAsia="仿宋" w:cs="仿宋"/>
          <w:sz w:val="24"/>
          <w:u w:val="single"/>
        </w:rPr>
        <w:t xml:space="preserve">   </w:t>
      </w:r>
      <w:r>
        <w:rPr>
          <w:rFonts w:hint="eastAsia" w:ascii="仿宋" w:hAnsi="仿宋" w:eastAsia="仿宋" w:cs="仿宋"/>
          <w:sz w:val="24"/>
        </w:rPr>
        <w:t>份。</w:t>
      </w:r>
    </w:p>
    <w:p w14:paraId="3CD2F721">
      <w:pPr>
        <w:spacing w:line="360" w:lineRule="auto"/>
        <w:ind w:firstLine="480" w:firstLineChars="200"/>
        <w:rPr>
          <w:rFonts w:hint="eastAsia" w:ascii="仿宋" w:hAnsi="仿宋" w:eastAsia="仿宋" w:cs="仿宋"/>
          <w:sz w:val="24"/>
        </w:rPr>
      </w:pPr>
      <w:r>
        <w:rPr>
          <w:rFonts w:hint="eastAsia" w:ascii="仿宋" w:hAnsi="仿宋" w:eastAsia="仿宋" w:cs="仿宋"/>
          <w:sz w:val="24"/>
        </w:rPr>
        <w:t>16.3如本合同有未尽事宜，以招标文件为准，招标文件未做要求的，由双方依法订立补充合同。</w:t>
      </w:r>
    </w:p>
    <w:p w14:paraId="150BDA0D">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十七、其他事项</w:t>
      </w:r>
    </w:p>
    <w:p w14:paraId="2C6511E8">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合同其他事项双方另行协商补充：</w:t>
      </w:r>
      <w:r>
        <w:rPr>
          <w:rFonts w:hint="eastAsia" w:ascii="仿宋" w:hAnsi="仿宋" w:eastAsia="仿宋" w:cs="仿宋"/>
          <w:sz w:val="24"/>
          <w:u w:val="single"/>
        </w:rPr>
        <w:t xml:space="preserve">          /                  </w:t>
      </w:r>
    </w:p>
    <w:p w14:paraId="751DF22F">
      <w:pPr>
        <w:spacing w:line="360" w:lineRule="auto"/>
        <w:ind w:firstLine="480" w:firstLineChars="200"/>
        <w:rPr>
          <w:rFonts w:hint="eastAsia" w:ascii="仿宋" w:hAnsi="仿宋" w:eastAsia="仿宋" w:cs="仿宋"/>
          <w:szCs w:val="21"/>
        </w:rPr>
      </w:pPr>
      <w:r>
        <w:rPr>
          <w:rFonts w:hint="eastAsia" w:ascii="仿宋" w:hAnsi="仿宋" w:eastAsia="仿宋" w:cs="仿宋"/>
          <w:sz w:val="24"/>
        </w:rPr>
        <w:t>（此后无正文）</w:t>
      </w:r>
    </w:p>
    <w:p w14:paraId="254D643B">
      <w:pPr>
        <w:rPr>
          <w:rFonts w:hint="eastAsia" w:ascii="仿宋" w:hAnsi="仿宋" w:eastAsia="仿宋" w:cs="仿宋"/>
          <w:b/>
          <w:bCs/>
          <w:sz w:val="24"/>
        </w:rPr>
      </w:pPr>
    </w:p>
    <w:p w14:paraId="2222F42D">
      <w:pPr>
        <w:rPr>
          <w:rFonts w:hint="eastAsia" w:ascii="仿宋" w:hAnsi="仿宋" w:eastAsia="仿宋" w:cs="仿宋"/>
          <w:sz w:val="24"/>
        </w:rPr>
      </w:pPr>
      <w:r>
        <w:rPr>
          <w:rFonts w:hint="eastAsia" w:ascii="仿宋" w:hAnsi="仿宋" w:eastAsia="仿宋" w:cs="仿宋"/>
          <w:b/>
          <w:bCs/>
          <w:sz w:val="24"/>
        </w:rPr>
        <w:t>签章页：</w:t>
      </w:r>
    </w:p>
    <w:tbl>
      <w:tblPr>
        <w:tblStyle w:val="7"/>
        <w:tblpPr w:leftFromText="181" w:rightFromText="181" w:vertAnchor="text" w:horzAnchor="page" w:tblpX="1507" w:tblpYSpec="top"/>
        <w:tblOverlap w:val="never"/>
        <w:tblW w:w="87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3211"/>
        <w:gridCol w:w="2715"/>
      </w:tblGrid>
      <w:tr w14:paraId="0BFB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2839" w:type="dxa"/>
            <w:noWrap/>
            <w:vAlign w:val="top"/>
          </w:tcPr>
          <w:p w14:paraId="20439382">
            <w:pPr>
              <w:keepNext w:val="0"/>
              <w:keepLines w:val="0"/>
              <w:suppressLineNumbers w:val="0"/>
              <w:overflowPunct w:val="0"/>
              <w:topLinePunct/>
              <w:spacing w:before="0" w:beforeAutospacing="0" w:after="0" w:afterAutospacing="0" w:line="460" w:lineRule="exact"/>
              <w:ind w:left="0" w:right="0"/>
              <w:jc w:val="center"/>
              <w:rPr>
                <w:rFonts w:hint="eastAsia" w:ascii="仿宋" w:hAnsi="仿宋" w:eastAsia="仿宋" w:cs="仿宋"/>
                <w:sz w:val="24"/>
              </w:rPr>
            </w:pPr>
            <w:r>
              <w:rPr>
                <w:rFonts w:hint="eastAsia" w:ascii="仿宋" w:hAnsi="仿宋" w:eastAsia="仿宋" w:cs="仿宋"/>
                <w:sz w:val="24"/>
              </w:rPr>
              <w:t>甲  方</w:t>
            </w:r>
          </w:p>
        </w:tc>
        <w:tc>
          <w:tcPr>
            <w:tcW w:w="3211" w:type="dxa"/>
            <w:noWrap/>
            <w:vAlign w:val="top"/>
          </w:tcPr>
          <w:p w14:paraId="2D0F9949">
            <w:pPr>
              <w:keepNext w:val="0"/>
              <w:keepLines w:val="0"/>
              <w:suppressLineNumbers w:val="0"/>
              <w:overflowPunct w:val="0"/>
              <w:topLinePunct/>
              <w:spacing w:before="0" w:beforeAutospacing="0" w:after="0" w:afterAutospacing="0" w:line="460" w:lineRule="exact"/>
              <w:ind w:left="0" w:right="0"/>
              <w:jc w:val="center"/>
              <w:rPr>
                <w:rFonts w:hint="eastAsia" w:ascii="仿宋" w:hAnsi="仿宋" w:eastAsia="仿宋" w:cs="仿宋"/>
                <w:sz w:val="24"/>
              </w:rPr>
            </w:pPr>
            <w:r>
              <w:rPr>
                <w:rFonts w:hint="eastAsia" w:ascii="仿宋" w:hAnsi="仿宋" w:eastAsia="仿宋" w:cs="仿宋"/>
                <w:sz w:val="24"/>
              </w:rPr>
              <w:t>乙  方</w:t>
            </w:r>
          </w:p>
        </w:tc>
        <w:tc>
          <w:tcPr>
            <w:tcW w:w="2715" w:type="dxa"/>
            <w:noWrap/>
            <w:vAlign w:val="top"/>
          </w:tcPr>
          <w:p w14:paraId="52525DBA">
            <w:pPr>
              <w:keepNext w:val="0"/>
              <w:keepLines w:val="0"/>
              <w:suppressLineNumbers w:val="0"/>
              <w:overflowPunct w:val="0"/>
              <w:topLinePunct/>
              <w:spacing w:before="0" w:beforeAutospacing="0" w:after="0" w:afterAutospacing="0" w:line="460" w:lineRule="exact"/>
              <w:ind w:left="0" w:right="0"/>
              <w:jc w:val="center"/>
              <w:rPr>
                <w:rFonts w:hint="eastAsia" w:ascii="仿宋" w:hAnsi="仿宋" w:eastAsia="仿宋" w:cs="仿宋"/>
                <w:sz w:val="24"/>
              </w:rPr>
            </w:pPr>
            <w:r>
              <w:rPr>
                <w:rFonts w:hint="eastAsia" w:ascii="仿宋" w:hAnsi="仿宋" w:eastAsia="仿宋" w:cs="仿宋"/>
                <w:sz w:val="24"/>
              </w:rPr>
              <w:t>鉴 证 方</w:t>
            </w:r>
          </w:p>
        </w:tc>
      </w:tr>
      <w:tr w14:paraId="63A37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noWrap/>
            <w:vAlign w:val="center"/>
          </w:tcPr>
          <w:p w14:paraId="614D30BD">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lang w:val="en-US" w:eastAsia="zh-CN"/>
              </w:rPr>
              <w:t>采购人</w:t>
            </w:r>
            <w:r>
              <w:rPr>
                <w:rFonts w:hint="eastAsia" w:ascii="仿宋" w:hAnsi="仿宋" w:eastAsia="仿宋" w:cs="仿宋"/>
                <w:sz w:val="24"/>
              </w:rPr>
              <w:t>全称</w:t>
            </w:r>
          </w:p>
          <w:p w14:paraId="2D4902AF">
            <w:pPr>
              <w:keepNext w:val="0"/>
              <w:keepLines w:val="0"/>
              <w:suppressLineNumbers w:val="0"/>
              <w:overflowPunct w:val="0"/>
              <w:topLinePunct/>
              <w:spacing w:before="0" w:beforeAutospacing="0" w:after="0" w:afterAutospacing="0" w:line="460" w:lineRule="exact"/>
              <w:ind w:left="0" w:right="0" w:firstLine="480"/>
              <w:jc w:val="center"/>
              <w:rPr>
                <w:rFonts w:hint="eastAsia" w:ascii="仿宋" w:hAnsi="仿宋" w:eastAsia="仿宋" w:cs="仿宋"/>
                <w:sz w:val="24"/>
              </w:rPr>
            </w:pPr>
            <w:r>
              <w:rPr>
                <w:rFonts w:hint="eastAsia" w:ascii="仿宋" w:hAnsi="仿宋" w:eastAsia="仿宋" w:cs="仿宋"/>
                <w:sz w:val="24"/>
              </w:rPr>
              <w:t>（公章）</w:t>
            </w:r>
          </w:p>
        </w:tc>
        <w:tc>
          <w:tcPr>
            <w:tcW w:w="3211" w:type="dxa"/>
            <w:noWrap/>
            <w:vAlign w:val="center"/>
          </w:tcPr>
          <w:p w14:paraId="186A63CF">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中标人全称</w:t>
            </w:r>
          </w:p>
          <w:p w14:paraId="5BA00021">
            <w:pPr>
              <w:keepNext w:val="0"/>
              <w:keepLines w:val="0"/>
              <w:suppressLineNumbers w:val="0"/>
              <w:overflowPunct w:val="0"/>
              <w:topLinePunct/>
              <w:spacing w:before="0" w:beforeAutospacing="0" w:after="0" w:afterAutospacing="0" w:line="460" w:lineRule="exact"/>
              <w:ind w:left="0" w:right="0" w:firstLine="480"/>
              <w:jc w:val="center"/>
              <w:rPr>
                <w:rFonts w:hint="eastAsia" w:ascii="仿宋" w:hAnsi="仿宋" w:eastAsia="仿宋" w:cs="仿宋"/>
                <w:sz w:val="24"/>
              </w:rPr>
            </w:pPr>
            <w:r>
              <w:rPr>
                <w:rFonts w:hint="eastAsia" w:ascii="仿宋" w:hAnsi="仿宋" w:eastAsia="仿宋" w:cs="仿宋"/>
                <w:sz w:val="24"/>
              </w:rPr>
              <w:t>（公章）</w:t>
            </w:r>
          </w:p>
        </w:tc>
        <w:tc>
          <w:tcPr>
            <w:tcW w:w="2715" w:type="dxa"/>
            <w:noWrap/>
            <w:vAlign w:val="center"/>
          </w:tcPr>
          <w:p w14:paraId="03DCC24C">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（公章）</w:t>
            </w:r>
          </w:p>
        </w:tc>
      </w:tr>
      <w:tr w14:paraId="3194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noWrap/>
            <w:vAlign w:val="top"/>
          </w:tcPr>
          <w:p w14:paraId="76849E57">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 xml:space="preserve">地址： </w:t>
            </w:r>
          </w:p>
        </w:tc>
        <w:tc>
          <w:tcPr>
            <w:tcW w:w="3211" w:type="dxa"/>
            <w:noWrap/>
            <w:vAlign w:val="top"/>
          </w:tcPr>
          <w:p w14:paraId="55BD999E">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地址：</w:t>
            </w:r>
          </w:p>
        </w:tc>
        <w:tc>
          <w:tcPr>
            <w:tcW w:w="2715" w:type="dxa"/>
            <w:noWrap/>
            <w:vAlign w:val="top"/>
          </w:tcPr>
          <w:p w14:paraId="694A9105">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地址：</w:t>
            </w:r>
          </w:p>
        </w:tc>
      </w:tr>
      <w:tr w14:paraId="1CBF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839" w:type="dxa"/>
            <w:noWrap/>
            <w:vAlign w:val="top"/>
          </w:tcPr>
          <w:p w14:paraId="330BC67F">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邮编：</w:t>
            </w:r>
          </w:p>
        </w:tc>
        <w:tc>
          <w:tcPr>
            <w:tcW w:w="3211" w:type="dxa"/>
            <w:noWrap/>
            <w:vAlign w:val="top"/>
          </w:tcPr>
          <w:p w14:paraId="090F27B6">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邮编：</w:t>
            </w:r>
          </w:p>
        </w:tc>
        <w:tc>
          <w:tcPr>
            <w:tcW w:w="2715" w:type="dxa"/>
            <w:noWrap/>
            <w:vAlign w:val="top"/>
          </w:tcPr>
          <w:p w14:paraId="01446165">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邮编：</w:t>
            </w:r>
          </w:p>
        </w:tc>
      </w:tr>
      <w:tr w14:paraId="366F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2839" w:type="dxa"/>
            <w:noWrap/>
            <w:vAlign w:val="top"/>
          </w:tcPr>
          <w:p w14:paraId="76AAD17E">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 xml:space="preserve">负责人（签字）： </w:t>
            </w:r>
          </w:p>
        </w:tc>
        <w:tc>
          <w:tcPr>
            <w:tcW w:w="3211" w:type="dxa"/>
            <w:noWrap/>
            <w:vAlign w:val="top"/>
          </w:tcPr>
          <w:p w14:paraId="759B4EBE">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法定代表人或被授权人</w:t>
            </w:r>
          </w:p>
          <w:p w14:paraId="60A1220E">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（签字）：</w:t>
            </w:r>
          </w:p>
        </w:tc>
        <w:tc>
          <w:tcPr>
            <w:tcW w:w="2715" w:type="dxa"/>
            <w:noWrap/>
            <w:vAlign w:val="top"/>
          </w:tcPr>
          <w:p w14:paraId="20CA15A4">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法定代表人或承办人</w:t>
            </w:r>
          </w:p>
          <w:p w14:paraId="7074C10C">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（签字）：</w:t>
            </w:r>
          </w:p>
        </w:tc>
      </w:tr>
      <w:tr w14:paraId="10368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839" w:type="dxa"/>
            <w:noWrap/>
            <w:vAlign w:val="top"/>
          </w:tcPr>
          <w:p w14:paraId="24844652">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电话：</w:t>
            </w:r>
          </w:p>
        </w:tc>
        <w:tc>
          <w:tcPr>
            <w:tcW w:w="3211" w:type="dxa"/>
            <w:noWrap/>
            <w:vAlign w:val="top"/>
          </w:tcPr>
          <w:p w14:paraId="7A4D6534">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电话：</w:t>
            </w:r>
          </w:p>
        </w:tc>
        <w:tc>
          <w:tcPr>
            <w:tcW w:w="2715" w:type="dxa"/>
            <w:noWrap/>
            <w:vAlign w:val="top"/>
          </w:tcPr>
          <w:p w14:paraId="5CF3CC1E">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电话：</w:t>
            </w:r>
          </w:p>
        </w:tc>
      </w:tr>
      <w:tr w14:paraId="2D06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2839" w:type="dxa"/>
            <w:noWrap/>
            <w:vAlign w:val="top"/>
          </w:tcPr>
          <w:p w14:paraId="459DCEB3">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传真：</w:t>
            </w:r>
          </w:p>
        </w:tc>
        <w:tc>
          <w:tcPr>
            <w:tcW w:w="3211" w:type="dxa"/>
            <w:noWrap/>
            <w:vAlign w:val="top"/>
          </w:tcPr>
          <w:p w14:paraId="1A75C171">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传真：</w:t>
            </w:r>
          </w:p>
        </w:tc>
        <w:tc>
          <w:tcPr>
            <w:tcW w:w="2715" w:type="dxa"/>
            <w:noWrap/>
            <w:vAlign w:val="top"/>
          </w:tcPr>
          <w:p w14:paraId="27787CC6">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传真：</w:t>
            </w:r>
          </w:p>
        </w:tc>
      </w:tr>
      <w:tr w14:paraId="2730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839" w:type="dxa"/>
            <w:noWrap/>
            <w:vAlign w:val="top"/>
          </w:tcPr>
          <w:p w14:paraId="503B1461">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p>
        </w:tc>
        <w:tc>
          <w:tcPr>
            <w:tcW w:w="3211" w:type="dxa"/>
            <w:noWrap/>
            <w:vAlign w:val="top"/>
          </w:tcPr>
          <w:p w14:paraId="1BF0361A">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开户银行：</w:t>
            </w:r>
          </w:p>
        </w:tc>
        <w:tc>
          <w:tcPr>
            <w:tcW w:w="2715" w:type="dxa"/>
            <w:noWrap/>
            <w:vAlign w:val="top"/>
          </w:tcPr>
          <w:p w14:paraId="43F32B9C">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p>
        </w:tc>
      </w:tr>
      <w:tr w14:paraId="7365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2839" w:type="dxa"/>
            <w:noWrap/>
            <w:vAlign w:val="top"/>
          </w:tcPr>
          <w:p w14:paraId="5672DA8C">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p>
        </w:tc>
        <w:tc>
          <w:tcPr>
            <w:tcW w:w="3211" w:type="dxa"/>
            <w:noWrap/>
            <w:vAlign w:val="top"/>
          </w:tcPr>
          <w:p w14:paraId="598C8671">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r>
              <w:rPr>
                <w:rFonts w:hint="eastAsia" w:ascii="仿宋" w:hAnsi="仿宋" w:eastAsia="仿宋" w:cs="仿宋"/>
                <w:sz w:val="24"/>
              </w:rPr>
              <w:t>账号：</w:t>
            </w:r>
          </w:p>
        </w:tc>
        <w:tc>
          <w:tcPr>
            <w:tcW w:w="2715" w:type="dxa"/>
            <w:noWrap/>
            <w:vAlign w:val="top"/>
          </w:tcPr>
          <w:p w14:paraId="7D4BBEB3">
            <w:pPr>
              <w:keepNext w:val="0"/>
              <w:keepLines w:val="0"/>
              <w:suppressLineNumbers w:val="0"/>
              <w:overflowPunct w:val="0"/>
              <w:topLinePunct/>
              <w:spacing w:before="0" w:beforeAutospacing="0" w:after="0" w:afterAutospacing="0" w:line="460" w:lineRule="exact"/>
              <w:ind w:left="0" w:right="0"/>
              <w:rPr>
                <w:rFonts w:hint="eastAsia" w:ascii="仿宋" w:hAnsi="仿宋" w:eastAsia="仿宋" w:cs="仿宋"/>
                <w:sz w:val="24"/>
              </w:rPr>
            </w:pPr>
          </w:p>
        </w:tc>
      </w:tr>
      <w:tr w14:paraId="32F0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050" w:type="dxa"/>
            <w:gridSpan w:val="2"/>
            <w:noWrap/>
            <w:vAlign w:val="center"/>
          </w:tcPr>
          <w:p w14:paraId="6A303246">
            <w:pPr>
              <w:keepNext w:val="0"/>
              <w:keepLines w:val="0"/>
              <w:suppressLineNumbers w:val="0"/>
              <w:overflowPunct w:val="0"/>
              <w:topLinePunct/>
              <w:spacing w:before="0" w:beforeAutospacing="0" w:after="0" w:afterAutospacing="0" w:line="460" w:lineRule="exact"/>
              <w:ind w:left="0" w:right="0"/>
              <w:jc w:val="center"/>
              <w:rPr>
                <w:rFonts w:hint="eastAsia" w:ascii="仿宋" w:hAnsi="仿宋" w:eastAsia="仿宋" w:cs="仿宋"/>
                <w:sz w:val="24"/>
              </w:rPr>
            </w:pPr>
            <w:r>
              <w:rPr>
                <w:rFonts w:hint="eastAsia" w:ascii="仿宋" w:hAnsi="仿宋" w:eastAsia="仿宋" w:cs="仿宋"/>
                <w:sz w:val="24"/>
              </w:rPr>
              <w:t>年  月  日</w:t>
            </w:r>
          </w:p>
        </w:tc>
        <w:tc>
          <w:tcPr>
            <w:tcW w:w="2715" w:type="dxa"/>
            <w:noWrap/>
            <w:vAlign w:val="center"/>
          </w:tcPr>
          <w:p w14:paraId="2D7C9B33">
            <w:pPr>
              <w:keepNext w:val="0"/>
              <w:keepLines w:val="0"/>
              <w:suppressLineNumbers w:val="0"/>
              <w:overflowPunct w:val="0"/>
              <w:topLinePunct/>
              <w:spacing w:before="0" w:beforeAutospacing="0" w:after="0" w:afterAutospacing="0" w:line="460" w:lineRule="exact"/>
              <w:ind w:left="0" w:right="0"/>
              <w:jc w:val="center"/>
              <w:rPr>
                <w:rFonts w:hint="eastAsia" w:ascii="仿宋" w:hAnsi="仿宋" w:eastAsia="仿宋" w:cs="仿宋"/>
                <w:sz w:val="24"/>
              </w:rPr>
            </w:pPr>
            <w:r>
              <w:rPr>
                <w:rFonts w:hint="eastAsia" w:ascii="仿宋" w:hAnsi="仿宋" w:eastAsia="仿宋" w:cs="仿宋"/>
                <w:sz w:val="24"/>
              </w:rPr>
              <w:t>年  月  日</w:t>
            </w:r>
          </w:p>
        </w:tc>
      </w:tr>
    </w:tbl>
    <w:p w14:paraId="0128E20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lang w:val="zh-CN"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5473DE8"/>
    <w:rsid w:val="17FB4AE6"/>
    <w:rsid w:val="30002DCD"/>
    <w:rsid w:val="388F1DD7"/>
    <w:rsid w:val="42817701"/>
    <w:rsid w:val="49EA0A3E"/>
    <w:rsid w:val="4B271B27"/>
    <w:rsid w:val="4C75097F"/>
    <w:rsid w:val="50AB3567"/>
    <w:rsid w:val="558974B8"/>
    <w:rsid w:val="5F0B0AFE"/>
    <w:rsid w:val="615B12C7"/>
    <w:rsid w:val="679D9187"/>
    <w:rsid w:val="684D2E2F"/>
    <w:rsid w:val="68C11AE9"/>
    <w:rsid w:val="690B0C63"/>
    <w:rsid w:val="6C0B3DA2"/>
    <w:rsid w:val="6EF0008F"/>
    <w:rsid w:val="6FC46519"/>
    <w:rsid w:val="75A15D6A"/>
    <w:rsid w:val="773F4CA7"/>
    <w:rsid w:val="7B0A53EC"/>
    <w:rsid w:val="7C732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qFormat/>
    <w:uiPriority w:val="0"/>
    <w:rPr>
      <w:color w:val="993300"/>
      <w:sz w:val="24"/>
    </w:rPr>
  </w:style>
  <w:style w:type="paragraph" w:styleId="4">
    <w:name w:val="toc 2"/>
    <w:basedOn w:val="1"/>
    <w:next w:val="1"/>
    <w:qFormat/>
    <w:uiPriority w:val="0"/>
    <w:pPr>
      <w:ind w:left="420" w:leftChars="200"/>
    </w:pPr>
  </w:style>
  <w:style w:type="paragraph" w:styleId="5">
    <w:name w:val="Plain Text"/>
    <w:basedOn w:val="1"/>
    <w:qFormat/>
    <w:uiPriority w:val="0"/>
    <w:rPr>
      <w:rFonts w:ascii="宋体" w:hAnsi="Courier New" w:cs="Courier New"/>
      <w:szCs w:val="21"/>
    </w:rPr>
  </w:style>
  <w:style w:type="paragraph" w:styleId="6">
    <w:name w:val="toc 1"/>
    <w:basedOn w:val="1"/>
    <w:next w:val="1"/>
    <w:qFormat/>
    <w:uiPriority w:val="39"/>
    <w:pPr>
      <w:spacing w:line="240" w:lineRule="auto"/>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3657</Words>
  <Characters>3792</Characters>
  <Lines>0</Lines>
  <Paragraphs>0</Paragraphs>
  <TotalTime>0</TotalTime>
  <ScaleCrop>false</ScaleCrop>
  <LinksUpToDate>false</LinksUpToDate>
  <CharactersWithSpaces>4006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王天鹏</cp:lastModifiedBy>
  <dcterms:modified xsi:type="dcterms:W3CDTF">2025-12-09T06:19:44Z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eyJoZGlkIjoiNDVlODY3YTM5NjFkMjIwNDJhN2YwYWMzODRmOWMyMDMiLCJ1c2VySWQiOiIzOTg2MDAyMTkifQ==</vt:lpwstr>
  </property>
  <property fmtid="{D5CDD505-2E9C-101B-9397-08002B2CF9AE}" pid="4" name="ICV">
    <vt:lpwstr>F23C0274DACD40A4BFB207A86A3EA7B1_13</vt:lpwstr>
  </property>
</Properties>
</file>