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版本号：YDZC2025-030120250321001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机关廉政灶蔬菜、副食、肉类等采买（2025年度）项目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YDZC2025-0301</w:t>
      </w:r>
      <w:r>
        <w:br/>
      </w:r>
      <w:r>
        <w:br/>
      </w:r>
      <w:r>
        <w:br/>
      </w:r>
    </w:p>
    <w:p>
      <w:pPr>
        <w:pStyle w:val="null3"/>
        <w:jc w:val="center"/>
        <w:outlineLvl w:val="2"/>
      </w:pPr>
      <w:r>
        <w:rPr>
          <w:rFonts w:ascii="仿宋_GB2312" w:hAnsi="仿宋_GB2312" w:cs="仿宋_GB2312" w:eastAsia="仿宋_GB2312"/>
          <w:sz w:val="28"/>
          <w:b/>
        </w:rPr>
        <w:t>西安市未央区辛家庙街道办事处</w:t>
      </w:r>
    </w:p>
    <w:p>
      <w:pPr>
        <w:pStyle w:val="null3"/>
        <w:jc w:val="center"/>
        <w:outlineLvl w:val="2"/>
      </w:pPr>
      <w:r>
        <w:rPr>
          <w:rFonts w:ascii="仿宋_GB2312" w:hAnsi="仿宋_GB2312" w:cs="仿宋_GB2312" w:eastAsia="仿宋_GB2312"/>
          <w:sz w:val="28"/>
          <w:b/>
        </w:rPr>
        <w:t>远大工程项目管理有限公司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远大工程项目管理有限公司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西安市未央区辛家庙街道办事处</w:t>
      </w:r>
      <w:r>
        <w:rPr>
          <w:rFonts w:ascii="仿宋_GB2312" w:hAnsi="仿宋_GB2312" w:cs="仿宋_GB2312" w:eastAsia="仿宋_GB2312"/>
        </w:rPr>
        <w:t>委托，拟对</w:t>
      </w:r>
      <w:r>
        <w:rPr>
          <w:rFonts w:ascii="仿宋_GB2312" w:hAnsi="仿宋_GB2312" w:cs="仿宋_GB2312" w:eastAsia="仿宋_GB2312"/>
        </w:rPr>
        <w:t>机关廉政灶蔬菜、副食、肉类等采买（2025年度）项目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YDZC2025-0301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机关廉政灶蔬菜、副食、肉类等采买（2025年度）项目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西安市未央区辛家庙街道办事处机关廉政灶蔬菜（水果）、副食、肉类等采买（2025年度）项目，须保证食品安全，新鲜等且满足全体人员一日三餐需求，具体内容详见竞争性磋商文件。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采购包1（蔬菜、水果采买）：属于专门面向中小企业采购。</w:t>
      </w:r>
    </w:p>
    <w:p>
      <w:pPr>
        <w:pStyle w:val="null3"/>
      </w:pPr>
      <w:r>
        <w:rPr>
          <w:rFonts w:ascii="仿宋_GB2312" w:hAnsi="仿宋_GB2312" w:cs="仿宋_GB2312" w:eastAsia="仿宋_GB2312"/>
        </w:rPr>
        <w:t>采购包2（副食品采买）：属于专门面向中小企业采购。</w:t>
      </w:r>
    </w:p>
    <w:p>
      <w:pPr>
        <w:pStyle w:val="null3"/>
      </w:pPr>
      <w:r>
        <w:rPr>
          <w:rFonts w:ascii="仿宋_GB2312" w:hAnsi="仿宋_GB2312" w:cs="仿宋_GB2312" w:eastAsia="仿宋_GB2312"/>
        </w:rPr>
        <w:t>采购包3（肉类采买）：属于专门面向中小企业采购。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2、信用查询：供应商不得为“信用中国(www.creditchina.gov.cn)”中列入失信被执行人和重大税收违法案件当事人名单的供应商，不得为“中国政府采购网(www.ccgp.gov.cn)”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3、其他要求：单位负责人为同一人或者存在直接控股、管理关系的不同供应商不得参加同一合同项下的政府采购活动；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4、是否接受联合体投标：本项目不接受联合体投标，供应商需在项目电子化交易系统中按要求上传相应证明文件并进行电子签章。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5、中小企业声明函：本合同包为专门面向中小企业采购（提供中小企业声明函或监狱企业的证明文件或残疾人福利性单位声明函）。供应商需在项目电子化交易系统中按要求上传相应证明文件并进行电子签章。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1、企业资质：供应商须提供食品经营许可证，供应商需在项目电子化交易系统中按要求上传相应证明文件并进行电子签章。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3、信用查询：供应商不得为“信用中国(www.creditchina.gov.cn)”中列入失信被执行人和重大税收违法案件当事人名单的供应商，不得为“中国政府采购网(www.ccgp.gov.cn)”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4、其他要求：单位负责人为同一人或者存在直接控股、管理关系的不同供应商不得参加同一合同项下的政府采购活动；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5、是否接受联合体投标：本项目不接受联合体投标，供应商需在项目电子化交易系统中按要求上传相应证明文件并进行电子签章。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6、中小企业声明函：本合同包为专门面向中小企业采购（提供中小企业声明函或监狱企业的证明文件或残疾人福利性单位声明函）。供应商需在项目电子化交易系统中按要求上传相应证明文件并进行电子签章。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1、企业资质：供应商须提供所投产品生产企业的《动物防疫条件合格证》，供应商需在项目电子化交易系统中按要求上传相应证明文件并进行电子签章。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3、信用查询：供应商不得为“信用中国(www.creditchina.gov.cn)”中列入失信被执行人和重大税收违法案件当事人名单的供应商，不得为“中国政府采购网(www.ccgp.gov.cn)”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4、其他要求：单位负责人为同一人或者存在直接控股、管理关系的不同供应商不得参加同一合同项下的政府采购活动；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5、是否接受联合体投标：本项目不接受联合体投标，供应商需在项目电子化交易系统中按要求上传相应证明文件并进行电子签章。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6、中小企业：本合同包为专门面向中小企业采购（提供中小企业声明函或监狱企业的证明文件或残疾人福利性单位声明函）。供应商需在项目电子化交易系统中按要求上传相应证明文件并进行电子签章。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西安市未央区辛家庙街道办事处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辛家庙广安路19号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西安市未央区辛家庙街道办事处经办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029-86457812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远大工程项目管理有限公司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陕西省西安市未央区陕西省西安市经开区凤城八路长和国际18幢2单元2101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18581726114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采购包1：262,000.00元</w:t>
            </w:r>
          </w:p>
          <w:p>
            <w:pPr>
              <w:pStyle w:val="null3"/>
            </w:pPr>
            <w:r>
              <w:rPr>
                <w:rFonts w:ascii="仿宋_GB2312" w:hAnsi="仿宋_GB2312" w:cs="仿宋_GB2312" w:eastAsia="仿宋_GB2312"/>
              </w:rPr>
              <w:t>采购包2：215,000.00元</w:t>
            </w:r>
          </w:p>
          <w:p>
            <w:pPr>
              <w:pStyle w:val="null3"/>
            </w:pPr>
            <w:r>
              <w:rPr>
                <w:rFonts w:ascii="仿宋_GB2312" w:hAnsi="仿宋_GB2312" w:cs="仿宋_GB2312" w:eastAsia="仿宋_GB2312"/>
              </w:rPr>
              <w:t>采购包3：135,000.00元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代理服务费收费标准：代理服务费收费标准：招标代理服务费参照国家计委颁发的《招标代理服务收费管理暂行办法》（计价格〔2002〕1980号）的文件中服务类收费标准收取。 采购代理服务费可以采取现金或转账方式缴纳。成交单位服务费交纳信息 银行户名：远大工程项目管理有限公司陕西第一分公司 开户行：中国民生银行股份有限公司西安文景路支行 账号：646363652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西安市未央区辛家庙街道办事处</w:t>
      </w:r>
      <w:r>
        <w:rPr>
          <w:rFonts w:ascii="仿宋_GB2312" w:hAnsi="仿宋_GB2312" w:cs="仿宋_GB2312" w:eastAsia="仿宋_GB2312"/>
        </w:rPr>
        <w:t>和</w:t>
      </w:r>
      <w:r>
        <w:rPr>
          <w:rFonts w:ascii="仿宋_GB2312" w:hAnsi="仿宋_GB2312" w:cs="仿宋_GB2312" w:eastAsia="仿宋_GB2312"/>
        </w:rPr>
        <w:t>远大工程项目管理有限公司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西安市未央区辛家庙街道办事处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远大工程项目管理有限公司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西安市未央区辛家庙街道办事处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远大工程项目管理有限公司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联系人：雷婷</w:t>
      </w:r>
    </w:p>
    <w:p>
      <w:pPr>
        <w:pStyle w:val="null3"/>
      </w:pPr>
      <w:r>
        <w:rPr>
          <w:rFonts w:ascii="仿宋_GB2312" w:hAnsi="仿宋_GB2312" w:cs="仿宋_GB2312" w:eastAsia="仿宋_GB2312"/>
        </w:rPr>
        <w:t>联系电话：18581726114</w:t>
      </w:r>
    </w:p>
    <w:p>
      <w:pPr>
        <w:pStyle w:val="null3"/>
      </w:pPr>
      <w:r>
        <w:rPr>
          <w:rFonts w:ascii="仿宋_GB2312" w:hAnsi="仿宋_GB2312" w:cs="仿宋_GB2312" w:eastAsia="仿宋_GB2312"/>
        </w:rPr>
        <w:t>地址：陕西省西安市经开区凤城八路长和国际18幢2单元2101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西安市未央区辛家庙街道办事处机关廉政灶蔬菜（水果）、副食、肉类等采买（2025年度）项目，须保证食品安全，新鲜等且满足全体人员一日三餐需求，具体内容详见竞争性磋商文件。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262,000.00</w:t>
      </w:r>
    </w:p>
    <w:p>
      <w:pPr>
        <w:pStyle w:val="null3"/>
      </w:pPr>
      <w:r>
        <w:rPr>
          <w:rFonts w:ascii="仿宋_GB2312" w:hAnsi="仿宋_GB2312" w:cs="仿宋_GB2312" w:eastAsia="仿宋_GB2312"/>
        </w:rPr>
        <w:t>采购包最高限价（元）: 262,000.00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蔬菜、水果采买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215,000.00</w:t>
      </w:r>
    </w:p>
    <w:p>
      <w:pPr>
        <w:pStyle w:val="null3"/>
      </w:pPr>
      <w:r>
        <w:rPr>
          <w:rFonts w:ascii="仿宋_GB2312" w:hAnsi="仿宋_GB2312" w:cs="仿宋_GB2312" w:eastAsia="仿宋_GB2312"/>
        </w:rPr>
        <w:t>采购包最高限价（元）: 215,000.00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副食品采买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135,000.00</w:t>
      </w:r>
    </w:p>
    <w:p>
      <w:pPr>
        <w:pStyle w:val="null3"/>
      </w:pPr>
      <w:r>
        <w:rPr>
          <w:rFonts w:ascii="仿宋_GB2312" w:hAnsi="仿宋_GB2312" w:cs="仿宋_GB2312" w:eastAsia="仿宋_GB2312"/>
        </w:rPr>
        <w:t>采购包最高限价（元）: 135,000.00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肉类采买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标的名称：蔬菜、水果采买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蔬菜、水果采买</w:t>
            </w:r>
          </w:p>
        </w:tc>
        <w:tc>
          <w:tcPr>
            <w:tcW w:type="dxa" w:w="2076"/>
          </w:tcPr>
          <w:p>
            <w:pPr>
              <w:pStyle w:val="null3"/>
              <w:jc w:val="both"/>
            </w:pPr>
            <w:r>
              <w:rPr>
                <w:rFonts w:ascii="仿宋_GB2312" w:hAnsi="仿宋_GB2312" w:cs="仿宋_GB2312" w:eastAsia="仿宋_GB2312"/>
                <w:sz w:val="21"/>
                <w:b/>
              </w:rPr>
              <w:t>一、项目概况</w:t>
            </w:r>
          </w:p>
          <w:tbl>
            <w:tblPr>
              <w:tblInd w:type="dxa" w:w="120"/>
              <w:tblBorders>
                <w:top w:val="none" w:color="000000" w:sz="4"/>
                <w:left w:val="none" w:color="000000" w:sz="4"/>
                <w:bottom w:val="none" w:color="000000" w:sz="4"/>
                <w:right w:val="none" w:color="000000" w:sz="4"/>
                <w:insideH w:val="none"/>
                <w:insideV w:val="none"/>
              </w:tblBorders>
            </w:tblPr>
            <w:tblGrid>
              <w:gridCol w:w="308"/>
              <w:gridCol w:w="930"/>
              <w:gridCol w:w="622"/>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采购金额</w:t>
                  </w:r>
                  <w:r>
                    <w:rPr>
                      <w:rFonts w:ascii="仿宋_GB2312" w:hAnsi="仿宋_GB2312" w:cs="仿宋_GB2312" w:eastAsia="仿宋_GB2312"/>
                      <w:sz w:val="21"/>
                      <w:b/>
                    </w:rPr>
                    <w:t>(元）</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第</w:t>
                  </w:r>
                  <w:r>
                    <w:rPr>
                      <w:rFonts w:ascii="仿宋_GB2312" w:hAnsi="仿宋_GB2312" w:cs="仿宋_GB2312" w:eastAsia="仿宋_GB2312"/>
                      <w:sz w:val="21"/>
                      <w:b/>
                    </w:rPr>
                    <w:t>1包</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机关廉政灶蔬菜、水果采买</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262000.00</w:t>
                  </w:r>
                </w:p>
              </w:tc>
            </w:tr>
          </w:tbl>
          <w:p>
            <w:pPr>
              <w:pStyle w:val="null3"/>
              <w:jc w:val="both"/>
            </w:pPr>
            <w:r>
              <w:rPr>
                <w:rFonts w:ascii="仿宋_GB2312" w:hAnsi="仿宋_GB2312" w:cs="仿宋_GB2312" w:eastAsia="仿宋_GB2312"/>
                <w:sz w:val="21"/>
                <w:b/>
              </w:rPr>
              <w:t>二、商务要求</w:t>
            </w:r>
          </w:p>
          <w:p>
            <w:pPr>
              <w:pStyle w:val="null3"/>
              <w:ind w:firstLine="482"/>
              <w:jc w:val="both"/>
            </w:pPr>
            <w:r>
              <w:rPr>
                <w:rFonts w:ascii="仿宋_GB2312" w:hAnsi="仿宋_GB2312" w:cs="仿宋_GB2312" w:eastAsia="仿宋_GB2312"/>
                <w:sz w:val="21"/>
                <w:b/>
              </w:rPr>
              <w:t>1、服务范围：</w:t>
            </w:r>
            <w:r>
              <w:rPr>
                <w:rFonts w:ascii="仿宋_GB2312" w:hAnsi="仿宋_GB2312" w:cs="仿宋_GB2312" w:eastAsia="仿宋_GB2312"/>
                <w:sz w:val="21"/>
              </w:rPr>
              <w:t>蔬菜、水果采购及配送。</w:t>
            </w:r>
          </w:p>
          <w:p>
            <w:pPr>
              <w:pStyle w:val="null3"/>
              <w:ind w:firstLine="482"/>
              <w:jc w:val="both"/>
            </w:pPr>
            <w:r>
              <w:rPr>
                <w:rFonts w:ascii="仿宋_GB2312" w:hAnsi="仿宋_GB2312" w:cs="仿宋_GB2312" w:eastAsia="仿宋_GB2312"/>
                <w:sz w:val="21"/>
                <w:b/>
              </w:rPr>
              <w:t>2、服务期限：</w:t>
            </w:r>
            <w:r>
              <w:rPr>
                <w:rFonts w:ascii="仿宋_GB2312" w:hAnsi="仿宋_GB2312" w:cs="仿宋_GB2312" w:eastAsia="仿宋_GB2312"/>
                <w:sz w:val="21"/>
              </w:rPr>
              <w:t>一年。</w:t>
            </w:r>
          </w:p>
          <w:p>
            <w:pPr>
              <w:pStyle w:val="null3"/>
              <w:ind w:firstLine="482"/>
              <w:jc w:val="both"/>
            </w:pPr>
            <w:r>
              <w:rPr>
                <w:rFonts w:ascii="仿宋_GB2312" w:hAnsi="仿宋_GB2312" w:cs="仿宋_GB2312" w:eastAsia="仿宋_GB2312"/>
                <w:sz w:val="21"/>
                <w:b/>
              </w:rPr>
              <w:t>3、服务地点：</w:t>
            </w:r>
            <w:r>
              <w:rPr>
                <w:rFonts w:ascii="仿宋_GB2312" w:hAnsi="仿宋_GB2312" w:cs="仿宋_GB2312" w:eastAsia="仿宋_GB2312"/>
                <w:sz w:val="21"/>
              </w:rPr>
              <w:t>采购人指定地点。</w:t>
            </w:r>
          </w:p>
          <w:p>
            <w:pPr>
              <w:pStyle w:val="null3"/>
              <w:ind w:firstLine="482"/>
              <w:jc w:val="both"/>
            </w:pPr>
            <w:r>
              <w:rPr>
                <w:rFonts w:ascii="仿宋_GB2312" w:hAnsi="仿宋_GB2312" w:cs="仿宋_GB2312" w:eastAsia="仿宋_GB2312"/>
                <w:sz w:val="21"/>
                <w:b/>
              </w:rPr>
              <w:t>4、付款方式：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1）按月根据供货单按实结算，成交供应商在接受采购人的每一笔付款前，应向采购人开具相应金额的发票。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2）货物送到甲方指定地点，验收合格后，乙方提供所供货物清单，甲方对所供货物的价格进行核实，经核实无误后在供货单上签字确认。结算时按甲方签字确认的供货单按实结算。</w:t>
            </w:r>
          </w:p>
          <w:p>
            <w:pPr>
              <w:pStyle w:val="null3"/>
              <w:ind w:firstLine="482"/>
              <w:jc w:val="both"/>
            </w:pPr>
            <w:r>
              <w:rPr>
                <w:rFonts w:ascii="仿宋_GB2312" w:hAnsi="仿宋_GB2312" w:cs="仿宋_GB2312" w:eastAsia="仿宋_GB2312"/>
                <w:sz w:val="21"/>
                <w:b/>
              </w:rPr>
              <w:t>5、服务要求：</w:t>
            </w:r>
            <w:r>
              <w:rPr>
                <w:rFonts w:ascii="仿宋_GB2312" w:hAnsi="仿宋_GB2312" w:cs="仿宋_GB2312" w:eastAsia="仿宋_GB2312"/>
                <w:sz w:val="21"/>
              </w:rPr>
              <w:t>供应商应按照食堂要求的配送清单按照规定时间将所需产品送至采购人指定地点，如采购人遇到紧急情况需要加班的，供应商应保证加班期间食材的供应。</w:t>
            </w:r>
          </w:p>
          <w:p>
            <w:pPr>
              <w:pStyle w:val="null3"/>
              <w:jc w:val="both"/>
            </w:pPr>
            <w:r>
              <w:rPr>
                <w:rFonts w:ascii="仿宋_GB2312" w:hAnsi="仿宋_GB2312" w:cs="仿宋_GB2312" w:eastAsia="仿宋_GB2312"/>
                <w:sz w:val="21"/>
                <w:b/>
              </w:rPr>
              <w:t>三、服务要求及内容</w:t>
            </w:r>
          </w:p>
          <w:tbl>
            <w:tblPr>
              <w:tblInd w:type="dxa" w:w="120"/>
              <w:tblBorders>
                <w:top w:val="none" w:color="000000" w:sz="4"/>
                <w:left w:val="none" w:color="000000" w:sz="4"/>
                <w:bottom w:val="none" w:color="000000" w:sz="4"/>
                <w:right w:val="none" w:color="000000" w:sz="4"/>
                <w:insideH w:val="none"/>
                <w:insideV w:val="none"/>
              </w:tblBorders>
            </w:tblPr>
            <w:tblGrid>
              <w:gridCol w:w="112"/>
              <w:gridCol w:w="183"/>
              <w:gridCol w:w="1565"/>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蔬菜类</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必须符合</w:t>
                  </w:r>
                  <w:r>
                    <w:rPr>
                      <w:rFonts w:ascii="仿宋_GB2312" w:hAnsi="仿宋_GB2312" w:cs="仿宋_GB2312" w:eastAsia="仿宋_GB2312"/>
                      <w:sz w:val="21"/>
                    </w:rPr>
                    <w:t>GB 2763</w:t>
                  </w:r>
                  <w:r>
                    <w:rPr>
                      <w:rFonts w:ascii="仿宋_GB2312" w:hAnsi="仿宋_GB2312" w:cs="仿宋_GB2312" w:eastAsia="仿宋_GB2312"/>
                      <w:sz w:val="21"/>
                    </w:rPr>
                    <w:t>食品中农药最大残留限量标准并具有农药残留检验记录，当季各类新鲜蔬菜以及大棚种植蔬菜，蔬菜类必须保证无黄叶、枯死叶、无虫、无杂质，须</w:t>
                  </w:r>
                  <w:r>
                    <w:rPr>
                      <w:rFonts w:ascii="仿宋_GB2312" w:hAnsi="仿宋_GB2312" w:cs="仿宋_GB2312" w:eastAsia="仿宋_GB2312"/>
                      <w:sz w:val="21"/>
                    </w:rPr>
                    <w:t>48</w:t>
                  </w:r>
                  <w:r>
                    <w:rPr>
                      <w:rFonts w:ascii="仿宋_GB2312" w:hAnsi="仿宋_GB2312" w:cs="仿宋_GB2312" w:eastAsia="仿宋_GB2312"/>
                      <w:sz w:val="21"/>
                    </w:rPr>
                    <w:t>小时内采摘供应，原菜须保证菜面干净、无明显泥土、码放整齐、无破损、大小基本统一、不得过熟或欠熟；净菜须保证菜面完全干净、无泥土、按统一标准加工、码放整齐、无须二次处理可以直接进行熟加工。</w:t>
                  </w:r>
                </w:p>
                <w:tbl>
                  <w:tblPr>
                    <w:tblBorders>
                      <w:top w:val="none" w:color="000000" w:sz="4"/>
                      <w:left w:val="none" w:color="000000" w:sz="4"/>
                      <w:bottom w:val="none" w:color="000000" w:sz="4"/>
                      <w:right w:val="none" w:color="000000" w:sz="4"/>
                      <w:insideH w:val="none"/>
                      <w:insideV w:val="none"/>
                    </w:tblBorders>
                  </w:tblPr>
                  <w:tblGrid>
                    <w:gridCol w:w="134"/>
                    <w:gridCol w:w="298"/>
                    <w:gridCol w:w="917"/>
                  </w:tblGrid>
                  <w:tr>
                    <w:tc>
                      <w:tcPr>
                        <w:tcW w:type="dxa" w:w="13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类别</w:t>
                        </w:r>
                      </w:p>
                    </w:tc>
                    <w:tc>
                      <w:tcPr>
                        <w:tcW w:type="dxa" w:w="298"/>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包含品种</w:t>
                        </w:r>
                      </w:p>
                    </w:tc>
                    <w:tc>
                      <w:tcPr>
                        <w:tcW w:type="dxa" w:w="91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质量要求</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叶菜类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白菜类、甘蓝类和绿叶菜类等各种蔬菜。</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肉质鲜嫩，形态好，色泽正常；茎基部削平，无枯黄叶、病叶、土、明显机械伤和病虫害伤；无烧心、焦边、腐烂等现象，无抽薹</w:t>
                        </w:r>
                        <w:r>
                          <w:rPr>
                            <w:rFonts w:ascii="仿宋_GB2312" w:hAnsi="仿宋_GB2312" w:cs="仿宋_GB2312" w:eastAsia="仿宋_GB2312"/>
                            <w:sz w:val="21"/>
                          </w:rPr>
                          <w:t>(</w:t>
                        </w:r>
                        <w:r>
                          <w:rPr>
                            <w:rFonts w:ascii="仿宋_GB2312" w:hAnsi="仿宋_GB2312" w:cs="仿宋_GB2312" w:eastAsia="仿宋_GB2312"/>
                            <w:sz w:val="21"/>
                          </w:rPr>
                          <w:t>菜心除外</w:t>
                        </w:r>
                        <w:r>
                          <w:rPr>
                            <w:rFonts w:ascii="仿宋_GB2312" w:hAnsi="仿宋_GB2312" w:cs="仿宋_GB2312" w:eastAsia="仿宋_GB2312"/>
                            <w:sz w:val="21"/>
                          </w:rPr>
                          <w:t>)</w:t>
                        </w:r>
                        <w:r>
                          <w:rPr>
                            <w:rFonts w:ascii="仿宋_GB2312" w:hAnsi="仿宋_GB2312" w:cs="仿宋_GB2312" w:eastAsia="仿宋_GB2312"/>
                            <w:sz w:val="21"/>
                          </w:rPr>
                          <w:t>；结球的叶菜应结球紧实；菠菜和本地芹菜可带根。花椰菜、青花菜属于同一品种，形状正常，肉质致密、新鲜，不带叶柄，茎基部削平，无腐烂、病虫害、机械伤；花椰菜花球洁白，无毛花，青花菜无托叶，可带主茎，花球青绿色，无紫花、无枯蕾现象。</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茄果类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番茄、茄子、甜椒、辣椒等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色鲜，果实圆整、光洁，成熟度适中，整齐，无烂果、异味、病虫害和明显机械损伤。</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瓜类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黄瓜、瓠瓜、越瓜、丝瓜、苦瓜、冬瓜、毛节瓜、南瓜、佛手瓜等。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形状、色泽一致，瓜条均匀，无疤点，无断裂，不带泥土，无畸形瓜、病虫害瓜、烂瓜，无明显机械伤。</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根菜类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萝卜、胡萝卜、大头菜、芜菁甘蓝等。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皮细光滑，色泽良好，大小均匀，肉质脆嫩致密。新鲜，无畸形、裂痕、糠心、病虫害斑，不带泥沙，不带茎叶、须根。</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薯芋类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马铃薯、薯蓣、芋、姜、豆薯等。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色泽一致，不带泥沙，不带茎叶、须根，无机械和病虫害斑，无腐烂、干瘪。马铃薯皮不能变绿色。</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葱蒜类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大葱、分葱、四季葱、蒜等。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允许葱和大蒜的青蒜保留干净须根，去老叶，韭菜去根去老叶，头、洋葱要去枯叶；可食部分质地细嫩，不带泥沙杂质，无病虫害斑。</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豆类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豇豆、菜豆、豌豆、蚕豆、刀豆、毛豆、扁豆等。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形态完整，成熟度适中，无病虫害斑。食荚类：豆荚新鲜幼嫩，均匀。食豆仁类：籽粒饱满较均匀，无发芽。不带泥土、杂质。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水生类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茭白、藕、荸荠、慈菇、菱角等。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属同一品种规格，肉质鲜嫩，成熟度适中，无泥土、杂质、机械伤，不干瘪，不腐烂霉变，茭白不黑心。</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多年生类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竹笋、黄花菜、芦笋等。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属同一品种规格，幼嫩，无病虫害斑，无明显机械伤。黄花菜鲜花不能直接煮食。</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芽苗类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绿豆芽、黄豆芽、豌豆芽、香椿苗等。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芽苗幼嫩，不带豆壳杂质，新鲜，不浸水。</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食用菌类</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蘑菇、草菇、香菇、木耳等。</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属同一品种规格，蘑菇、草菇菌盖圆整略展开，柄粗壮，菌膜紧，菇柄切削平整，不浸泡水（蘑菇允许浸盐水保鲜），新鲜，无杂质，无畸形菇，无腐烂、异味。</w:t>
                        </w:r>
                      </w:p>
                    </w:tc>
                  </w:tr>
                </w:tbl>
                <w:p>
                  <w:pPr>
                    <w:pStyle w:val="null3"/>
                    <w:jc w:val="both"/>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水果类</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时令各类水果，无虫、无杂质，须</w:t>
                  </w:r>
                  <w:r>
                    <w:rPr>
                      <w:rFonts w:ascii="仿宋_GB2312" w:hAnsi="仿宋_GB2312" w:cs="仿宋_GB2312" w:eastAsia="仿宋_GB2312"/>
                      <w:sz w:val="21"/>
                    </w:rPr>
                    <w:t>48小时内采摘供应，原水果须保证果面干净、无明显泥土、码放整齐、无破损、大小基本统一、不得过熟或欠熟。</w:t>
                  </w:r>
                </w:p>
                <w:p>
                  <w:pPr>
                    <w:pStyle w:val="null3"/>
                    <w:ind w:firstLine="480"/>
                    <w:jc w:val="both"/>
                  </w:pPr>
                  <w:r>
                    <w:rPr>
                      <w:rFonts w:ascii="仿宋_GB2312" w:hAnsi="仿宋_GB2312" w:cs="仿宋_GB2312" w:eastAsia="仿宋_GB2312"/>
                      <w:sz w:val="21"/>
                    </w:rPr>
                    <w:t>1）梨类：果形端正，大小均匀，无畸形果，带果柄；果面新鲜洁净，无刺划伤，无压痕，无病虫害；身重结实，味道爽甜。</w:t>
                  </w:r>
                </w:p>
                <w:p>
                  <w:pPr>
                    <w:pStyle w:val="null3"/>
                    <w:ind w:firstLine="480"/>
                    <w:jc w:val="both"/>
                  </w:pPr>
                  <w:r>
                    <w:rPr>
                      <w:rFonts w:ascii="仿宋_GB2312" w:hAnsi="仿宋_GB2312" w:cs="仿宋_GB2312" w:eastAsia="仿宋_GB2312"/>
                      <w:sz w:val="21"/>
                    </w:rPr>
                    <w:t>2）苹果类：具有本品种特有的外形，大小均匀，果面光滑有光泽，具有本品种应有的自然色泽；无斑点或极少果锈，不起皱，无裂口，无压痕及其他机械损伤和冻伤黑斑；果身重，硬朗；口感汁液饱满，无苦涩味，无木栓化组织。</w:t>
                  </w:r>
                </w:p>
                <w:p>
                  <w:pPr>
                    <w:pStyle w:val="null3"/>
                    <w:ind w:firstLine="480"/>
                    <w:jc w:val="both"/>
                  </w:pPr>
                  <w:r>
                    <w:rPr>
                      <w:rFonts w:ascii="仿宋_GB2312" w:hAnsi="仿宋_GB2312" w:cs="仿宋_GB2312" w:eastAsia="仿宋_GB2312"/>
                      <w:sz w:val="21"/>
                    </w:rPr>
                    <w:t>3）柑桔类：果实大近似球形，无异状突起瘤、无病虫害所呈现的绿斑、黑斑，无霉烂，无机械伤，果面清新洁净，大小均匀，果实无萎蔫，色泽自然。</w:t>
                  </w:r>
                </w:p>
                <w:p>
                  <w:pPr>
                    <w:pStyle w:val="null3"/>
                    <w:ind w:firstLine="480"/>
                    <w:jc w:val="both"/>
                  </w:pPr>
                  <w:r>
                    <w:rPr>
                      <w:rFonts w:ascii="仿宋_GB2312" w:hAnsi="仿宋_GB2312" w:cs="仿宋_GB2312" w:eastAsia="仿宋_GB2312"/>
                      <w:sz w:val="21"/>
                    </w:rPr>
                    <w:t>4）蕉类：果实丰满，果形端正，梳柄完整，不缺只口，单果均匀；色泽自然、光亮；皮色青黄，果面光滑，无病黑斑，无虫疤，无霉菌，无创伤；果肉稍硬；果皮可剥或易剥。</w:t>
                  </w:r>
                </w:p>
                <w:p>
                  <w:pPr>
                    <w:pStyle w:val="null3"/>
                    <w:ind w:firstLine="480"/>
                    <w:jc w:val="both"/>
                  </w:pPr>
                  <w:r>
                    <w:rPr>
                      <w:rFonts w:ascii="仿宋_GB2312" w:hAnsi="仿宋_GB2312" w:cs="仿宋_GB2312" w:eastAsia="仿宋_GB2312"/>
                      <w:sz w:val="21"/>
                    </w:rPr>
                    <w:t>5）葡萄类：具有本品种应具有的外形、色泽；果粒面完好，皮上无斑痕，果珠饱满，大小均匀；轻提果穗枝梗，微微抖动，果实不抖落或抖落极少。</w:t>
                  </w:r>
                </w:p>
                <w:p>
                  <w:pPr>
                    <w:pStyle w:val="null3"/>
                    <w:ind w:firstLine="480"/>
                    <w:jc w:val="both"/>
                  </w:pPr>
                  <w:r>
                    <w:rPr>
                      <w:rFonts w:ascii="仿宋_GB2312" w:hAnsi="仿宋_GB2312" w:cs="仿宋_GB2312" w:eastAsia="仿宋_GB2312"/>
                      <w:sz w:val="21"/>
                    </w:rPr>
                    <w:t>6）桃类：具有本品种应有的外形及色泽，大小均匀，果形端正，果面无不正常斑点，无裂口及其他机械损伤，无腐烂，无病虫害，无药害，无破皮。</w:t>
                  </w:r>
                </w:p>
                <w:p>
                  <w:pPr>
                    <w:pStyle w:val="null3"/>
                    <w:ind w:firstLine="480"/>
                    <w:jc w:val="both"/>
                  </w:pPr>
                  <w:r>
                    <w:rPr>
                      <w:rFonts w:ascii="仿宋_GB2312" w:hAnsi="仿宋_GB2312" w:cs="仿宋_GB2312" w:eastAsia="仿宋_GB2312"/>
                      <w:sz w:val="21"/>
                    </w:rPr>
                    <w:t>7）布林类：皮光滑有光泽，个形整齐均匀，无破皮，无皱缩，无压痕，不软塌，具有本品种应有色泽。</w:t>
                  </w:r>
                </w:p>
                <w:p>
                  <w:pPr>
                    <w:pStyle w:val="null3"/>
                    <w:ind w:firstLine="480"/>
                    <w:jc w:val="both"/>
                  </w:pPr>
                  <w:r>
                    <w:rPr>
                      <w:rFonts w:ascii="仿宋_GB2312" w:hAnsi="仿宋_GB2312" w:cs="仿宋_GB2312" w:eastAsia="仿宋_GB2312"/>
                      <w:sz w:val="21"/>
                    </w:rPr>
                    <w:t>8）瓜类：具有本品种应有的形状，大小均匀，果色清新光亮，条纹清晰，果皮无伤痕，无水份腐烂，无干疤，无虫眼，无病斑，果柄茸毛脱落，脐部凹陷，水份大，甜度高，切开鲜艳光泽，无异味及黑瓤。</w:t>
                  </w:r>
                </w:p>
                <w:p>
                  <w:pPr>
                    <w:pStyle w:val="null3"/>
                    <w:ind w:firstLine="480"/>
                    <w:jc w:val="both"/>
                  </w:pPr>
                  <w:r>
                    <w:rPr>
                      <w:rFonts w:ascii="仿宋_GB2312" w:hAnsi="仿宋_GB2312" w:cs="仿宋_GB2312" w:eastAsia="仿宋_GB2312"/>
                      <w:sz w:val="21"/>
                    </w:rPr>
                    <w:t>9）其他：</w:t>
                  </w:r>
                </w:p>
                <w:p>
                  <w:pPr>
                    <w:pStyle w:val="null3"/>
                    <w:ind w:firstLine="480"/>
                    <w:jc w:val="both"/>
                  </w:pPr>
                  <w:r>
                    <w:rPr>
                      <w:rFonts w:ascii="仿宋_GB2312" w:hAnsi="仿宋_GB2312" w:cs="仿宋_GB2312" w:eastAsia="仿宋_GB2312"/>
                      <w:sz w:val="21"/>
                    </w:rPr>
                    <w:t>榴莲：色泽金黄或青中带黄，无霉斑，无黑斑，无生虫，无裂口，无腐烂软塌，无损伤，果形饱满。</w:t>
                  </w:r>
                </w:p>
                <w:p>
                  <w:pPr>
                    <w:pStyle w:val="null3"/>
                    <w:ind w:firstLine="480"/>
                    <w:jc w:val="both"/>
                  </w:pPr>
                  <w:r>
                    <w:rPr>
                      <w:rFonts w:ascii="仿宋_GB2312" w:hAnsi="仿宋_GB2312" w:cs="仿宋_GB2312" w:eastAsia="仿宋_GB2312"/>
                      <w:sz w:val="21"/>
                    </w:rPr>
                    <w:t>芒果：具有本品种应有的外形，大小均匀，外表光滑，有一定硬度，果实结实，无黑斑，无灰斑，无冻害。</w:t>
                  </w:r>
                </w:p>
                <w:p>
                  <w:pPr>
                    <w:pStyle w:val="null3"/>
                    <w:ind w:firstLine="480"/>
                    <w:jc w:val="both"/>
                  </w:pPr>
                  <w:r>
                    <w:rPr>
                      <w:rFonts w:ascii="仿宋_GB2312" w:hAnsi="仿宋_GB2312" w:cs="仿宋_GB2312" w:eastAsia="仿宋_GB2312"/>
                      <w:sz w:val="21"/>
                    </w:rPr>
                    <w:t>山竹：果柄及果柄叶呈青色，果面色泽深有光泽，果身微软，不坚硬；无汁液外渗，无病虫害及其它伤害，大小均匀。</w:t>
                  </w:r>
                </w:p>
                <w:p>
                  <w:pPr>
                    <w:pStyle w:val="null3"/>
                    <w:ind w:firstLine="480"/>
                    <w:jc w:val="both"/>
                  </w:pPr>
                  <w:r>
                    <w:rPr>
                      <w:rFonts w:ascii="仿宋_GB2312" w:hAnsi="仿宋_GB2312" w:cs="仿宋_GB2312" w:eastAsia="仿宋_GB2312"/>
                      <w:sz w:val="21"/>
                    </w:rPr>
                    <w:t>火龙果：果面火红有光泽，叶片青，果实坚实。无腐烂，无软塌，无皱缩，大小均匀。</w:t>
                  </w:r>
                </w:p>
                <w:p>
                  <w:pPr>
                    <w:pStyle w:val="null3"/>
                    <w:ind w:firstLine="480"/>
                    <w:jc w:val="both"/>
                  </w:pPr>
                  <w:r>
                    <w:rPr>
                      <w:rFonts w:ascii="仿宋_GB2312" w:hAnsi="仿宋_GB2312" w:cs="仿宋_GB2312" w:eastAsia="仿宋_GB2312"/>
                      <w:sz w:val="21"/>
                    </w:rPr>
                    <w:t>草莓：色泽鲜红、水灵，无烂斑，无病虫害及其它伤害，大小均匀，蒂部有青色。</w:t>
                  </w:r>
                </w:p>
                <w:p>
                  <w:pPr>
                    <w:pStyle w:val="null3"/>
                    <w:ind w:firstLine="480"/>
                    <w:jc w:val="both"/>
                  </w:pPr>
                  <w:r>
                    <w:rPr>
                      <w:rFonts w:ascii="仿宋_GB2312" w:hAnsi="仿宋_GB2312" w:cs="仿宋_GB2312" w:eastAsia="仿宋_GB2312"/>
                      <w:sz w:val="21"/>
                    </w:rPr>
                    <w:t>人参果：果身白或带紫色，有光泽，手感光滑硬朗，无虫蛀，无黑斑凹陷，无萎缩，大小均匀。</w:t>
                  </w:r>
                </w:p>
                <w:p>
                  <w:pPr>
                    <w:pStyle w:val="null3"/>
                    <w:ind w:firstLine="480"/>
                    <w:jc w:val="both"/>
                  </w:pPr>
                  <w:r>
                    <w:rPr>
                      <w:rFonts w:ascii="仿宋_GB2312" w:hAnsi="仿宋_GB2312" w:cs="仿宋_GB2312" w:eastAsia="仿宋_GB2312"/>
                      <w:sz w:val="21"/>
                    </w:rPr>
                    <w:t>番石榴：果形、色泽良好，无裂果，无腐烂，无病虫害，无药害及其它伤害，大小均匀，果身结实不软塌，无异常气味或滋味。</w:t>
                  </w:r>
                </w:p>
                <w:p>
                  <w:pPr>
                    <w:pStyle w:val="null3"/>
                    <w:ind w:firstLine="480"/>
                    <w:jc w:val="both"/>
                  </w:pPr>
                  <w:r>
                    <w:rPr>
                      <w:rFonts w:ascii="仿宋_GB2312" w:hAnsi="仿宋_GB2312" w:cs="仿宋_GB2312" w:eastAsia="仿宋_GB2312"/>
                      <w:sz w:val="21"/>
                    </w:rPr>
                    <w:t>荔枝：果皮鲜红，稍带紫色；果肉透明、爽口、甜度适中，无裂果，无腐烂，无病虫害，无药害及其它伤害，大小均匀。</w:t>
                  </w:r>
                </w:p>
                <w:p>
                  <w:pPr>
                    <w:pStyle w:val="null3"/>
                    <w:ind w:firstLine="480"/>
                    <w:jc w:val="both"/>
                  </w:pPr>
                  <w:r>
                    <w:rPr>
                      <w:rFonts w:ascii="仿宋_GB2312" w:hAnsi="仿宋_GB2312" w:cs="仿宋_GB2312" w:eastAsia="仿宋_GB2312"/>
                      <w:sz w:val="21"/>
                    </w:rPr>
                    <w:t>菠萝：外形完整良好，新鲜洁净，无异常气味或滋味。果身坚实，无潮湿溢汁、溢胶；无霜害，无日烧，无腐烂，无药害及其它伤害。</w:t>
                  </w:r>
                </w:p>
                <w:p>
                  <w:pPr>
                    <w:pStyle w:val="null3"/>
                    <w:ind w:firstLine="480"/>
                    <w:jc w:val="both"/>
                  </w:pPr>
                  <w:r>
                    <w:rPr>
                      <w:rFonts w:ascii="仿宋_GB2312" w:hAnsi="仿宋_GB2312" w:cs="仿宋_GB2312" w:eastAsia="仿宋_GB2312"/>
                      <w:sz w:val="21"/>
                    </w:rPr>
                    <w:t>枇杷：果实橙黄，新鲜洁净，无异常气味或滋味，有一定硬度，无裂果，无腐烂，无病虫害，无药害及其它伤害。</w:t>
                  </w:r>
                </w:p>
                <w:p>
                  <w:pPr>
                    <w:pStyle w:val="null3"/>
                    <w:ind w:firstLine="480"/>
                    <w:jc w:val="both"/>
                  </w:pPr>
                  <w:r>
                    <w:rPr>
                      <w:rFonts w:ascii="仿宋_GB2312" w:hAnsi="仿宋_GB2312" w:cs="仿宋_GB2312" w:eastAsia="仿宋_GB2312"/>
                      <w:sz w:val="21"/>
                    </w:rPr>
                    <w:t>桂圆：果色棕黄，果粒均匀，果身较平滑有光泽，果肉不粘手，易剥落，有韧性；无霉烂，无黑斑。</w:t>
                  </w:r>
                </w:p>
              </w:tc>
            </w:tr>
          </w:tbl>
          <w:p>
            <w:pPr>
              <w:pStyle w:val="null3"/>
              <w:ind w:firstLine="420"/>
              <w:jc w:val="both"/>
            </w:pPr>
            <w:r>
              <w:rPr>
                <w:rFonts w:ascii="仿宋_GB2312" w:hAnsi="仿宋_GB2312" w:cs="仿宋_GB2312" w:eastAsia="仿宋_GB2312"/>
                <w:sz w:val="21"/>
              </w:rPr>
              <w:t>注：采购人具体采购品种包含但不限于以上品种。若采购清单上有部分货物因为季节或其他特殊原因无法提供，经采购人同意后方可调换其他品种。结算也以实际供货验收单为准。</w:t>
            </w:r>
          </w:p>
          <w:p>
            <w:pPr>
              <w:pStyle w:val="null3"/>
              <w:ind w:firstLine="482"/>
              <w:jc w:val="both"/>
            </w:pPr>
            <w:r>
              <w:rPr>
                <w:rFonts w:ascii="仿宋_GB2312" w:hAnsi="仿宋_GB2312" w:cs="仿宋_GB2312" w:eastAsia="仿宋_GB2312"/>
                <w:sz w:val="21"/>
                <w:b/>
              </w:rPr>
              <w:t>（一）配送要求：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1）供应商须根据食堂要求提供的所有食材的具体品类、规格来供应产品，保质保量，准时准点满足食堂需求；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2）供应商自备送货车（冷藏或恒温），安排专人及时供货，装卸费、送货费用及运输安全由供应商承担；</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3）蔬菜水果原则上要求每天送货1次，确保蔬菜、水果的新鲜；</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4）特殊情况下，食堂需要的小批量的急用物资，供应商应予以满足解决；</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2"/>
              <w:jc w:val="both"/>
            </w:pPr>
            <w:r>
              <w:rPr>
                <w:rFonts w:ascii="仿宋_GB2312" w:hAnsi="仿宋_GB2312" w:cs="仿宋_GB2312" w:eastAsia="仿宋_GB2312"/>
                <w:sz w:val="21"/>
                <w:b/>
              </w:rPr>
              <w:t>（二）服务标准：</w:t>
            </w:r>
          </w:p>
          <w:p>
            <w:pPr>
              <w:pStyle w:val="null3"/>
              <w:jc w:val="both"/>
            </w:pPr>
            <w:r>
              <w:rPr>
                <w:rFonts w:ascii="仿宋_GB2312" w:hAnsi="仿宋_GB2312" w:cs="仿宋_GB2312" w:eastAsia="仿宋_GB2312"/>
                <w:sz w:val="21"/>
              </w:rPr>
              <w:t xml:space="preserve">  符合国家相关标准，验收合格。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标的名称：副食品采买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副食品采买</w:t>
            </w:r>
          </w:p>
        </w:tc>
        <w:tc>
          <w:tcPr>
            <w:tcW w:type="dxa" w:w="2076"/>
          </w:tcPr>
          <w:p>
            <w:pPr>
              <w:pStyle w:val="null3"/>
              <w:jc w:val="both"/>
            </w:pPr>
            <w:r>
              <w:rPr>
                <w:rFonts w:ascii="仿宋_GB2312" w:hAnsi="仿宋_GB2312" w:cs="仿宋_GB2312" w:eastAsia="仿宋_GB2312"/>
                <w:sz w:val="21"/>
                <w:b/>
              </w:rPr>
              <w:t>一、项目概况</w:t>
            </w:r>
          </w:p>
          <w:tbl>
            <w:tblPr>
              <w:tblInd w:type="dxa" w:w="120"/>
              <w:tblBorders>
                <w:top w:val="none" w:color="000000" w:sz="4"/>
                <w:left w:val="none" w:color="000000" w:sz="4"/>
                <w:bottom w:val="none" w:color="000000" w:sz="4"/>
                <w:right w:val="none" w:color="000000" w:sz="4"/>
                <w:insideH w:val="none"/>
                <w:insideV w:val="none"/>
              </w:tblBorders>
            </w:tblPr>
            <w:tblGrid>
              <w:gridCol w:w="342"/>
              <w:gridCol w:w="827"/>
              <w:gridCol w:w="684"/>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采购金额</w:t>
                  </w:r>
                  <w:r>
                    <w:rPr>
                      <w:rFonts w:ascii="仿宋_GB2312" w:hAnsi="仿宋_GB2312" w:cs="仿宋_GB2312" w:eastAsia="仿宋_GB2312"/>
                      <w:sz w:val="21"/>
                      <w:b/>
                    </w:rPr>
                    <w:t>(元）</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第</w:t>
                  </w:r>
                  <w:r>
                    <w:rPr>
                      <w:rFonts w:ascii="仿宋_GB2312" w:hAnsi="仿宋_GB2312" w:cs="仿宋_GB2312" w:eastAsia="仿宋_GB2312"/>
                      <w:sz w:val="21"/>
                      <w:b/>
                    </w:rPr>
                    <w:t>2包</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机关廉政灶副食采买</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215000.00</w:t>
                  </w:r>
                </w:p>
              </w:tc>
            </w:tr>
          </w:tbl>
          <w:p>
            <w:pPr>
              <w:pStyle w:val="null3"/>
              <w:jc w:val="both"/>
            </w:pPr>
            <w:r>
              <w:rPr>
                <w:rFonts w:ascii="仿宋_GB2312" w:hAnsi="仿宋_GB2312" w:cs="仿宋_GB2312" w:eastAsia="仿宋_GB2312"/>
                <w:sz w:val="21"/>
                <w:b/>
              </w:rPr>
              <w:t>二、商务要求</w:t>
            </w:r>
          </w:p>
          <w:p>
            <w:pPr>
              <w:pStyle w:val="null3"/>
              <w:ind w:firstLine="482"/>
              <w:jc w:val="both"/>
            </w:pPr>
            <w:r>
              <w:rPr>
                <w:rFonts w:ascii="仿宋_GB2312" w:hAnsi="仿宋_GB2312" w:cs="仿宋_GB2312" w:eastAsia="仿宋_GB2312"/>
                <w:sz w:val="21"/>
                <w:b/>
              </w:rPr>
              <w:t>1、服务范围：</w:t>
            </w:r>
            <w:r>
              <w:rPr>
                <w:rFonts w:ascii="仿宋_GB2312" w:hAnsi="仿宋_GB2312" w:cs="仿宋_GB2312" w:eastAsia="仿宋_GB2312"/>
                <w:sz w:val="21"/>
              </w:rPr>
              <w:t>副食采购及配送。</w:t>
            </w:r>
          </w:p>
          <w:p>
            <w:pPr>
              <w:pStyle w:val="null3"/>
              <w:ind w:firstLine="482"/>
              <w:jc w:val="both"/>
            </w:pPr>
            <w:r>
              <w:rPr>
                <w:rFonts w:ascii="仿宋_GB2312" w:hAnsi="仿宋_GB2312" w:cs="仿宋_GB2312" w:eastAsia="仿宋_GB2312"/>
                <w:sz w:val="21"/>
                <w:b/>
              </w:rPr>
              <w:t>2、服务期限：</w:t>
            </w:r>
            <w:r>
              <w:rPr>
                <w:rFonts w:ascii="仿宋_GB2312" w:hAnsi="仿宋_GB2312" w:cs="仿宋_GB2312" w:eastAsia="仿宋_GB2312"/>
                <w:sz w:val="21"/>
              </w:rPr>
              <w:t>一年。</w:t>
            </w:r>
          </w:p>
          <w:p>
            <w:pPr>
              <w:pStyle w:val="null3"/>
              <w:ind w:firstLine="482"/>
              <w:jc w:val="both"/>
            </w:pPr>
            <w:r>
              <w:rPr>
                <w:rFonts w:ascii="仿宋_GB2312" w:hAnsi="仿宋_GB2312" w:cs="仿宋_GB2312" w:eastAsia="仿宋_GB2312"/>
                <w:sz w:val="21"/>
                <w:b/>
              </w:rPr>
              <w:t>3、服务地点：</w:t>
            </w:r>
            <w:r>
              <w:rPr>
                <w:rFonts w:ascii="仿宋_GB2312" w:hAnsi="仿宋_GB2312" w:cs="仿宋_GB2312" w:eastAsia="仿宋_GB2312"/>
                <w:sz w:val="21"/>
              </w:rPr>
              <w:t>采购人指定地点。</w:t>
            </w:r>
          </w:p>
          <w:p>
            <w:pPr>
              <w:pStyle w:val="null3"/>
              <w:ind w:firstLine="482"/>
              <w:jc w:val="both"/>
            </w:pPr>
            <w:r>
              <w:rPr>
                <w:rFonts w:ascii="仿宋_GB2312" w:hAnsi="仿宋_GB2312" w:cs="仿宋_GB2312" w:eastAsia="仿宋_GB2312"/>
                <w:sz w:val="21"/>
                <w:b/>
              </w:rPr>
              <w:t>4、付款方式：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1）按月根据供货单按实结算，成交供应商在接受采购人的每一笔付款前，应向采购人开具相应金额的发票。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2）货物送到甲方指定地点，验收合格后，乙方提供所供货物清单，甲方对所供货物的价格进行核实，经核实无误后在供货单上签字确认。结算时按甲方签字确认的供货单按实结算。</w:t>
            </w:r>
          </w:p>
          <w:p>
            <w:pPr>
              <w:pStyle w:val="null3"/>
              <w:ind w:firstLine="482"/>
              <w:jc w:val="both"/>
            </w:pPr>
            <w:r>
              <w:rPr>
                <w:rFonts w:ascii="仿宋_GB2312" w:hAnsi="仿宋_GB2312" w:cs="仿宋_GB2312" w:eastAsia="仿宋_GB2312"/>
                <w:sz w:val="21"/>
                <w:b/>
              </w:rPr>
              <w:t>5、服务要求：</w:t>
            </w:r>
            <w:r>
              <w:rPr>
                <w:rFonts w:ascii="仿宋_GB2312" w:hAnsi="仿宋_GB2312" w:cs="仿宋_GB2312" w:eastAsia="仿宋_GB2312"/>
                <w:sz w:val="21"/>
              </w:rPr>
              <w:t>供应商应按照食堂要求的配送清单按照规定时间将所需产品送至采购人指定地点，如采购人遇到紧急情况需要加班的，供应商应保证加班期间食材的供应。</w:t>
            </w:r>
          </w:p>
          <w:p>
            <w:pPr>
              <w:pStyle w:val="null3"/>
              <w:jc w:val="both"/>
            </w:pPr>
            <w:r>
              <w:rPr>
                <w:rFonts w:ascii="仿宋_GB2312" w:hAnsi="仿宋_GB2312" w:cs="仿宋_GB2312" w:eastAsia="仿宋_GB2312"/>
                <w:sz w:val="21"/>
                <w:b/>
              </w:rPr>
              <w:t>三、服务要求及内容</w:t>
            </w:r>
          </w:p>
          <w:tbl>
            <w:tblPr>
              <w:tblInd w:type="dxa" w:w="120"/>
              <w:tblBorders>
                <w:top w:val="none" w:color="000000" w:sz="4"/>
                <w:left w:val="none" w:color="000000" w:sz="4"/>
                <w:bottom w:val="none" w:color="000000" w:sz="4"/>
                <w:right w:val="none" w:color="000000" w:sz="4"/>
                <w:insideH w:val="none"/>
                <w:insideV w:val="none"/>
              </w:tblBorders>
            </w:tblPr>
            <w:tblGrid>
              <w:gridCol w:w="146"/>
              <w:gridCol w:w="199"/>
              <w:gridCol w:w="1515"/>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品名</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食材要求</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大米</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必须符合</w:t>
                  </w:r>
                  <w:r>
                    <w:rPr>
                      <w:rFonts w:ascii="仿宋_GB2312" w:hAnsi="仿宋_GB2312" w:cs="仿宋_GB2312" w:eastAsia="仿宋_GB2312"/>
                      <w:sz w:val="21"/>
                    </w:rPr>
                    <w:t>GB1354标准，拥有“SC”食品生产许可证，水分含量在12°以下，无掺杂、无沙石，碎米少，无黄粒米</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必须符合</w:t>
                  </w:r>
                  <w:r>
                    <w:rPr>
                      <w:rFonts w:ascii="仿宋_GB2312" w:hAnsi="仿宋_GB2312" w:cs="仿宋_GB2312" w:eastAsia="仿宋_GB2312"/>
                      <w:sz w:val="21"/>
                    </w:rPr>
                    <w:t>GB1536标准，拥有“SC”食品生产许可证，质量等级一级；有合格检疫报告，外观的色泽、透明度、气味滋味等无异常；定型包装</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高筋面粉达</w:t>
                  </w:r>
                  <w:r>
                    <w:rPr>
                      <w:rFonts w:ascii="仿宋_GB2312" w:hAnsi="仿宋_GB2312" w:cs="仿宋_GB2312" w:eastAsia="仿宋_GB2312"/>
                      <w:sz w:val="21"/>
                    </w:rPr>
                    <w:t>GB8607国家标准，质量等级一级；低筋面粉达Q/JHMF01标准，质量等级一级；色泽正常，干爽无异味；包装袋上有注册商标及QS标注，有检验合格证、生产日期和保质期</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杂粮及调味品</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品质好，无霉变、无杂质，定型包装调味品必须具有</w:t>
                  </w:r>
                  <w:r>
                    <w:rPr>
                      <w:rFonts w:ascii="仿宋_GB2312" w:hAnsi="仿宋_GB2312" w:cs="仿宋_GB2312" w:eastAsia="仿宋_GB2312"/>
                      <w:sz w:val="21"/>
                    </w:rPr>
                    <w:t>“SC”食品生产许可证，色泽正常，具有该品种固有的香味，滋味无异味，油酱均匀的酱体或无结块的粉状固体，封口平整，外包装无污物、无泄漏，无胀袋或胖听或鼓盖现象，无变质发霉现象。</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必须符合相关国家标准。</w:t>
                  </w:r>
                </w:p>
              </w:tc>
            </w:tr>
          </w:tbl>
          <w:p>
            <w:pPr>
              <w:pStyle w:val="null3"/>
              <w:ind w:firstLine="482"/>
            </w:pPr>
            <w:r>
              <w:rPr>
                <w:rFonts w:ascii="仿宋_GB2312" w:hAnsi="仿宋_GB2312" w:cs="仿宋_GB2312" w:eastAsia="仿宋_GB2312"/>
                <w:sz w:val="21"/>
                <w:b/>
              </w:rPr>
              <w:t>注：供应商应按照满足人体均衡营养摄入的食材配送标准来制定详细、具体、合理的食</w:t>
            </w:r>
            <w:r>
              <w:rPr>
                <w:rFonts w:ascii="仿宋_GB2312" w:hAnsi="仿宋_GB2312" w:cs="仿宋_GB2312" w:eastAsia="仿宋_GB2312"/>
                <w:sz w:val="21"/>
              </w:rPr>
              <w:t>材配送计划。</w:t>
            </w:r>
          </w:p>
          <w:p>
            <w:pPr>
              <w:pStyle w:val="null3"/>
              <w:ind w:firstLine="480"/>
              <w:jc w:val="both"/>
            </w:pPr>
            <w:r>
              <w:rPr>
                <w:rFonts w:ascii="仿宋_GB2312" w:hAnsi="仿宋_GB2312" w:cs="仿宋_GB2312" w:eastAsia="仿宋_GB2312"/>
                <w:sz w:val="21"/>
              </w:rPr>
              <w:t>（一）配送要求：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1）供应商须根据食堂要求提供的所有食材的具体品类、规格来供应产品，保质保量，准时准点满足食堂需求；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2）供应商自备送货车（冷藏或恒温），安排专人及时供货，装卸费、送货费用及运输安全由供应商承担；</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3）米、面、油主食类、调味品、杂粮等食材根据食堂需求用量及库存条件，原则上每周送货1次或2次；</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4）特殊情况下，食堂需要的小批量的急用物资，供应商应予以满足解决；</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0"/>
              <w:jc w:val="both"/>
            </w:pPr>
            <w:r>
              <w:rPr>
                <w:rFonts w:ascii="仿宋_GB2312" w:hAnsi="仿宋_GB2312" w:cs="仿宋_GB2312" w:eastAsia="仿宋_GB2312"/>
                <w:sz w:val="21"/>
              </w:rPr>
              <w:t>（二）服务标准：</w:t>
            </w:r>
          </w:p>
          <w:p>
            <w:pPr>
              <w:pStyle w:val="null3"/>
              <w:jc w:val="both"/>
            </w:pPr>
            <w:r>
              <w:rPr>
                <w:rFonts w:ascii="仿宋_GB2312" w:hAnsi="仿宋_GB2312" w:cs="仿宋_GB2312" w:eastAsia="仿宋_GB2312"/>
                <w:sz w:val="21"/>
              </w:rPr>
              <w:t xml:space="preserve">  符合国家相关标准，验收合格。</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标的名称：肉类采买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肉类采买</w:t>
            </w:r>
          </w:p>
        </w:tc>
        <w:tc>
          <w:tcPr>
            <w:tcW w:type="dxa" w:w="2076"/>
          </w:tcPr>
          <w:p>
            <w:pPr>
              <w:pStyle w:val="null3"/>
              <w:jc w:val="both"/>
            </w:pPr>
            <w:r>
              <w:rPr>
                <w:rFonts w:ascii="仿宋_GB2312" w:hAnsi="仿宋_GB2312" w:cs="仿宋_GB2312" w:eastAsia="仿宋_GB2312"/>
                <w:sz w:val="21"/>
                <w:b/>
              </w:rPr>
              <w:t>一、项目概况</w:t>
            </w:r>
          </w:p>
          <w:tbl>
            <w:tblPr>
              <w:tblInd w:type="dxa" w:w="120"/>
              <w:tblBorders>
                <w:top w:val="none" w:color="000000" w:sz="4"/>
                <w:left w:val="none" w:color="000000" w:sz="4"/>
                <w:bottom w:val="none" w:color="000000" w:sz="4"/>
                <w:right w:val="none" w:color="000000" w:sz="4"/>
                <w:insideH w:val="none"/>
                <w:insideV w:val="none"/>
              </w:tblBorders>
            </w:tblPr>
            <w:tblGrid>
              <w:gridCol w:w="287"/>
              <w:gridCol w:w="941"/>
              <w:gridCol w:w="633"/>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采购金额</w:t>
                  </w:r>
                  <w:r>
                    <w:rPr>
                      <w:rFonts w:ascii="仿宋_GB2312" w:hAnsi="仿宋_GB2312" w:cs="仿宋_GB2312" w:eastAsia="仿宋_GB2312"/>
                      <w:sz w:val="21"/>
                      <w:b/>
                    </w:rPr>
                    <w:t>(元）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第</w:t>
                  </w:r>
                  <w:r>
                    <w:rPr>
                      <w:rFonts w:ascii="仿宋_GB2312" w:hAnsi="仿宋_GB2312" w:cs="仿宋_GB2312" w:eastAsia="仿宋_GB2312"/>
                      <w:sz w:val="21"/>
                      <w:b/>
                    </w:rPr>
                    <w:t>3包</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机关廉政灶肉类采买</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135000.00</w:t>
                  </w:r>
                </w:p>
              </w:tc>
            </w:tr>
          </w:tbl>
          <w:p>
            <w:pPr>
              <w:pStyle w:val="null3"/>
              <w:jc w:val="both"/>
            </w:pPr>
            <w:r>
              <w:rPr>
                <w:rFonts w:ascii="仿宋_GB2312" w:hAnsi="仿宋_GB2312" w:cs="仿宋_GB2312" w:eastAsia="仿宋_GB2312"/>
                <w:sz w:val="21"/>
                <w:b/>
              </w:rPr>
              <w:t>二、商务要求</w:t>
            </w:r>
          </w:p>
          <w:p>
            <w:pPr>
              <w:pStyle w:val="null3"/>
              <w:ind w:firstLine="482"/>
              <w:jc w:val="both"/>
            </w:pPr>
            <w:r>
              <w:rPr>
                <w:rFonts w:ascii="仿宋_GB2312" w:hAnsi="仿宋_GB2312" w:cs="仿宋_GB2312" w:eastAsia="仿宋_GB2312"/>
                <w:sz w:val="21"/>
                <w:b/>
              </w:rPr>
              <w:t>1、服务范围：</w:t>
            </w:r>
            <w:r>
              <w:rPr>
                <w:rFonts w:ascii="仿宋_GB2312" w:hAnsi="仿宋_GB2312" w:cs="仿宋_GB2312" w:eastAsia="仿宋_GB2312"/>
                <w:sz w:val="21"/>
              </w:rPr>
              <w:t>肉类采购及配送。</w:t>
            </w:r>
          </w:p>
          <w:p>
            <w:pPr>
              <w:pStyle w:val="null3"/>
              <w:ind w:firstLine="482"/>
              <w:jc w:val="both"/>
            </w:pPr>
            <w:r>
              <w:rPr>
                <w:rFonts w:ascii="仿宋_GB2312" w:hAnsi="仿宋_GB2312" w:cs="仿宋_GB2312" w:eastAsia="仿宋_GB2312"/>
                <w:sz w:val="21"/>
                <w:b/>
              </w:rPr>
              <w:t>2、服务期限：</w:t>
            </w:r>
            <w:r>
              <w:rPr>
                <w:rFonts w:ascii="仿宋_GB2312" w:hAnsi="仿宋_GB2312" w:cs="仿宋_GB2312" w:eastAsia="仿宋_GB2312"/>
                <w:sz w:val="21"/>
              </w:rPr>
              <w:t>一年。</w:t>
            </w:r>
          </w:p>
          <w:p>
            <w:pPr>
              <w:pStyle w:val="null3"/>
              <w:ind w:firstLine="482"/>
              <w:jc w:val="both"/>
            </w:pPr>
            <w:r>
              <w:rPr>
                <w:rFonts w:ascii="仿宋_GB2312" w:hAnsi="仿宋_GB2312" w:cs="仿宋_GB2312" w:eastAsia="仿宋_GB2312"/>
                <w:sz w:val="21"/>
                <w:b/>
              </w:rPr>
              <w:t>3、服务地点：</w:t>
            </w:r>
            <w:r>
              <w:rPr>
                <w:rFonts w:ascii="仿宋_GB2312" w:hAnsi="仿宋_GB2312" w:cs="仿宋_GB2312" w:eastAsia="仿宋_GB2312"/>
                <w:sz w:val="21"/>
              </w:rPr>
              <w:t>采购人指定地点。</w:t>
            </w:r>
          </w:p>
          <w:p>
            <w:pPr>
              <w:pStyle w:val="null3"/>
              <w:ind w:firstLine="482"/>
              <w:jc w:val="both"/>
            </w:pPr>
            <w:r>
              <w:rPr>
                <w:rFonts w:ascii="仿宋_GB2312" w:hAnsi="仿宋_GB2312" w:cs="仿宋_GB2312" w:eastAsia="仿宋_GB2312"/>
                <w:sz w:val="21"/>
                <w:b/>
              </w:rPr>
              <w:t>4、付款方式：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1）按月根据供货单按实结算，成交供应商在接受采购人的每一笔付款前，应向采购人开具相应金额的发票。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2）货物送到甲方指定地点，验收合格后，乙方提供所供货物清单，甲方对所供货物的价格进行核实，经核实无误后在供货单上签字确认。结算时按甲方签字确认的供货单按实结算。</w:t>
            </w:r>
          </w:p>
          <w:p>
            <w:pPr>
              <w:pStyle w:val="null3"/>
              <w:ind w:firstLine="482"/>
              <w:jc w:val="both"/>
            </w:pPr>
            <w:r>
              <w:rPr>
                <w:rFonts w:ascii="仿宋_GB2312" w:hAnsi="仿宋_GB2312" w:cs="仿宋_GB2312" w:eastAsia="仿宋_GB2312"/>
                <w:sz w:val="21"/>
                <w:b/>
              </w:rPr>
              <w:t>5、服务要求：</w:t>
            </w:r>
            <w:r>
              <w:rPr>
                <w:rFonts w:ascii="仿宋_GB2312" w:hAnsi="仿宋_GB2312" w:cs="仿宋_GB2312" w:eastAsia="仿宋_GB2312"/>
                <w:sz w:val="21"/>
              </w:rPr>
              <w:t>供应商应按照食堂要求的配送清单按照规定时间将所需产品送至采购人指定地点，如采购人遇到紧急情况需要加班的，供应商应保证加班期间食材的供应。</w:t>
            </w:r>
          </w:p>
          <w:p>
            <w:pPr>
              <w:pStyle w:val="null3"/>
              <w:jc w:val="both"/>
            </w:pPr>
            <w:r>
              <w:rPr>
                <w:rFonts w:ascii="仿宋_GB2312" w:hAnsi="仿宋_GB2312" w:cs="仿宋_GB2312" w:eastAsia="仿宋_GB2312"/>
                <w:sz w:val="21"/>
                <w:b/>
              </w:rPr>
              <w:t>三、服务要求及内容</w:t>
            </w:r>
          </w:p>
          <w:tbl>
            <w:tblPr>
              <w:tblInd w:type="dxa" w:w="120"/>
              <w:tblBorders>
                <w:top w:val="none" w:color="000000" w:sz="4"/>
                <w:left w:val="none" w:color="000000" w:sz="4"/>
                <w:bottom w:val="none" w:color="000000" w:sz="4"/>
                <w:right w:val="none" w:color="000000" w:sz="4"/>
                <w:insideH w:val="none"/>
                <w:insideV w:val="none"/>
              </w:tblBorders>
            </w:tblPr>
            <w:tblGrid>
              <w:gridCol w:w="148"/>
              <w:gridCol w:w="222"/>
              <w:gridCol w:w="1490"/>
            </w:tblGrid>
            <w:tr>
              <w:tc>
                <w:tcPr>
                  <w:tcW w:type="dxa" w:w="1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2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品名</w:t>
                  </w:r>
                </w:p>
              </w:tc>
              <w:tc>
                <w:tcPr>
                  <w:tcW w:type="dxa" w:w="149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质量要求</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五花肉</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鲜肉，肥瘦比例为</w:t>
                  </w:r>
                  <w:r>
                    <w:rPr>
                      <w:rFonts w:ascii="仿宋_GB2312" w:hAnsi="仿宋_GB2312" w:cs="仿宋_GB2312" w:eastAsia="仿宋_GB2312"/>
                      <w:sz w:val="21"/>
                    </w:rPr>
                    <w:t>7:3</w:t>
                  </w:r>
                  <w:r>
                    <w:rPr>
                      <w:rFonts w:ascii="仿宋_GB2312" w:hAnsi="仿宋_GB2312" w:cs="仿宋_GB2312" w:eastAsia="仿宋_GB2312"/>
                      <w:sz w:val="21"/>
                    </w:rPr>
                    <w:t>，肉呈均匀的红色，有光泽，肉质紧密，有坚实感；肉的外表及切面微湿润，不粘手，脂肪洁白。</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去皮上肉</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鲜肉，肉呈均匀的红色，有光泽、肉质紧密，有坚实感；肉的外表及切面微湿润，不粘手，脂肪洁白。</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瘦肉</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脂肪含量低于</w:t>
                  </w:r>
                  <w:r>
                    <w:rPr>
                      <w:rFonts w:ascii="仿宋_GB2312" w:hAnsi="仿宋_GB2312" w:cs="仿宋_GB2312" w:eastAsia="仿宋_GB2312"/>
                      <w:sz w:val="21"/>
                    </w:rPr>
                    <w:t>5%</w:t>
                  </w:r>
                  <w:r>
                    <w:rPr>
                      <w:rFonts w:ascii="仿宋_GB2312" w:hAnsi="仿宋_GB2312" w:cs="仿宋_GB2312" w:eastAsia="仿宋_GB2312"/>
                      <w:sz w:val="21"/>
                    </w:rPr>
                    <w:t>。肉呈均匀的红色，有光泽，肉质紧密，有坚实感；肉的外表及切面微湿润，不粘手。</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肉眼</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新鲜、肥瘦比例</w:t>
                  </w:r>
                  <w:r>
                    <w:rPr>
                      <w:rFonts w:ascii="仿宋_GB2312" w:hAnsi="仿宋_GB2312" w:cs="仿宋_GB2312" w:eastAsia="仿宋_GB2312"/>
                      <w:sz w:val="21"/>
                    </w:rPr>
                    <w:t>7:3</w:t>
                  </w:r>
                  <w:r>
                    <w:rPr>
                      <w:rFonts w:ascii="仿宋_GB2312" w:hAnsi="仿宋_GB2312" w:cs="仿宋_GB2312" w:eastAsia="仿宋_GB2312"/>
                      <w:sz w:val="21"/>
                    </w:rPr>
                    <w:t>，肉呈均匀的红色，有光泽。</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猪手</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干净、完整、无毛、无黑斑、无指甲、表皮光滑、肉质有弹性</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猪心</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无异味，交货以干净、新鲜要求为标准。</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猪肺</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整体呈红褐色或棕黄色，有光泽，湿润，略有弹性，组织结实，微实，肝叶完整，无脂肪，无寄生虫、炎症水疱、薄膜，无胆汁污染，略有鱼腥味。</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猪肚</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新鲜、无寄生虫、炎症水疱、薄膜，无胆汁污染，略有鱼腥味。</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猪耳朵</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必须去除一切毛污物，无异味，交货以干净、新鲜、大小适合规格要求为标准。</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排骨</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带肉的排骨，排骨带少量肉，不带肥油，厚实，完整，不得剔降，骨肉不分离</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龙骨</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剔除了里脊肉的脊椎骨，色泽肉红，不带皮，不带油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筒骨</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腿骨、圆管形、浅黄骨髓充满全部管状骨腔，带部分肌肉</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猪腰</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表面有一层光亮的薄膜、呈浅红色、柔软有光泽、有弹性</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猪大肠</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呈浅黄、无黑斑、柔软、表面光滑湿润、无异物、极小味道</w:t>
                  </w:r>
                </w:p>
              </w:tc>
            </w:tr>
          </w:tbl>
          <w:p>
            <w:pPr>
              <w:pStyle w:val="null3"/>
              <w:ind w:firstLine="270"/>
              <w:jc w:val="left"/>
            </w:pPr>
            <w:r>
              <w:rPr>
                <w:rFonts w:ascii="仿宋_GB2312" w:hAnsi="仿宋_GB2312" w:cs="仿宋_GB2312" w:eastAsia="仿宋_GB2312"/>
                <w:sz w:val="21"/>
              </w:rPr>
              <w:t>注：采购人具体采购品种包含但不限于以上品种。若采购清单上有部分货物因为季节或其他特殊原因无法提供，经采购人同意后方可调换其他品种。结算也以实际供货验收单为准。</w:t>
            </w:r>
          </w:p>
          <w:p>
            <w:pPr>
              <w:pStyle w:val="null3"/>
              <w:ind w:firstLine="482"/>
              <w:jc w:val="both"/>
            </w:pPr>
            <w:r>
              <w:rPr>
                <w:rFonts w:ascii="仿宋_GB2312" w:hAnsi="仿宋_GB2312" w:cs="仿宋_GB2312" w:eastAsia="仿宋_GB2312"/>
                <w:sz w:val="21"/>
                <w:b/>
              </w:rPr>
              <w:t>（一）配送要求：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1）供应商须根据食堂要求提供的所有食材的具体品类、规格来供应产品，保质保量，准时准点满足食堂需求；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2）供应商自备送货车（冷藏或恒温），安排专人及时供货，装卸费、送货费用及运输安全由供应商承担；</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3）肉类原则上要求每天送货1次，确保食材的新鲜；</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4）特殊情况下，食堂需要的急用物资，供应商应予以满足解决；</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2"/>
              <w:jc w:val="both"/>
            </w:pPr>
            <w:r>
              <w:rPr>
                <w:rFonts w:ascii="仿宋_GB2312" w:hAnsi="仿宋_GB2312" w:cs="仿宋_GB2312" w:eastAsia="仿宋_GB2312"/>
                <w:sz w:val="21"/>
                <w:b/>
              </w:rPr>
              <w:t>（二）服务标准：</w:t>
            </w:r>
          </w:p>
          <w:p>
            <w:pPr>
              <w:pStyle w:val="null3"/>
              <w:jc w:val="both"/>
            </w:pPr>
            <w:r>
              <w:rPr>
                <w:rFonts w:ascii="仿宋_GB2312" w:hAnsi="仿宋_GB2312" w:cs="仿宋_GB2312" w:eastAsia="仿宋_GB2312"/>
                <w:sz w:val="21"/>
              </w:rPr>
              <w:t xml:space="preserve">  符合国家相关标准，验收合格。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本项目兼投不兼中（如供应商对多个包进行投标的，最多可以中标1个包；评审顺序：依次为1包、2包、3包。）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2023年度的财务审计报告（有注册会计师行业统一监管平台赋予的专署验证码）（成立时间至提交响应文件截止时间不足一年的可提供成立后任意时段的资产负债表）或其基本存款账户开户银行出具的资信证明及基本存款账户开户许可证（基本账户存款信息）； 3、税收缴纳证明：提供2024年6月至今已缴纳的至少1个月的纳税证明或完税证明，依法免税的单位应提供相关证明材料； 4、社会保障资金缴纳证明：提供2024年6月至今已缴纳的至少1个月的社会保障资金缴存单据或社保机构开具的社会保险参保缴费情况证明，依法不需要缴纳社会保障资金的单位应提供相关证明材料；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6、参加政府采购活动前三年内，在经营活动中没有重大违法记录的书面声明（成立时间至提交响应文件截止时间不足一年的可提供成立至今的书面声明）；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供应商应提交的相关资格证明材料（包1）.docx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2023年度的财务审计报告（有注册会计师行业统一监管平台赋予的专署验证码）（成立时间至提交响应文件截止时间不足一年的可提供成立后任意时段的资产负债表）或其基本存款账户开户银行出具的资信证明及基本存款账户开户许可证（基本账户存款信息）； 3、税收缴纳证明：提供2024年6月至今已缴纳的至少1个月的纳税证明或完税证明，依法免税的单位应提供相关证明材料； 4、社会保障资金缴纳证明：提供2024年6月至今已缴纳的至少1个月的社会保障资金缴存单据或社保机构开具的社会保险参保缴费情况证明，依法不需要缴纳社会保障资金的单位应提供相关证明材料；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成立时间至提交响应文件截止时间不足一年的可提供成立至今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供应商应提交的相关资格证明材料（包2）.docx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2023年度的财务审计报告（有注册会计师行业统一监管平台赋予的专署验证码）（成立时间至提交响应文件截止时间不足一年的可提供成立后任意时段的资产负债表）或其基本存款账户开户银行出具的资信证明及基本存款账户开户许可证（基本账户存款信息）； 3、税收缴纳证明：提供2024年6月至今已缴纳的至少1个月的纳税证明或完税证明，依法免税的单位应提供相关证明材料； 4、社会保障资金缴纳证明：提供2024年6月至今已缴纳的至少1个月的社会保障资金缴存单据或社保机构开具的社会保险参保缴费情况证明，依法不需要缴纳社会保障资金的单位应提供相关证明材料；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成立时间至提交响应文件截止时间不足一年的可提供成立至今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供应商应提交的相关资格证明材料（包3）.docx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供应商须提供所投产品生产企业的《动物防疫条件合格证》，供应商需在项目电子化交易系统中按要求上传相应证明文件并进行电子签章。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供应商应提交的相关资格证明材料（包3）.docx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供应商应提交的相关资格证明材料（包3）.docx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供应商应提交的相关资格证明材料（包1）.docx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供应商应提交的相关资格证明材料（包1）.docx 中小企业声明函 残疾人福利性单位声明函 服务方案 标的清单 报价表 商务应答表.docx 服务内容及服务邀请应答表.docx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商务应答表.docx 服务内容及服务邀请应答表.docx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 xml:space="preserve"> 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供应商应提交的相关资格证明材料（包2）.docx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供应商应提交的相关资格证明材料（包2）.docx 中小企业声明函 残疾人福利性单位声明函 服务方案 标的清单 服务内容及服务邀请应答表.docx 商务应答表.docx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服务内容及服务邀请应答表.docx 商务应答表.docx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供应商应提交的相关资格证明材料（包3）.docx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供应商应提交的相关资格证明材料（包3）.docx 服务方案 标的清单 服务内容及服务邀请应答表.docx 商务应答表.docx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服务内容及服务邀请应答表.docx 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等，进行评审：配送方案非常详细、具体、实施性强得15分；配送方案较详细、具体、实施性较强得13分；配送方案详细、具体、实施性一般得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食材安全管理方案完整、规范，有详细的安全责任划分标准及安全事故的应对措施；安全管理方案针对性强，完整全面得15分； 食材安全管理方案较完整、较规范，得13分； 食材安全管理方案差，得10分；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食材存储措施</w:t>
            </w:r>
          </w:p>
        </w:tc>
        <w:tc>
          <w:tcPr>
            <w:tcW w:type="dxa" w:w="2492"/>
          </w:tcPr>
          <w:p>
            <w:pPr>
              <w:pStyle w:val="null3"/>
            </w:pPr>
            <w:r>
              <w:rPr>
                <w:rFonts w:ascii="仿宋_GB2312" w:hAnsi="仿宋_GB2312" w:cs="仿宋_GB2312" w:eastAsia="仿宋_GB2312"/>
              </w:rPr>
              <w:t>供应商有详细的食材存储措施，包括出入库台账、人员保管分配、不同类别食材储存方案等；配置齐全，完全满足采购人需求，可实施性强计15分；配置基本完善，可行性较强计13分；配置方案较完善，可行性一般计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供应商针对本项目货物的来源、加工、包装环节的质量保证措施方案。内容详实、需求贴合度高、条理清晰且完全满足采购需求得15分，内容较为简单、可行、细节待完 善得13分，内容粗糙、无针对性、基本满足采购需求得10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包括但不限于出现不可抗力因素或突发事件等情况下的人员组织、食品筹措、物流配送、伴随保障等应急保障措施，完全响应且逐条详细说明的得10分，基本响应逐条详细说明的得8分，基本响应未逐条详细说明的得6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配送时效保障措施</w:t>
            </w:r>
          </w:p>
        </w:tc>
        <w:tc>
          <w:tcPr>
            <w:tcW w:type="dxa" w:w="2492"/>
          </w:tcPr>
          <w:p>
            <w:pPr>
              <w:pStyle w:val="null3"/>
            </w:pPr>
            <w:r>
              <w:rPr>
                <w:rFonts w:ascii="仿宋_GB2312" w:hAnsi="仿宋_GB2312" w:cs="仿宋_GB2312" w:eastAsia="仿宋_GB2312"/>
              </w:rPr>
              <w:t>针对本项目的时效保障措施，包括但不限于：采买时间计划、响应的及时性等； 保障措施针对性强、全面完整、时效性强，计5分； 保障措施基本完整，内容一般，针对性一般，计4分； 保障措施简单，针对性较差、思路简单，计3分；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方案完善、科学合理、服务承诺明确得5.0分； 方案一般，服务承诺一般得4分；针对性较差、思路简单，计3分；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等，进行评审：配送方案非常详细、具体、实施性强得15分；配送方案较详细、具体、实施性较强得13分；配送方案详细、具体、实施性一般得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食材安全管理方案完整、规范，有详细的安全责任划分标准及安全事故的应对措施；安全管理方案针对性强，完整全面得15分； 食材安全管理方案较完整、较规范，得13分； 食材安全管理方案差，得10分；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食材存储措施</w:t>
            </w:r>
          </w:p>
        </w:tc>
        <w:tc>
          <w:tcPr>
            <w:tcW w:type="dxa" w:w="2492"/>
          </w:tcPr>
          <w:p>
            <w:pPr>
              <w:pStyle w:val="null3"/>
            </w:pPr>
            <w:r>
              <w:rPr>
                <w:rFonts w:ascii="仿宋_GB2312" w:hAnsi="仿宋_GB2312" w:cs="仿宋_GB2312" w:eastAsia="仿宋_GB2312"/>
              </w:rPr>
              <w:t>供应商有详细的食材存储措施，包括出入库台账、人员保管分配、不同类别食材储存方案等；配置齐全，完全满足采购人需求，可实施性强计15分；配置基本完善，可行性较强计13分；配置方案较完善，可行性一般计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供应商针对本项目货物的来源、加工、包装环节的质量保证措施方案。内容详实、需求贴合度高、条理清晰且完全满足采购需求得15分，内容较为简单、可行、细节待完 善得13分，内容粗糙、无针对性、基本满足采购需求得10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包括但不限于出现不可抗力因素或突发事件等情况下的人员组织、食品筹措、物流配送、伴随保障等应急保障措施，完全响应且逐条详细说明的得10分，基本响应逐条详细说明的得8分，基本响应未逐条详细说明的得6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配送时效保障措施</w:t>
            </w:r>
          </w:p>
        </w:tc>
        <w:tc>
          <w:tcPr>
            <w:tcW w:type="dxa" w:w="2492"/>
          </w:tcPr>
          <w:p>
            <w:pPr>
              <w:pStyle w:val="null3"/>
            </w:pPr>
            <w:r>
              <w:rPr>
                <w:rFonts w:ascii="仿宋_GB2312" w:hAnsi="仿宋_GB2312" w:cs="仿宋_GB2312" w:eastAsia="仿宋_GB2312"/>
              </w:rPr>
              <w:t>针对本项目的时效保障措施，包括但不限于：采买时间计划、响应的及时性等； 保障措施针对性强、全面完整、时效性强，计5分； 保障措施基本完整，内容一般，针对性一般，计4分； 保障措施简单，针对性较差、思路简单，计3分；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方案完善、科学合理、服务承诺明确得5.0分； 方案一般，服务承诺一般得4分；针对性较差、思路简单，计3分；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等，进行评审：配送方案非常详细、具体、实施性强得15分；配送方案较详细、具体、实施性较强得13分；配送方案详细、具体、实施性一般得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食材安全管理方案完整、规范，有详细的安全责任划分标准及安全事故的应对措施；安全管理方案针对性强，完整全面得15分； 食材安全管理方案较完整、较规范，得13分； 食材安全管理方案差，得10分；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食材存储措施</w:t>
            </w:r>
          </w:p>
        </w:tc>
        <w:tc>
          <w:tcPr>
            <w:tcW w:type="dxa" w:w="2492"/>
          </w:tcPr>
          <w:p>
            <w:pPr>
              <w:pStyle w:val="null3"/>
            </w:pPr>
            <w:r>
              <w:rPr>
                <w:rFonts w:ascii="仿宋_GB2312" w:hAnsi="仿宋_GB2312" w:cs="仿宋_GB2312" w:eastAsia="仿宋_GB2312"/>
              </w:rPr>
              <w:t>供应商有详细的食材存储措施，包括出入库台账、人员保管分配、不同类别食材储存方案等；配置齐全，完全满足采购人需求，可实施性强计15分；配置基本完善，可行性较强计13分；配置方案较完善，可行性一般计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供应商针对本项目货物的来源、加工、包装环节的质量保证措施方案。内容详实、需求贴合度高、条理清晰且完全满足采购需求得15分，内容较为简单、可行、细节待完 善得13分，内容粗糙、无针对性、基本满足采购需求得10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包括但不限于出现不可抗力因素或突发事件等情况下的人员组织、食品筹措、物流配送、伴随保障等应急保障措施，完全响应且逐条详细说明的得10分，基本响应逐条详细说明的得8分，基本响应未逐条详细说明的得6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配送时效保障措施</w:t>
            </w:r>
          </w:p>
        </w:tc>
        <w:tc>
          <w:tcPr>
            <w:tcW w:type="dxa" w:w="2492"/>
          </w:tcPr>
          <w:p>
            <w:pPr>
              <w:pStyle w:val="null3"/>
            </w:pPr>
            <w:r>
              <w:rPr>
                <w:rFonts w:ascii="仿宋_GB2312" w:hAnsi="仿宋_GB2312" w:cs="仿宋_GB2312" w:eastAsia="仿宋_GB2312"/>
              </w:rPr>
              <w:t>针对本项目的时效保障措施，包括但不限于：采买时间计划、响应的及时性等； 保障措施针对性强、全面完整、时效性强，计5分； 保障措施基本完整，内容一般，针对性一般，计4分； 保障措施简单，针对性较差、思路简单，计3分；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方案完善、科学合理、服务承诺明确得5.0分； 方案一般，服务承诺一般得4分；针对性较差、思路简单，计3分；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详见附件：供应商应提交的相关资格证明材料（包1）.docx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详见附件：供应商应提交的相关资格证明材料（包2）.docx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详见附件：供应商应提交的相关资格证明材料（包3）.docx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详见附件：合同格式（一包、二包、三包）.docx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