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版本号：HHGJZC2025-CS27820250328001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未央区“十五五”规划编制项目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HHGJZC2025-CS278</w:t>
      </w:r>
      <w:r>
        <w:br/>
      </w:r>
      <w:r>
        <w:br/>
      </w:r>
      <w:r>
        <w:br/>
      </w:r>
    </w:p>
    <w:p>
      <w:pPr>
        <w:pStyle w:val="null3"/>
        <w:jc w:val="center"/>
        <w:outlineLvl w:val="2"/>
      </w:pPr>
      <w:r>
        <w:rPr>
          <w:rFonts w:ascii="仿宋_GB2312" w:hAnsi="仿宋_GB2312" w:cs="仿宋_GB2312" w:eastAsia="仿宋_GB2312"/>
          <w:sz w:val="28"/>
          <w:b/>
        </w:rPr>
        <w:t>西安市未央区发展和改革委员会</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西安市未央区发展和改革委员会</w:t>
      </w:r>
      <w:r>
        <w:rPr>
          <w:rFonts w:ascii="仿宋_GB2312" w:hAnsi="仿宋_GB2312" w:cs="仿宋_GB2312" w:eastAsia="仿宋_GB2312"/>
        </w:rPr>
        <w:t>委托，拟对</w:t>
      </w:r>
      <w:r>
        <w:rPr>
          <w:rFonts w:ascii="仿宋_GB2312" w:hAnsi="仿宋_GB2312" w:cs="仿宋_GB2312" w:eastAsia="仿宋_GB2312"/>
        </w:rPr>
        <w:t>未央区“十五五”规划编制项目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HHGJZC2025-CS278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未央区“十五五”规划编制项目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未央区“十五五”规划纲要编制、未央区“十五五”重点项目谋划规划、着力构建优质高效的现代服务业体系，推动服务业补短提质的路径研究、未央区“十五五”加快培育和发展新质生产力的思路研究。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采购包1（未央区“十五五”规划编制项目）：属于专门面向中小企业采购。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西安市未央区未央路80号盛龙广场1号楼2单元13层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15229232041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户名：陕西华海国际项目管理有限公司西安分公司 开户行：中国建设银行股份有限公司西安凤城四路支行 账号：61050190580000002095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西安市未央区发展和改革委员会</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服务期满，经采购人与有关部门组织专家对最终成果进行评审，通过评审后并办理结题手续，确定项目完成。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未央区“十五五”规划纲要编制、未央区“十五五”重点项目谋划规划、着力构建优质高效的现代服务业体系，推动服务业补短提质的路径研究、未央区“十五五”加快培育和发展新质生产力的思路研究。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未央区“十五五”规划编制项目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标的名称：未央区“十五五”规划编制项目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sz w:val="21"/>
              </w:rPr>
              <w:t>1.对未央区“十四五”时期社会经济发展进行全面总结，包括取得的成绩、存在的问题和薄弱环节；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分析当前国内外形势，深入分析未央区</w:t>
            </w:r>
            <w:r>
              <w:rPr>
                <w:rFonts w:ascii="仿宋_GB2312" w:hAnsi="仿宋_GB2312" w:cs="仿宋_GB2312" w:eastAsia="仿宋_GB2312"/>
                <w:sz w:val="21"/>
              </w:rPr>
              <w:t>“十五五”时期经济社会发展面临的机遇和挑战；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明确未央区</w:t>
            </w:r>
            <w:r>
              <w:rPr>
                <w:rFonts w:ascii="仿宋_GB2312" w:hAnsi="仿宋_GB2312" w:cs="仿宋_GB2312" w:eastAsia="仿宋_GB2312"/>
                <w:sz w:val="21"/>
              </w:rPr>
              <w:t>“十五五”时期经济社会发展指导思想、主要目标、重点任务和重大举措。</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梳理未央区现代服务业的发展现状和存在问题，提出“十五五”期间构建现代服务业发展体系的目标和重点举措；</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全面总结</w:t>
            </w:r>
            <w:r>
              <w:rPr>
                <w:rFonts w:ascii="仿宋_GB2312" w:hAnsi="仿宋_GB2312" w:cs="仿宋_GB2312" w:eastAsia="仿宋_GB2312"/>
                <w:sz w:val="21"/>
              </w:rPr>
              <w:t>“十四五”时期发展经验，认真分析国际国内发展新形势和新变化，准确研判未来一个时期未央区发展的基本趋势和阶段特征，科学谋划“十五五”时期</w:t>
            </w:r>
            <w:r>
              <w:rPr>
                <w:rFonts w:ascii="仿宋_GB2312" w:hAnsi="仿宋_GB2312" w:cs="仿宋_GB2312" w:eastAsia="仿宋_GB2312"/>
                <w:sz w:val="21"/>
              </w:rPr>
              <w:t>未央区</w:t>
            </w:r>
            <w:r>
              <w:rPr>
                <w:rFonts w:ascii="仿宋_GB2312" w:hAnsi="仿宋_GB2312" w:cs="仿宋_GB2312" w:eastAsia="仿宋_GB2312"/>
                <w:sz w:val="21"/>
              </w:rPr>
              <w:t>高质量发展的指导方针、主要目标指标、重大任务举措</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抢抓国家一揽子增量政策和</w:t>
            </w:r>
            <w:r>
              <w:rPr>
                <w:rFonts w:ascii="仿宋_GB2312" w:hAnsi="仿宋_GB2312" w:cs="仿宋_GB2312" w:eastAsia="仿宋_GB2312"/>
                <w:sz w:val="21"/>
              </w:rPr>
              <w:t>“两新”“两重”政策等重大机遇，围绕现代化产业体系构建、城乡融合发展、基础设施建设、改革创新、民生保障等重点领域，梳理一批补短板、强基础、利长远的重大工程项目。</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编制成果提交要求</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全部成果（包括研究成果、调查数据及其处理结果）均应制作成计算机文件，文本文件采用</w:t>
            </w:r>
            <w:r>
              <w:rPr>
                <w:rFonts w:ascii="仿宋_GB2312" w:hAnsi="仿宋_GB2312" w:cs="仿宋_GB2312" w:eastAsia="仿宋_GB2312"/>
                <w:sz w:val="21"/>
              </w:rPr>
              <w:t>Microsoft word</w:t>
            </w:r>
            <w:r>
              <w:rPr>
                <w:rFonts w:ascii="仿宋_GB2312" w:hAnsi="仿宋_GB2312" w:cs="仿宋_GB2312" w:eastAsia="仿宋_GB2312"/>
                <w:sz w:val="21"/>
              </w:rPr>
              <w:t>的格式文件，图形采用</w:t>
            </w:r>
            <w:r>
              <w:rPr>
                <w:rFonts w:ascii="仿宋_GB2312" w:hAnsi="仿宋_GB2312" w:cs="仿宋_GB2312" w:eastAsia="仿宋_GB2312"/>
                <w:sz w:val="21"/>
              </w:rPr>
              <w:t>jpg</w:t>
            </w:r>
            <w:r>
              <w:rPr>
                <w:rFonts w:ascii="仿宋_GB2312" w:hAnsi="仿宋_GB2312" w:cs="仿宋_GB2312" w:eastAsia="仿宋_GB2312"/>
                <w:sz w:val="21"/>
              </w:rPr>
              <w:t>的格式文件，</w:t>
            </w:r>
            <w:r>
              <w:rPr>
                <w:rFonts w:ascii="仿宋_GB2312" w:hAnsi="仿宋_GB2312" w:cs="仿宋_GB2312" w:eastAsia="仿宋_GB2312"/>
                <w:sz w:val="21"/>
              </w:rPr>
              <w:t>案例数据及案例分析</w:t>
            </w:r>
            <w:r>
              <w:rPr>
                <w:rFonts w:ascii="仿宋_GB2312" w:hAnsi="仿宋_GB2312" w:cs="仿宋_GB2312" w:eastAsia="仿宋_GB2312"/>
                <w:sz w:val="21"/>
              </w:rPr>
              <w:t>结果采用</w:t>
            </w:r>
            <w:r>
              <w:rPr>
                <w:rFonts w:ascii="仿宋_GB2312" w:hAnsi="仿宋_GB2312" w:cs="仿宋_GB2312" w:eastAsia="仿宋_GB2312"/>
                <w:sz w:val="21"/>
              </w:rPr>
              <w:t>Microsoft Excel</w:t>
            </w:r>
            <w:r>
              <w:rPr>
                <w:rFonts w:ascii="仿宋_GB2312" w:hAnsi="仿宋_GB2312" w:cs="仿宋_GB2312" w:eastAsia="仿宋_GB2312"/>
                <w:sz w:val="21"/>
              </w:rPr>
              <w:t>的格式文件，提供以上计算机文件光盘一套；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按照采购人要求提供成果印刷材料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报告成果所使用的文字必须为简体中文</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为保证项目质量，供应商应配置足够数量、专业的、经验丰富的技术人员完成项目履约。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服务期满，经采购人与有关部门组织专家对最终成果进行评审，通过评审后并办理结题手续，确定项目完成。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合同签订后，供应商提供相应发票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提交未央区“十五五”规划初稿后，供应商提供相应发票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项目结题验收合格后，无任何质量问题、无争议索赔的情况</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资格证明文件. 业绩证明材料 中小企业声明函 残疾人福利性单位声明函 标的清单 陕西省政府采购供应商拒绝政府采购领域商业贿赂承诺书 报价表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项目背景分析内容包括 ①项目背景分析；②项目前期发展情况；③项目前期问题和薄弱环节。通过对未央区“十四五”时期社会经济发展进行全面总结，包括取得的成绩、存在的问题和薄弱环节，阐述准确、全面、深入、透彻得9分，评审内容每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服务方案内容包括①分析面临的机遇、挑战；②发展指导思想；③主要目标④重点任务和重大举措。通过分析当前国内外形势，深入分析未央区“十五五”时期经济社会发展面临的机遇和挑战，明确未央区“十五五”时期经济社会发展指导思想、主要目标、重点任务和重大举措，阐述准确、全面、深入、透彻得16分，评审内容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项目实施进度计划内容包括①实施进度方案；②进度保障措施；③工作阶段任务划分。以上内容专门针对本项目且阐述明细、全面、合理、进度安排科学合理，关键时间点把握准确得12分，评审内容缺一项扣4分,评审内容有缺陷（缺陷指内容明显错误，或内容表述前后矛盾、内容不完整、表达简单笼统、缺少关键点，或不适用本项目特性等）的扣0.1-3.9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包括①质量目标；②质量保障措施；③成果文件质量控制措施；④进度保障措施。以上内容专门针对本项目且阐述明细、全面、合理得12分，每缺一项内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项目团队人员具有高级或以上职称的，每提供一人得2分，具有中级职称的每提供一人得1分，最高得6分（注：提供证书复印件或扫描件，不提供不得分。同一人有多个职称证的以最高职称计分，不重复计分）。 2、项目团队配置①组织机构设置方案②团队的职能分工及职责划分方案。机构设置合理、团队人员职责划分明确、团队配置满足项目情况及需要，人员专业能力能有效保障项目服务质量，内容描述详细，架构清晰的得6分。评审内容每缺一项扣3分；评审内容有缺陷（缺陷是指：内容粗略、组织结构设置不合理、人员配置不合理、职责划分不明确、人员经验不足、与项目特点不匹配、或只有标题没有实质性内容等）扣0.1-2.9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部管理制度内容包括①业务质量控制制度；②信息反馈渠道及风险控制制度；③保密承诺。以上内容专门针对本项目且阐述明细、全面、合理得9分，每缺一项内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提供供应商2021年1月至响应文件递交截止日类似项目业绩（以合同复印件为准），每提供一份业绩得2分，最高得10分。若提供虚假业绩，一经发现，按无效磋商处理。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 （3）磋商报价得分=（磋商基准价/最终磋商报价）×20。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