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7816EE57">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908047"/>
      <w:bookmarkStart w:id="1" w:name="_Toc495671262"/>
      <w:bookmarkStart w:id="2" w:name="_Toc495909096"/>
      <w:bookmarkStart w:id="3" w:name="_Toc495681405"/>
      <w:bookmarkStart w:id="4" w:name="_Toc495681251"/>
      <w:bookmarkStart w:id="5" w:name="_Toc495681532"/>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3FB27E1A">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637C432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14:paraId="1D8EF831">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6BB12B0B">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43F7F981">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2563458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4939B100">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249B37C8">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6D684700">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10、中小企业：本合同包为专门面向中小企业采购（提供中小企业声明函或监狱企业的证明文件或残疾人福利性单位声明函）。供应商需在项目电子化交易系统中按要求上传相应证明文件并进行电子签章。</w:t>
      </w:r>
    </w:p>
    <w:p w14:paraId="270E3FD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7" w:name="_GoBack"/>
      <w:bookmarkEnd w:id="7"/>
      <w:r>
        <w:rPr>
          <w:rFonts w:hint="eastAsia" w:cs="仿宋"/>
          <w:i w:val="0"/>
          <w:iCs w:val="0"/>
          <w:caps w:val="0"/>
          <w:color w:val="auto"/>
          <w:spacing w:val="0"/>
          <w:sz w:val="24"/>
          <w:szCs w:val="24"/>
          <w:shd w:val="clear" w:fill="FFFFFF"/>
          <w:lang w:val="en-US" w:eastAsia="zh-CN"/>
        </w:rPr>
        <w:t>11、非联合体投标：本合同包不接受联合体投标，提供非联合体投标声明。供应商需在项目电子化交易系统中按要求上传相应证明文件并进行电子签章</w:t>
      </w: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344910DE"/>
    <w:rsid w:val="47A365B0"/>
    <w:rsid w:val="5D6C394A"/>
    <w:rsid w:val="63455FB3"/>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2584</Words>
  <Characters>2710</Characters>
  <Lines>0</Lines>
  <Paragraphs>0</Paragraphs>
  <TotalTime>3</TotalTime>
  <ScaleCrop>false</ScaleCrop>
  <LinksUpToDate>false</LinksUpToDate>
  <CharactersWithSpaces>3244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2025-03-06T08:03:21Z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