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版本号：ZJXG202500620250306001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未央六村堡工业园区水土保持区域评估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ZJXG2025006</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未央六村堡工业园区水土保持区域评估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未央六村堡工业园区水土保持区域评估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水利部关于进一步深化“放管服”改革全面加强水土保持监管的意见》和《陕西省水利厅关于推行水土保持区域评估工作的意见》、《陕西省自然资源厅关于印发&lt;陕西省2023年深化“标准地”改革工作方案&gt;的通知》、《西安市人民政府办公厅关于进一步推进“标准地+承诺制”改革工作的实施意见》(市政办发〔2022〕58号)、西安市水务局《关于推进“标准地+承诺制”水土保持工作的实施意见》等相关标准规范要求，结合工业园区总体规划或者详细规划方案，开展六村堡工业园区的水土保持区域评估报告技术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采购包1（未央六村堡工业园区水土保持区域评估）：属于专门面向中小企业采购。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年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凤城一路12号1栋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水利部关于进一步深化“放管服”改革全面加强水土保持监管的意见》和《陕西省水利厅关于推行水土保持区域评估工作的意见》、《陕西省自然资源厅关于印发&lt;陕西省2023年深化“标准地”改革工作方案&gt;的通知》、《西安市人民政府办公厅关于进一步推进“标准地+承诺制”改革工作的实施意见》(市政办发〔2022〕58号)、西安市水务局《关于推进“标准地+承诺制”水土保持工作的实施意见》等相关标准规范要求，结合工业园区总体规划或者详细规划方案，开展六村堡工业园区的水土保持区域评估报告技术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320,100.00</w:t>
      </w:r>
    </w:p>
    <w:p>
      <w:pPr>
        <w:pStyle w:val="null3"/>
      </w:pPr>
      <w:r>
        <w:rPr>
          <w:rFonts w:ascii="仿宋_GB2312" w:hAnsi="仿宋_GB2312" w:cs="仿宋_GB2312" w:eastAsia="仿宋_GB2312"/>
        </w:rPr>
        <w:t>采购包最高限价（元）: 320,100.00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未央六村堡工业园区水土保持区域评估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标的名称：未央六村堡工业园区水土保持区域评估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采购要求</w:t>
            </w:r>
          </w:p>
        </w:tc>
        <w:tc>
          <w:tcPr>
            <w:tcW w:type="dxa" w:w="2076"/>
          </w:tcPr>
          <w:p>
            <w:pPr>
              <w:pStyle w:val="null3"/>
              <w:jc w:val="both"/>
            </w:pPr>
            <w:r>
              <w:rPr>
                <w:rFonts w:ascii="仿宋_GB2312" w:hAnsi="仿宋_GB2312" w:cs="仿宋_GB2312" w:eastAsia="仿宋_GB2312"/>
                <w:sz w:val="21"/>
                <w:b/>
              </w:rPr>
              <w:t>一、项目概况</w:t>
            </w:r>
          </w:p>
          <w:p>
            <w:pPr>
              <w:pStyle w:val="null3"/>
              <w:ind w:firstLine="400"/>
              <w:jc w:val="both"/>
            </w:pPr>
            <w:r>
              <w:rPr>
                <w:rFonts w:ascii="仿宋_GB2312" w:hAnsi="仿宋_GB2312" w:cs="仿宋_GB2312" w:eastAsia="仿宋_GB2312"/>
                <w:sz w:val="21"/>
              </w:rPr>
              <w:t>根据《水利部关于进一步深化“放管服”改革全面加强水土保持监管的意见》和《陕西省水利厅关于推行水土保持区域评估工作的意见》、《陕西省自然资源厅关于印发&lt;陕西省2023年深化“标准地”改革工作方案&gt;的通知》、《西安市人民政府办公厅关于进一步推进“标准地+承诺制”改革工作的实施意见》(市政办发〔2022〕58号)、西安市水务局《关于推进“标准地+承诺制”水土保持工作的实施意见》等相关标准规范要求，结合工业园区总体规划或者详细规划方案，开展六村堡工业园区的水土保持区域评估报告技术服务工作。</w:t>
            </w:r>
          </w:p>
          <w:p>
            <w:pPr>
              <w:pStyle w:val="null3"/>
              <w:jc w:val="both"/>
            </w:pPr>
            <w:r>
              <w:rPr>
                <w:rFonts w:ascii="仿宋_GB2312" w:hAnsi="仿宋_GB2312" w:cs="仿宋_GB2312" w:eastAsia="仿宋_GB2312"/>
                <w:sz w:val="21"/>
                <w:b/>
              </w:rPr>
              <w:t>二、服务内容</w:t>
            </w:r>
          </w:p>
          <w:p>
            <w:pPr>
              <w:pStyle w:val="null3"/>
              <w:ind w:firstLine="400"/>
              <w:jc w:val="both"/>
            </w:pPr>
            <w:r>
              <w:rPr>
                <w:rFonts w:ascii="仿宋_GB2312" w:hAnsi="仿宋_GB2312" w:cs="仿宋_GB2312" w:eastAsia="仿宋_GB2312"/>
                <w:sz w:val="21"/>
              </w:rPr>
              <w:t>在进行外业勘察、调查，取得工程建设区自然环境、水土流失、社会经济概况等资料的基础上，结合六村堡工业园区总体规划或者详细规划方案，按照《水利部关于进一步深化“放管服”改革全面加强水土保持监管的意见》和《陕西省水利厅关于推行水土保持区域评估工作的意见》、《陕西省自然资源厅关于印发&lt;陕西省2023年深化“标准地”改革工作方案&gt;的通知》、《西安市人民政府办公厅关于进一步推进“标准地+承诺制”改革工作的实施意见》(市政办发〔2022〕58号)、西安市水务局《关于推进“标准地+承诺制”水土保持工作的实施意见》、等相关规范、标准的要求，针对区域建设项目有可能造成水土流失的实际情况，本着实事求是，因害设防的原则编制本项目水土保持区域评估报告书，并取得水行政主管部门关于水土保持区域评估报告的批复，并提供水土保持技术支撑工作。</w:t>
            </w:r>
          </w:p>
          <w:p>
            <w:pPr>
              <w:pStyle w:val="null3"/>
              <w:jc w:val="both"/>
            </w:pPr>
            <w:r>
              <w:rPr>
                <w:rFonts w:ascii="仿宋_GB2312" w:hAnsi="仿宋_GB2312" w:cs="仿宋_GB2312" w:eastAsia="仿宋_GB2312"/>
                <w:sz w:val="21"/>
                <w:b/>
              </w:rPr>
              <w:t>三、服务要求</w:t>
            </w:r>
          </w:p>
          <w:p>
            <w:pPr>
              <w:pStyle w:val="null3"/>
              <w:ind w:firstLine="400"/>
              <w:jc w:val="both"/>
            </w:pPr>
            <w:r>
              <w:rPr>
                <w:rFonts w:ascii="仿宋_GB2312" w:hAnsi="仿宋_GB2312" w:cs="仿宋_GB2312" w:eastAsia="仿宋_GB2312"/>
                <w:sz w:val="21"/>
              </w:rPr>
              <w:t>1、熟悉水利部水土保持领域相关政策和六村堡工业园区相关情况。</w:t>
            </w:r>
          </w:p>
          <w:p>
            <w:pPr>
              <w:pStyle w:val="null3"/>
              <w:ind w:firstLine="400"/>
              <w:jc w:val="both"/>
            </w:pPr>
            <w:r>
              <w:rPr>
                <w:rFonts w:ascii="仿宋_GB2312" w:hAnsi="仿宋_GB2312" w:cs="仿宋_GB2312" w:eastAsia="仿宋_GB2312"/>
                <w:sz w:val="21"/>
              </w:rPr>
              <w:t>2、熟悉国家“水土保持区域评估”工作相关技术标准，具备相应工作能力。</w:t>
            </w:r>
          </w:p>
          <w:p>
            <w:pPr>
              <w:pStyle w:val="null3"/>
              <w:ind w:firstLine="400"/>
              <w:jc w:val="both"/>
            </w:pPr>
            <w:r>
              <w:rPr>
                <w:rFonts w:ascii="仿宋_GB2312" w:hAnsi="仿宋_GB2312" w:cs="仿宋_GB2312" w:eastAsia="仿宋_GB2312"/>
                <w:sz w:val="21"/>
              </w:rPr>
              <w:t>3、保证技术服务成果科学、合理、准确，项目成果符合审查审批要求。</w:t>
            </w:r>
          </w:p>
          <w:p>
            <w:pPr>
              <w:pStyle w:val="null3"/>
              <w:ind w:firstLine="400"/>
              <w:jc w:val="both"/>
            </w:pPr>
            <w:r>
              <w:rPr>
                <w:rFonts w:ascii="仿宋_GB2312" w:hAnsi="仿宋_GB2312" w:cs="仿宋_GB2312" w:eastAsia="仿宋_GB2312"/>
                <w:sz w:val="21"/>
              </w:rPr>
              <w:t>4、供应商在合同执行期间，义务提供相关培训，确保工作成果正确使用。应对自身安全负责，并给项目工作人员提供相应的保险保障。</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自合同签订之日起90日历日内完成。</w:t>
            </w:r>
          </w:p>
          <w:p>
            <w:pPr>
              <w:pStyle w:val="null3"/>
              <w:ind w:firstLine="420"/>
              <w:jc w:val="both"/>
            </w:pPr>
            <w:r>
              <w:rPr>
                <w:rFonts w:ascii="仿宋_GB2312" w:hAnsi="仿宋_GB2312" w:cs="仿宋_GB2312" w:eastAsia="仿宋_GB2312"/>
                <w:sz w:val="21"/>
              </w:rPr>
              <w:t>（二）服务标准</w:t>
            </w:r>
          </w:p>
          <w:p>
            <w:pPr>
              <w:pStyle w:val="null3"/>
              <w:ind w:firstLine="420"/>
              <w:jc w:val="both"/>
            </w:pPr>
            <w:r>
              <w:rPr>
                <w:rFonts w:ascii="仿宋_GB2312" w:hAnsi="仿宋_GB2312" w:cs="仿宋_GB2312" w:eastAsia="仿宋_GB2312"/>
                <w:sz w:val="21"/>
              </w:rPr>
              <w:t>合格</w:t>
            </w:r>
          </w:p>
          <w:p>
            <w:pPr>
              <w:pStyle w:val="null3"/>
              <w:ind w:firstLine="420"/>
              <w:jc w:val="both"/>
            </w:pPr>
            <w:r>
              <w:rPr>
                <w:rFonts w:ascii="仿宋_GB2312" w:hAnsi="仿宋_GB2312" w:cs="仿宋_GB2312" w:eastAsia="仿宋_GB2312"/>
                <w:sz w:val="21"/>
              </w:rPr>
              <w:t>（三）款项结算</w:t>
            </w:r>
          </w:p>
          <w:p>
            <w:pPr>
              <w:pStyle w:val="null3"/>
              <w:ind w:firstLine="420"/>
              <w:jc w:val="both"/>
            </w:pPr>
            <w:r>
              <w:rPr>
                <w:rFonts w:ascii="仿宋_GB2312" w:hAnsi="仿宋_GB2312" w:cs="仿宋_GB2312" w:eastAsia="仿宋_GB2312"/>
                <w:sz w:val="21"/>
              </w:rPr>
              <w:t>采购包1：</w:t>
            </w:r>
            <w:r>
              <w:rPr>
                <w:rFonts w:ascii="仿宋_GB2312" w:hAnsi="仿宋_GB2312" w:cs="仿宋_GB2312" w:eastAsia="仿宋_GB2312"/>
                <w:sz w:val="21"/>
              </w:rPr>
              <w:t>付款条件说明：</w:t>
            </w:r>
            <w:r>
              <w:rPr>
                <w:rFonts w:ascii="仿宋_GB2312" w:hAnsi="仿宋_GB2312" w:cs="仿宋_GB2312" w:eastAsia="仿宋_GB2312"/>
                <w:sz w:val="21"/>
              </w:rPr>
              <w:t>合同签订后，</w:t>
            </w:r>
            <w:r>
              <w:rPr>
                <w:rFonts w:ascii="仿宋_GB2312" w:hAnsi="仿宋_GB2312" w:cs="仿宋_GB2312" w:eastAsia="仿宋_GB2312"/>
                <w:sz w:val="21"/>
              </w:rPr>
              <w:t>达到付款条件起30日内，支付合同总金额的40.00%。</w:t>
            </w:r>
          </w:p>
          <w:p>
            <w:pPr>
              <w:pStyle w:val="null3"/>
              <w:ind w:firstLine="420"/>
              <w:jc w:val="both"/>
            </w:pPr>
            <w:r>
              <w:rPr>
                <w:rFonts w:ascii="仿宋_GB2312" w:hAnsi="仿宋_GB2312" w:cs="仿宋_GB2312" w:eastAsia="仿宋_GB2312"/>
                <w:sz w:val="21"/>
              </w:rPr>
              <w:t>采购包1：</w:t>
            </w:r>
            <w:r>
              <w:rPr>
                <w:rFonts w:ascii="仿宋_GB2312" w:hAnsi="仿宋_GB2312" w:cs="仿宋_GB2312" w:eastAsia="仿宋_GB2312"/>
                <w:sz w:val="21"/>
              </w:rPr>
              <w:t>付款条件说明：</w:t>
            </w:r>
            <w:r>
              <w:rPr>
                <w:rFonts w:ascii="仿宋_GB2312" w:hAnsi="仿宋_GB2312" w:cs="仿宋_GB2312" w:eastAsia="仿宋_GB2312"/>
                <w:sz w:val="21"/>
              </w:rPr>
              <w:t>服务事项全部完成且验收合格后，达到付款条件起30日内，支付合同总金额的60.00%。</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评估区域了解</w:t>
            </w:r>
          </w:p>
        </w:tc>
        <w:tc>
          <w:tcPr>
            <w:tcW w:type="dxa" w:w="2492"/>
          </w:tcPr>
          <w:p>
            <w:pPr>
              <w:pStyle w:val="null3"/>
            </w:pPr>
            <w:r>
              <w:rPr>
                <w:rFonts w:ascii="仿宋_GB2312" w:hAnsi="仿宋_GB2312" w:cs="仿宋_GB2312" w:eastAsia="仿宋_GB2312"/>
              </w:rPr>
              <w:t>评审内容：①评估的目标；②评估的原则；③评估的依据；④水土保持方案编制及水土保持检测单位水平评价。评审依据：每一项内容描述详细，切实可行符合项目实际内容得2分，①～④项合计得8分。内容①～④项任意一项缺项扣2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评估工作流程</w:t>
            </w:r>
          </w:p>
        </w:tc>
        <w:tc>
          <w:tcPr>
            <w:tcW w:type="dxa" w:w="2492"/>
          </w:tcPr>
          <w:p>
            <w:pPr>
              <w:pStyle w:val="null3"/>
            </w:pPr>
            <w:r>
              <w:rPr>
                <w:rFonts w:ascii="仿宋_GB2312" w:hAnsi="仿宋_GB2312" w:cs="仿宋_GB2312" w:eastAsia="仿宋_GB2312"/>
              </w:rPr>
              <w:t>评审内容：①前期工作的开展；②工作流程方案；。评审依据：每一项内容描述详细，切实可行符合项目实际内容得2分，①～②项合计得4分。内容①～②项任意一项缺项扣2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项目进度安排计划；②项目进度保证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项目质量保障措施；②项目质量控制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评估的评审工作流程及制度</w:t>
            </w:r>
          </w:p>
        </w:tc>
        <w:tc>
          <w:tcPr>
            <w:tcW w:type="dxa" w:w="2492"/>
          </w:tcPr>
          <w:p>
            <w:pPr>
              <w:pStyle w:val="null3"/>
            </w:pPr>
            <w:r>
              <w:rPr>
                <w:rFonts w:ascii="仿宋_GB2312" w:hAnsi="仿宋_GB2312" w:cs="仿宋_GB2312" w:eastAsia="仿宋_GB2312"/>
              </w:rPr>
              <w:t>评审内容：①评估的评审工作流程；②评估的评审工作制度。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须具有水土保持相关专业高级职称及以上得6分，中级职称得3分，其他不得分，本项最高得分6分。注：以响应文件中所附的加盖供应商公章的职称证书复印件以及在本单位缴纳任意1个月的社保证明（或扫描件）为准，否则不得分。2.拟派本项目服务人员配置（1）项目组成员配置（不含项目负责人），配备人员至少满足5人配置（其中包含2名及以上高级工程师），专业需包含水利水电工程、土木工程、化学工程、市政工程、土壤学、土地资源管理、测绘工程、地图学与地理信息系统、地理学、城乡规划等专业；不满足基本要求该项得不得分，满足上述基本要求得7分；满足基本要求且每增加1名专业人员得1分，最高得5分；注：以响应文件中所附的加盖供应商公章的相关人员证件以及在本单位缴纳任意1个月的社保证明（复印件或扫描件）为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①重点、难点分析；②重点、难点解决方案。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评审内容：①合理化建议；②保密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周期承诺。评审依据：每一项内容描述详细，切实可行符合项目实际内容得1.5分，①～②项合计得3分。内容①～②项任意一项缺项扣1.5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1分，最高得3分。注：业绩以加盖公章的合同协议书的复印件为准，企业业绩和项目负责人业绩可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