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版本号：HHGJZC2025-CS29420250306001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校舍维修改善项目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HHGJZC2025-CS294</w:t>
      </w:r>
      <w:r>
        <w:br/>
      </w:r>
      <w:r>
        <w:br/>
      </w:r>
      <w:r>
        <w:br/>
      </w:r>
    </w:p>
    <w:p>
      <w:pPr>
        <w:pStyle w:val="null3"/>
        <w:jc w:val="center"/>
        <w:outlineLvl w:val="2"/>
      </w:pPr>
      <w:r>
        <w:rPr>
          <w:rFonts w:ascii="仿宋_GB2312" w:hAnsi="仿宋_GB2312" w:cs="仿宋_GB2312" w:eastAsia="仿宋_GB2312"/>
          <w:sz w:val="28"/>
          <w:b/>
        </w:rPr>
        <w:t>西安市未央区教育局</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西安市未央区教育局</w:t>
      </w:r>
      <w:r>
        <w:rPr>
          <w:rFonts w:ascii="仿宋_GB2312" w:hAnsi="仿宋_GB2312" w:cs="仿宋_GB2312" w:eastAsia="仿宋_GB2312"/>
        </w:rPr>
        <w:t>委托，拟对</w:t>
      </w:r>
      <w:r>
        <w:rPr>
          <w:rFonts w:ascii="仿宋_GB2312" w:hAnsi="仿宋_GB2312" w:cs="仿宋_GB2312" w:eastAsia="仿宋_GB2312"/>
        </w:rPr>
        <w:t>校舍维修改善项目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HHGJZC2025-CS294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校舍维修改善项目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校舍维修改善项目主要内容包括四十八中学食堂维修改善、范家小学装饰装修、三星小学道路维修、十一中学道路维修项目。项目实施后学校环境更安全、更科学、更美观，提升校园的整体环境，提升师生体验，为学校教学活动提供良好的硬件设施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采购包1（西安市第四十八中学食堂扩建项目）：属于专门面向中小企业采购。</w:t>
      </w:r>
    </w:p>
    <w:p>
      <w:pPr>
        <w:pStyle w:val="null3"/>
      </w:pPr>
      <w:r>
        <w:rPr>
          <w:rFonts w:ascii="仿宋_GB2312" w:hAnsi="仿宋_GB2312" w:cs="仿宋_GB2312" w:eastAsia="仿宋_GB2312"/>
        </w:rPr>
        <w:t>采购包2（范家小学等三所学校校舍维修）：属于专门面向中小企业采购。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2、供应商资质要求：供应商具有建设行政主管部门颁发的建筑工程施工总承包三级及以上资质，且具备有效的安全生产许可证</w:t>
      </w:r>
    </w:p>
    <w:p>
      <w:pPr>
        <w:pStyle w:val="null3"/>
      </w:pPr>
      <w:r>
        <w:rPr>
          <w:rFonts w:ascii="仿宋_GB2312" w:hAnsi="仿宋_GB2312" w:cs="仿宋_GB2312" w:eastAsia="仿宋_GB2312"/>
        </w:rPr>
        <w:t>3、拟派项目经理资质要求：拟派项目经理具备建筑工程专业二级及以上注册建造师证书和安全生产考核合格证，在本单位注册且无在建项目（提供无在建承诺书）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2、供应商资质要求：供应商具有建设行政主管部门颁发的建筑工程施工总承包三级及以上资质，且具备有效的安全生产许可证</w:t>
      </w:r>
    </w:p>
    <w:p>
      <w:pPr>
        <w:pStyle w:val="null3"/>
      </w:pPr>
      <w:r>
        <w:rPr>
          <w:rFonts w:ascii="仿宋_GB2312" w:hAnsi="仿宋_GB2312" w:cs="仿宋_GB2312" w:eastAsia="仿宋_GB2312"/>
        </w:rPr>
        <w:t>3、拟派项目经理资质要求：拟派项目经理具备建筑工程专业二级及以上注册建造师证书和安全生产考核合格证，在本单位注册且无在建项目（提供无在建承诺书）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陕西省西安市未央区汇文南路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029-86239786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采购包1：2,453,216.37元</w:t>
            </w:r>
          </w:p>
          <w:p>
            <w:pPr>
              <w:pStyle w:val="null3"/>
            </w:pPr>
            <w:r>
              <w:rPr>
                <w:rFonts w:ascii="仿宋_GB2312" w:hAnsi="仿宋_GB2312" w:cs="仿宋_GB2312" w:eastAsia="仿宋_GB2312"/>
              </w:rPr>
              <w:t>采购包2：777,175.07元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包1：参照国家计委印发的《招标代理服务收费管理暂行办法》（计价格〔2002〕1980号）和国家发展和改革委员会办公厅印发的《关于招标代理服务收费有关问题的通知》（发改办价格〔2003〕857号）的有关规定执行。采购包2：定额收取人民币捌仟元整（￥8000.00） 成交供应商在领取成交通知书前，须向采购代理机构一次性支付招标代理服务费。 户名：陕西华海国际项目管理有限公司 开户行：中信银行股份有限公司西安分行营业部 账号：8111701013100567082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西安市未央区教育局</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详见合同相关条款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联系电话：029-89164609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2,453,216.37</w:t>
      </w:r>
    </w:p>
    <w:p>
      <w:pPr>
        <w:pStyle w:val="null3"/>
      </w:pPr>
      <w:r>
        <w:rPr>
          <w:rFonts w:ascii="仿宋_GB2312" w:hAnsi="仿宋_GB2312" w:cs="仿宋_GB2312" w:eastAsia="仿宋_GB2312"/>
        </w:rPr>
        <w:t>采购包最高限价（元）: 2,453,216.37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西安市第四十八中学食堂扩建项目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2,453,216.37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777,175.07</w:t>
      </w:r>
    </w:p>
    <w:p>
      <w:pPr>
        <w:pStyle w:val="null3"/>
      </w:pPr>
      <w:r>
        <w:rPr>
          <w:rFonts w:ascii="仿宋_GB2312" w:hAnsi="仿宋_GB2312" w:cs="仿宋_GB2312" w:eastAsia="仿宋_GB2312"/>
        </w:rPr>
        <w:t>采购包最高限价（元）: 777,175.07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范家小学等三所学校校舍维修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777,175.07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标的名称：西安市第四十八中学食堂扩建项目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技术要求及工程量</w:t>
            </w:r>
          </w:p>
        </w:tc>
        <w:tc>
          <w:tcPr>
            <w:tcW w:type="dxa" w:w="2076"/>
          </w:tcPr>
          <w:p>
            <w:pPr>
              <w:pStyle w:val="null3"/>
              <w:jc w:val="both"/>
            </w:pPr>
            <w:r>
              <w:rPr>
                <w:rFonts w:ascii="仿宋_GB2312" w:hAnsi="仿宋_GB2312" w:cs="仿宋_GB2312" w:eastAsia="仿宋_GB2312"/>
                <w:sz w:val="21"/>
                <w:color w:val="2E75B5"/>
              </w:rPr>
              <w:t>技术要求及工程量清单详见附件</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工期</w:t>
            </w:r>
          </w:p>
        </w:tc>
        <w:tc>
          <w:tcPr>
            <w:tcW w:type="dxa" w:w="2076"/>
          </w:tcPr>
          <w:p>
            <w:pPr>
              <w:pStyle w:val="null3"/>
              <w:jc w:val="both"/>
            </w:pPr>
            <w:r>
              <w:rPr>
                <w:rFonts w:ascii="仿宋_GB2312" w:hAnsi="仿宋_GB2312" w:cs="仿宋_GB2312" w:eastAsia="仿宋_GB2312"/>
                <w:sz w:val="21"/>
                <w:color w:val="2E75B5"/>
              </w:rPr>
              <w:t>工期：自进场之日起</w:t>
            </w:r>
            <w:r>
              <w:rPr>
                <w:rFonts w:ascii="仿宋_GB2312" w:hAnsi="仿宋_GB2312" w:cs="仿宋_GB2312" w:eastAsia="仿宋_GB2312"/>
                <w:sz w:val="21"/>
                <w:color w:val="2E75B5"/>
              </w:rPr>
              <w:t>60</w:t>
            </w:r>
            <w:r>
              <w:rPr>
                <w:rFonts w:ascii="仿宋_GB2312" w:hAnsi="仿宋_GB2312" w:cs="仿宋_GB2312" w:eastAsia="仿宋_GB2312"/>
                <w:sz w:val="21"/>
                <w:color w:val="2E75B5"/>
              </w:rPr>
              <w:t>个日历日内竣工</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质保期</w:t>
            </w:r>
          </w:p>
        </w:tc>
        <w:tc>
          <w:tcPr>
            <w:tcW w:type="dxa" w:w="2076"/>
          </w:tcPr>
          <w:p>
            <w:pPr>
              <w:pStyle w:val="null3"/>
              <w:jc w:val="both"/>
            </w:pPr>
            <w:r>
              <w:rPr>
                <w:rFonts w:ascii="仿宋_GB2312" w:hAnsi="仿宋_GB2312" w:cs="仿宋_GB2312" w:eastAsia="仿宋_GB2312"/>
                <w:sz w:val="21"/>
                <w:color w:val="2E75B5"/>
              </w:rPr>
              <w:t>质保期：项目完成验收合格后不低于</w:t>
            </w:r>
            <w:r>
              <w:rPr>
                <w:rFonts w:ascii="仿宋_GB2312" w:hAnsi="仿宋_GB2312" w:cs="仿宋_GB2312" w:eastAsia="仿宋_GB2312"/>
                <w:sz w:val="21"/>
                <w:color w:val="2E75B5"/>
              </w:rPr>
              <w:t>2年，详见工程质量保修书。</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施工要求</w:t>
            </w:r>
          </w:p>
        </w:tc>
        <w:tc>
          <w:tcPr>
            <w:tcW w:type="dxa" w:w="2076"/>
          </w:tcPr>
          <w:p>
            <w:pPr>
              <w:pStyle w:val="null3"/>
              <w:jc w:val="both"/>
            </w:pPr>
            <w:r>
              <w:rPr>
                <w:rFonts w:ascii="仿宋_GB2312" w:hAnsi="仿宋_GB2312" w:cs="仿宋_GB2312" w:eastAsia="仿宋_GB2312"/>
                <w:sz w:val="21"/>
                <w:color w:val="2E75B5"/>
              </w:rPr>
              <w:t>施工要求：在施工期间，成交供应商必须注意院内人员安全，加强安全措施，并对施工人员进行安全教育。施工人员必须持证上岗。因采购人工作的特殊性，要求成交供应商在施工中做到封闭性施工。</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标的名称：范家小学等三所学校校舍维修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技术要求及工程量</w:t>
            </w:r>
          </w:p>
        </w:tc>
        <w:tc>
          <w:tcPr>
            <w:tcW w:type="dxa" w:w="2076"/>
          </w:tcPr>
          <w:p>
            <w:pPr>
              <w:pStyle w:val="null3"/>
              <w:jc w:val="both"/>
            </w:pPr>
            <w:r>
              <w:rPr>
                <w:rFonts w:ascii="仿宋_GB2312" w:hAnsi="仿宋_GB2312" w:cs="仿宋_GB2312" w:eastAsia="仿宋_GB2312"/>
                <w:sz w:val="21"/>
                <w:color w:val="2E75B5"/>
              </w:rPr>
              <w:t>技术要求及工程量清单详见附件</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工期</w:t>
            </w:r>
          </w:p>
        </w:tc>
        <w:tc>
          <w:tcPr>
            <w:tcW w:type="dxa" w:w="2076"/>
          </w:tcPr>
          <w:p>
            <w:pPr>
              <w:pStyle w:val="null3"/>
              <w:jc w:val="both"/>
            </w:pPr>
            <w:r>
              <w:rPr>
                <w:rFonts w:ascii="仿宋_GB2312" w:hAnsi="仿宋_GB2312" w:cs="仿宋_GB2312" w:eastAsia="仿宋_GB2312"/>
                <w:sz w:val="21"/>
              </w:rPr>
              <w:t>工期：自进场之日起30个日历日内竣工</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质保期</w:t>
            </w:r>
          </w:p>
        </w:tc>
        <w:tc>
          <w:tcPr>
            <w:tcW w:type="dxa" w:w="2076"/>
          </w:tcPr>
          <w:p>
            <w:pPr>
              <w:pStyle w:val="null3"/>
              <w:jc w:val="both"/>
            </w:pPr>
            <w:r>
              <w:rPr>
                <w:rFonts w:ascii="仿宋_GB2312" w:hAnsi="仿宋_GB2312" w:cs="仿宋_GB2312" w:eastAsia="仿宋_GB2312"/>
                <w:sz w:val="21"/>
                <w:color w:val="2E75B5"/>
              </w:rPr>
              <w:t>质保期：项目完成验收合格后不低于</w:t>
            </w:r>
            <w:r>
              <w:rPr>
                <w:rFonts w:ascii="仿宋_GB2312" w:hAnsi="仿宋_GB2312" w:cs="仿宋_GB2312" w:eastAsia="仿宋_GB2312"/>
                <w:sz w:val="21"/>
                <w:color w:val="2E75B5"/>
              </w:rPr>
              <w:t>2年，详见工程质量保修书。</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施工要求</w:t>
            </w:r>
          </w:p>
        </w:tc>
        <w:tc>
          <w:tcPr>
            <w:tcW w:type="dxa" w:w="2076"/>
          </w:tcPr>
          <w:p>
            <w:pPr>
              <w:pStyle w:val="null3"/>
              <w:jc w:val="both"/>
            </w:pPr>
            <w:r>
              <w:rPr>
                <w:rFonts w:ascii="仿宋_GB2312" w:hAnsi="仿宋_GB2312" w:cs="仿宋_GB2312" w:eastAsia="仿宋_GB2312"/>
                <w:sz w:val="21"/>
                <w:color w:val="2E75B5"/>
              </w:rPr>
              <w:t>施工要求：在施工期间，成交供应商必须注意院内人员安全，加强安全措施，并对施工人员进行安全教育。施工人员必须持证上岗。因采购人工作的特殊性，要求成交供应商在施工中做到封闭性施工。</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分项报价</w:t>
            </w:r>
          </w:p>
        </w:tc>
        <w:tc>
          <w:tcPr>
            <w:tcW w:type="dxa" w:w="2076"/>
          </w:tcPr>
          <w:p>
            <w:pPr>
              <w:pStyle w:val="null3"/>
              <w:jc w:val="both"/>
            </w:pPr>
            <w:r>
              <w:rPr>
                <w:rFonts w:ascii="仿宋_GB2312" w:hAnsi="仿宋_GB2312" w:cs="仿宋_GB2312" w:eastAsia="仿宋_GB2312"/>
                <w:sz w:val="21"/>
                <w:color w:val="2E75B5"/>
              </w:rPr>
              <w:t>分项报价不得超出单项工程标的金额</w:t>
            </w:r>
          </w:p>
          <w:p>
            <w:pPr>
              <w:pStyle w:val="null3"/>
              <w:jc w:val="both"/>
            </w:pPr>
            <w:r>
              <w:rPr>
                <w:rFonts w:ascii="仿宋_GB2312" w:hAnsi="仿宋_GB2312" w:cs="仿宋_GB2312" w:eastAsia="仿宋_GB2312"/>
                <w:sz w:val="21"/>
                <w:color w:val="2E75B5"/>
              </w:rPr>
              <w:t>1、未央区范家小学（五层露台改造） 标的金额：250,456.69元</w:t>
            </w:r>
          </w:p>
          <w:p>
            <w:pPr>
              <w:pStyle w:val="null3"/>
              <w:jc w:val="both"/>
            </w:pPr>
            <w:r>
              <w:rPr>
                <w:rFonts w:ascii="仿宋_GB2312" w:hAnsi="仿宋_GB2312" w:cs="仿宋_GB2312" w:eastAsia="仿宋_GB2312"/>
                <w:sz w:val="21"/>
                <w:color w:val="2E75B5"/>
              </w:rPr>
              <w:t>2、未央区三星小学标的金额：119,999.60元</w:t>
            </w:r>
          </w:p>
          <w:p>
            <w:pPr>
              <w:pStyle w:val="null3"/>
              <w:jc w:val="both"/>
            </w:pPr>
            <w:r>
              <w:rPr>
                <w:rFonts w:ascii="仿宋_GB2312" w:hAnsi="仿宋_GB2312" w:cs="仿宋_GB2312" w:eastAsia="仿宋_GB2312"/>
                <w:sz w:val="21"/>
                <w:color w:val="2E75B5"/>
              </w:rPr>
              <w:t>3、西安市第十一中学标的金额：406,718.78元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拟派项目经理具备建筑工程专业二级及以上注册建造师证书和安全生产考核合格证，在本单位注册且无在建项目（提供无在建承诺书）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拟派项目经理具备建筑工程专业二级及以上注册建造师证书和安全生产考核合格证，在本单位注册且无在建项目（提供无在建承诺书）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中小企业声明函 技术方案 供应商应提交的相关资格证明材料 技术和商务偏离表 响应文件封面 业绩证明材料 残疾人福利性单位声明函 报价函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技术方案 供应商应提交的相关资格证明材料 技术和商务偏离表 响应文件封面 业绩证明材料 残疾人福利性单位声明函 报价函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 中小企业声明函 技术方案 供应商应提交的相关资格证明材料 技术和商务偏离表 响应文件封面 业绩证明材料 残疾人福利性单位声明函 报价函 标的清单 陕西省政府采购供应商拒绝政府采购领域商业贿赂承诺书 响应函 合同条款响应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中小企业声明函 技术方案 供应商应提交的相关资格证明材料 技术和商务偏离表 响应文件封面 业绩证明材料 残疾人福利性单位声明函 报价函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技术方案 供应商应提交的相关资格证明材料 技术和商务偏离表 响应文件封面 业绩证明材料 残疾人福利性单位声明函 报价函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 中小企业声明函 技术方案 供应商应提交的相关资格证明材料 技术和商务偏离表 响应文件封面 业绩证明材料 残疾人福利性单位声明函 报价函 标的清单 陕西省政府采购供应商拒绝政府采购领域商业贿赂承诺书 响应函 合同条款响应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详细评审60.0000分</w:t>
            </w:r>
          </w:p>
          <w:p>
            <w:pPr>
              <w:pStyle w:val="null3"/>
            </w:pPr>
            <w:r>
              <w:rPr>
                <w:rFonts w:ascii="仿宋_GB2312" w:hAnsi="仿宋_GB2312" w:cs="仿宋_GB2312" w:eastAsia="仿宋_GB2312"/>
              </w:rPr>
              <w:t>报价得分40.0000分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评审内容：施工方案 评审标准：施工方案切合本项目实际情况，方案详细有针对性得5分；未提供施工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0.1-4.9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评审内容：①项目管理机构②项目经理部组成 评审标准：以上内容切合本项目实际情况及实施要求，内容与要点相符、每个要点均有展开详细的阐述且能够适用于本项目的得5分；评审内容任意一项缺项扣2.5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-2.4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评审内容：①确保安全生产的技术组织措施②应急预案 评审标准：以上内容切合本项目实际情况及实施要求，内容与要点相符、每个要点均有展开详细的阐述且能够适用于本项目的得5分；评审内容任意一项缺项扣2.5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-2.4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 评审标准：以上内容切合本项目实际情况及实施要求，内容与要点相符、每个要点均有展开详细的阐述且能够适用于本项目的得5分；评审内容任意一项缺项扣2.5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-2.4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评审内容：①劳动力计划②主要材料供应计划 评审标准：以上内容切合本项目实际情况及实施要求，内容与要点相符、每个要点均有展开详细的阐述且能够适用于本项目的得5分；评审内容任意一项缺项扣2.5分； 评审内容有缺陷（缺陷是指：劳动力计划安排不合理、主要材料供应计划不满足项目需求、与项目特点不匹配、套用其他项目方案、存在不可能实现的夸大情形、存在不适用项目实际情况的情形或只有标题没有实质性内容）扣0.1-2.4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评审内容：施工机械设备配备计划 评审标准：以上内容切合本项目实际情况，方案详细有针对性得4分；未提供施工机械设备配备计划不得分。评审内容有缺陷（缺陷是指：施工机械设备配备不合理、施工机械配备与项目特点不匹配、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评审内容：工程质量保证措施 评审标准：以上内容切合本项目实际情况，方案详细有针对性得4分；未提供措施方案不得分。评审内容有缺陷（缺陷是指：措施内容粗略、逻辑混乱、描述过于简单、与项目特点不匹配、凭空编造、逻辑漏洞、出现常识性错误、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评审内容：①施工进度计划②确保工期的技术措施 评审标准：以上内容切合本项目实际情况及实施要求，内容与要点相符、每个要点均有展开详细的阐述且能够适用于本项目的得6分；评审内容任意一项缺项扣3分； 评审内容有缺陷（缺陷是指：进度计划安排不合理、措施内容简单、与项目特点不匹配、套用其他项目方案、存在不可能实现的夸大情形、存在不适用项目实际情况的情形或只有标题没有实质性内容）扣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评审内容：雨季施工管理防范措施 评审标准：以上内容切合本项目实际情况，方案详细有针对性得3分；未提供措施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0.1-2.9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评审内容：垃圾清运方案 评审标准：以上内容切合本项目实际情况，方案详细有针对性得2分；未提供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0.1-1.9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评审内容：①服务过程中的相关承诺②投入材料质量承诺③质量保修期内的服务承诺④合理化建议 评审标准：以上内容与要点相符、每个要点均有展开详细的阐述且能够适用于本项目的得8分； 评审内容任意一项缺项扣2分；评审内容有缺陷（缺陷是指：内容简单、与项目特点不匹配、套用其他项目相关内容或存在不适用项目实际情况的情形）扣0.1-1.9分。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以来同类项目业绩；每提供1份计2分，最高得8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详细评审60.0000分</w:t>
            </w:r>
          </w:p>
          <w:p>
            <w:pPr>
              <w:pStyle w:val="null3"/>
            </w:pPr>
            <w:r>
              <w:rPr>
                <w:rFonts w:ascii="仿宋_GB2312" w:hAnsi="仿宋_GB2312" w:cs="仿宋_GB2312" w:eastAsia="仿宋_GB2312"/>
              </w:rPr>
              <w:t>报价得分40.0000分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评审内容：施工方案 评审标准：施工方案切合本项目实际情况，方案详细有针对性得5分；未提供施工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0.1-4.9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评审内容：①项目管理机构②项目经理部组成 评审标准：以上内容切合本项目实际情况及实施要求，内容与要点相符、每个要点均有展开详细的阐述且能够适用于本项目的得5分；评审内容任意一项缺项扣2.5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-2.4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评审内容：①确保安全生产的技术组织措施②应急预案 评审标准：以上内容切合本项目实际情况及实施要求，内容与要点相符、每个要点均有展开详细的阐述且能够适用于本项目的得5分；评审内容任意一项缺项扣2.5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-2.4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 评审标准：以上内容切合本项目实际情况及实施要求，内容与要点相符、每个要点均有展开详细的阐述且能够适用于本项目的得5分；评审内容任意一项缺项扣2.5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-2.4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评审内容：①劳动力计划②主要材料供应计划 评审标准：以上内容切合本项目实际情况及实施要求，内容与要点相符、每个要点均有展开详细的阐述且能够适用于本项目的得5分；评审内容任意一项缺项扣2.5分； 评审内容有缺陷（缺陷是指：劳动力计划安排不合理、主要材料供应计划不满足项目需求、与项目特点不匹配、套用其他项目方案、存在不可能实现的夸大情形、存在不适用项目实际情况的情形或只有标题没有实质性内容）扣0.1-2.4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评审内容：施工机械设备配备计划 评审标准：以上内容切合本项目实际情况，方案详细有针对性得4分；未提供施工机械设备配备计划不得分。评审内容有缺陷（缺陷是指：施工机械设备配备不合理、施工机械配备与项目特点不匹配、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评审内容：工程质量保证措施 评审标准：以上内容切合本项目实际情况，方案详细有针对性得5分；未提供措施方案不得分。评审内容有缺陷（缺陷是指：措施内容粗略、逻辑混乱、描述过于简单、与项目特点不匹配、凭空编造、逻辑漏洞、出现常识性错误、套用其他项目方案、存在不可能实现的夸大情形、存在不适用项目实际情况的情形或只有标题没有实质性内容）扣0.1-4.9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评审内容：①施工进度计划②确保工期的技术措施 评审标准：以上内容切合本项目实际情况及实施要求，内容与要点相符、每个要点均有展开详细的阐述且能够适用于本项目的得6分；评审内容任意一项缺项扣3分； 评审内容有缺陷（缺陷是指：进度计划安排不合理、措施内容简单、与项目特点不匹配、套用其他项目方案、存在不可能实现的夸大情形、存在不适用项目实际情况的情形或只有标题没有实质性内容）扣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评审内容：雨季施工管理防范措施 评审标准：以上内容切合本项目实际情况，方案详细有针对性得4分；未提供措施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评审内容：①服务过程中的相关承诺②投入材料质量承诺③质量保修期内的服务承诺④合理化建议 评审标准：以上内容与要点相符、每个要点均有展开详细的阐述且能够适用于本项目的得8分； 评审内容任意一项缺项扣2分；评审内容有缺陷（缺陷是指：内容简单、与项目特点不匹配、套用其他项目相关内容或存在不适用项目实际情况的情形）扣0.1-1.9分。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以来同类项目业绩；每提供1份计2分，最高得8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