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jc w:val="center"/>
        <w:outlineLvl w:val="1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16667247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5B713C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542F302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05ABDF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1814D9E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CDA36A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8FFD2E8">
      <w:pPr>
        <w:pStyle w:val="7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0A95735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490081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66912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49D8D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91D5C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727F47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17B156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8253E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2979D0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1861AC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EE6BDBA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49899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BE3205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55A6AB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82F708C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6CEE34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478E7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6BC362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5E3225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3BD0161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2AA32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FF2CB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55277C3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334F35A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05058877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B133070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04AA5E35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2DE6657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7A0C513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7EF77A7F">
      <w:pPr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D12C77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yellow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rPr>
          <w:rFonts w:hint="eastAsia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经理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23D7903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388B3E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A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2025-03-06T12:44:04Z</dcterms:created>
  <dc:creator>27981</dc:creator>
  <cp:lastModifiedBy>doit</cp:lastModifiedBy>
  <dcterms:modified xsi:type="dcterms:W3CDTF">2025-03-06T12:44:08Z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eyJoZGlkIjoiNjliYTIzN2IxMmY2NTJlYTMwMmVjM2MyZTQ3ZjgxYTEiLCJ1c2VySWQiOiI1NDQyNTk1OTUifQ==</vt:lpwstr>
  </property>
  <property fmtid="{D5CDD505-2E9C-101B-9397-08002B2CF9AE}" pid="4" name="ICV">
    <vt:lpwstr>EADB3718439D4BF68648388D2D8CCAB6_12</vt:lpwstr>
  </property>
</Properties>
</file>