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版本号：YDZC2025-040920250513001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机关廉政灶食材配送服务(二次)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YDZC2025-0409</w:t>
      </w:r>
      <w:r>
        <w:br/>
      </w:r>
      <w:r>
        <w:br/>
      </w:r>
      <w:r>
        <w:br/>
      </w:r>
    </w:p>
    <w:p>
      <w:pPr>
        <w:pStyle w:val="null3"/>
        <w:jc w:val="center"/>
        <w:outlineLvl w:val="2"/>
      </w:pPr>
      <w:r>
        <w:rPr>
          <w:rFonts w:ascii="仿宋_GB2312" w:hAnsi="仿宋_GB2312" w:cs="仿宋_GB2312" w:eastAsia="仿宋_GB2312"/>
          <w:sz w:val="28"/>
          <w:b/>
        </w:rPr>
        <w:t>西安市未央区草滩街道办事处</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西安市未央区草滩街道办事处</w:t>
      </w:r>
      <w:r>
        <w:rPr>
          <w:rFonts w:ascii="仿宋_GB2312" w:hAnsi="仿宋_GB2312" w:cs="仿宋_GB2312" w:eastAsia="仿宋_GB2312"/>
        </w:rPr>
        <w:t>委托，拟对</w:t>
      </w:r>
      <w:r>
        <w:rPr>
          <w:rFonts w:ascii="仿宋_GB2312" w:hAnsi="仿宋_GB2312" w:cs="仿宋_GB2312" w:eastAsia="仿宋_GB2312"/>
        </w:rPr>
        <w:t>机关廉政灶食材配送服务(二次)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YDZC2025-0409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机关廉政灶食材配送服务(二次)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西安市未央区草滩街道办事处机关廉政灶（蔬菜水果豆制品）、（副食品）、（肉类）等采买（2025年度）项目，须保证食品安全，新鲜等且满足全体人员一日三餐需求，具体内容详见竞争性磋商文件。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采购包1（蔬菜、水果、豆制品采买）：属于专门面向中小企业采购。</w:t>
      </w:r>
    </w:p>
    <w:p>
      <w:pPr>
        <w:pStyle w:val="null3"/>
      </w:pPr>
      <w:r>
        <w:rPr>
          <w:rFonts w:ascii="仿宋_GB2312" w:hAnsi="仿宋_GB2312" w:cs="仿宋_GB2312" w:eastAsia="仿宋_GB2312"/>
        </w:rPr>
        <w:t>采购包2（副食品采买）：属于专门面向中小企业采购。</w:t>
      </w:r>
    </w:p>
    <w:p>
      <w:pPr>
        <w:pStyle w:val="null3"/>
      </w:pPr>
      <w:r>
        <w:rPr>
          <w:rFonts w:ascii="仿宋_GB2312" w:hAnsi="仿宋_GB2312" w:cs="仿宋_GB2312" w:eastAsia="仿宋_GB2312"/>
        </w:rPr>
        <w:t>采购包3（肉类采买）：属于专门面向中小企业采购。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2、信用查询：供应商不得为“信用中国(www.creditchina.gov.cn)”中列入失信被执行人和重大税收违法案件当事人名单的供应商，不得为“中国政府采购网(www.ccgp.gov.cn)”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3、其他要求：单位负责人为同一人或者存在直接控股、管理关系的不同供应商不得参加同一合同项下的政府采购活动；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4、是否接受联合体投标：本项目不接受联合体投标，供应商需在项目电子化交易系统中按要求上传相应证明文件并进行电子签章。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5、中小企业声明函：本合同包为专门面向中小企业采购（提供中小企业声明函或监狱企业的证明文件或残疾人福利性单位声明函）。供应商需在项目电子化交易系统中按要求上传相应证明文件并进行电子签章。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1、企业资质：供应商须提供食品经营许可证，供应商需在项目电子化交易系统中按要求上传相应证明文件并进行电子签章。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4、其他要求：单位负责人为同一人或者存在直接控股、管理关系的不同供应商不得参加同一合同项下的政府采购活动；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5、是否接受联合体投标：本项目不接受联合体投标，供应商需在项目电子化交易系统中按要求上传相应证明文件并进行电子签章。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6、中小企业声明函：本合同包为专门面向中小企业采购（提供中小企业声明函或监狱企业的证明文件或残疾人福利性单位声明函）。供应商需在项目电子化交易系统中按要求上传相应证明文件并进行电子签章。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1、企业资质：供应商须提供所投产品生产企业的《动物防疫条件合格证》，供应商需在项目电子化交易系统中按要求上传相应证明文件并进行电子签章。</w:t>
      </w:r>
    </w:p>
    <w:p>
      <w:pPr>
        <w:pStyle w:val="null3"/>
      </w:pPr>
      <w:r>
        <w:rPr>
          <w:rFonts w:ascii="仿宋_GB2312" w:hAnsi="仿宋_GB2312" w:cs="仿宋_GB2312" w:eastAsia="仿宋_GB2312"/>
        </w:rPr>
        <w:t>2、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w:t>
      </w:r>
    </w:p>
    <w:p>
      <w:pPr>
        <w:pStyle w:val="null3"/>
      </w:pPr>
      <w:r>
        <w:rPr>
          <w:rFonts w:ascii="仿宋_GB2312" w:hAnsi="仿宋_GB2312" w:cs="仿宋_GB2312" w:eastAsia="仿宋_GB2312"/>
        </w:rPr>
        <w:t>4、其他要求：单位负责人为同一人或者存在直接控股、管理关系的不同供应商不得参加同一合同项下的政府采购活动；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5、是否接受联合体投标：本项目不接受联合体投标，供应商需在项目电子化交易系统中按要求上传相应证明文件并进行电子签章。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6、中小企业：本合同包为专门面向中小企业采购（提供中小企业声明函或监狱企业的证明文件或残疾人福利性单位声明函）。供应商需在项目电子化交易系统中按要求上传相应证明文件并进行电子签章。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西安市未央区草滩街道办事处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西安市未央区草滩街道东兴路1号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西安市未央区草滩街道办事处经办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029-86672410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陕西省西安市经开区凤城七路长和国际D座20层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029-81527788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采购包1：276,000.00元</w:t>
            </w:r>
          </w:p>
          <w:p>
            <w:pPr>
              <w:pStyle w:val="null3"/>
            </w:pPr>
            <w:r>
              <w:rPr>
                <w:rFonts w:ascii="仿宋_GB2312" w:hAnsi="仿宋_GB2312" w:cs="仿宋_GB2312" w:eastAsia="仿宋_GB2312"/>
              </w:rPr>
              <w:t>采购包2：229,090.00元</w:t>
            </w:r>
          </w:p>
          <w:p>
            <w:pPr>
              <w:pStyle w:val="null3"/>
            </w:pPr>
            <w:r>
              <w:rPr>
                <w:rFonts w:ascii="仿宋_GB2312" w:hAnsi="仿宋_GB2312" w:cs="仿宋_GB2312" w:eastAsia="仿宋_GB2312"/>
              </w:rPr>
              <w:t>采购包3：145,000.00元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颁发的《招标代理服务收费管理暂行办法》（计价格〔2002〕1980号）的文件中服务类收费标准收取。采购包1、采购包2、采购包3如代理服务费不足五千，按五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西安市未央区草滩街道办事处</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西安市未央区草滩街道办事处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西安市未央区草滩街道办事处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联系人：雷婷</w:t>
      </w:r>
    </w:p>
    <w:p>
      <w:pPr>
        <w:pStyle w:val="null3"/>
      </w:pPr>
      <w:r>
        <w:rPr>
          <w:rFonts w:ascii="仿宋_GB2312" w:hAnsi="仿宋_GB2312" w:cs="仿宋_GB2312" w:eastAsia="仿宋_GB2312"/>
        </w:rPr>
        <w:t>联系电话：029-81527788</w:t>
      </w:r>
    </w:p>
    <w:p>
      <w:pPr>
        <w:pStyle w:val="null3"/>
      </w:pPr>
      <w:r>
        <w:rPr>
          <w:rFonts w:ascii="仿宋_GB2312" w:hAnsi="仿宋_GB2312" w:cs="仿宋_GB2312" w:eastAsia="仿宋_GB2312"/>
        </w:rPr>
        <w:t>地址：陕西省西安市经开区凤城七路长和国际D座20层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西安市未央区草滩街道办事处机关廉政灶（蔬菜水果豆制品）、（副食品）、（肉类）等采买（2025年度）项目，须保证食品安全，新鲜等且满足全体人员一日三餐需求，具体内容详见竞争性磋商文件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276,000.00</w:t>
      </w:r>
    </w:p>
    <w:p>
      <w:pPr>
        <w:pStyle w:val="null3"/>
      </w:pPr>
      <w:r>
        <w:rPr>
          <w:rFonts w:ascii="仿宋_GB2312" w:hAnsi="仿宋_GB2312" w:cs="仿宋_GB2312" w:eastAsia="仿宋_GB2312"/>
        </w:rPr>
        <w:t>采购包最高限价（元）: 276,000.00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蔬菜、水果、豆制品采买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276,000.00</w:t>
            </w:r>
          </w:p>
        </w:tc>
        <w:tc>
          <w:tcPr>
            <w:tcW w:type="dxa" w:w="831"/>
          </w:tcPr>
          <w:p>
            <w:pPr>
              <w:pStyle w:val="null3"/>
            </w:pPr>
            <w:r>
              <w:rPr>
                <w:rFonts w:ascii="仿宋_GB2312" w:hAnsi="仿宋_GB2312" w:cs="仿宋_GB2312" w:eastAsia="仿宋_GB2312"/>
              </w:rPr>
              <w:t>276000</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229,090.00</w:t>
      </w:r>
    </w:p>
    <w:p>
      <w:pPr>
        <w:pStyle w:val="null3"/>
      </w:pPr>
      <w:r>
        <w:rPr>
          <w:rFonts w:ascii="仿宋_GB2312" w:hAnsi="仿宋_GB2312" w:cs="仿宋_GB2312" w:eastAsia="仿宋_GB2312"/>
        </w:rPr>
        <w:t>采购包最高限价（元）: 229,090.00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副食品采买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229,090.00</w:t>
            </w:r>
          </w:p>
        </w:tc>
        <w:tc>
          <w:tcPr>
            <w:tcW w:type="dxa" w:w="831"/>
          </w:tcPr>
          <w:p>
            <w:pPr>
              <w:pStyle w:val="null3"/>
            </w:pPr>
            <w:r>
              <w:rPr>
                <w:rFonts w:ascii="仿宋_GB2312" w:hAnsi="仿宋_GB2312" w:cs="仿宋_GB2312" w:eastAsia="仿宋_GB2312"/>
              </w:rPr>
              <w:t>229090</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肉类采买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145000</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标的名称：蔬菜、水果、豆制品采买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tbl>
            <w:tblPr>
              <w:tblInd w:type="dxa" w:w="240"/>
              <w:tblBorders>
                <w:top w:val="none" w:color="000000" w:sz="4"/>
                <w:left w:val="none" w:color="000000" w:sz="4"/>
                <w:bottom w:val="none" w:color="000000" w:sz="4"/>
                <w:right w:val="none" w:color="000000" w:sz="4"/>
                <w:insideH w:val="none"/>
                <w:insideV w:val="none"/>
              </w:tblBorders>
            </w:tblPr>
            <w:tblGrid>
              <w:gridCol w:w="415"/>
              <w:gridCol w:w="1287"/>
              <w:gridCol w:w="851"/>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1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1包</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机关廉政灶</w:t>
                  </w:r>
                  <w:r>
                    <w:rPr>
                      <w:rFonts w:ascii="仿宋_GB2312" w:hAnsi="仿宋_GB2312" w:cs="仿宋_GB2312" w:eastAsia="仿宋_GB2312"/>
                      <w:sz w:val="21"/>
                    </w:rPr>
                    <w:t>蔬菜、水果、豆制品采买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276000.00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蔬菜、水果</w:t>
            </w:r>
            <w:r>
              <w:rPr>
                <w:rFonts w:ascii="仿宋_GB2312" w:hAnsi="仿宋_GB2312" w:cs="仿宋_GB2312" w:eastAsia="仿宋_GB2312"/>
                <w:sz w:val="21"/>
              </w:rPr>
              <w:t>、</w:t>
            </w:r>
            <w:r>
              <w:rPr>
                <w:rFonts w:ascii="仿宋_GB2312" w:hAnsi="仿宋_GB2312" w:cs="仿宋_GB2312" w:eastAsia="仿宋_GB2312"/>
                <w:sz w:val="21"/>
              </w:rPr>
              <w:t>豆制品</w:t>
            </w:r>
            <w:r>
              <w:rPr>
                <w:rFonts w:ascii="仿宋_GB2312" w:hAnsi="仿宋_GB2312" w:cs="仿宋_GB2312" w:eastAsia="仿宋_GB2312"/>
                <w:sz w:val="21"/>
              </w:rPr>
              <w:t>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合同签订之日起一年</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ind w:firstLine="482"/>
              <w:jc w:val="both"/>
            </w:pPr>
            <w:r>
              <w:rPr>
                <w:rFonts w:ascii="仿宋_GB2312" w:hAnsi="仿宋_GB2312" w:cs="仿宋_GB2312" w:eastAsia="仿宋_GB2312"/>
                <w:sz w:val="21"/>
                <w:b/>
              </w:rPr>
              <w:t>6、报价要求：</w:t>
            </w:r>
            <w:r>
              <w:rPr>
                <w:rFonts w:ascii="仿宋_GB2312" w:hAnsi="仿宋_GB2312" w:cs="仿宋_GB2312" w:eastAsia="仿宋_GB2312"/>
                <w:sz w:val="21"/>
              </w:rPr>
              <w:t>供应商报价方式为下浮率报价，结算方式以单批货物市场价*下浮率为结算价格。</w:t>
            </w:r>
          </w:p>
          <w:p>
            <w:pPr>
              <w:pStyle w:val="null3"/>
              <w:ind w:firstLine="482"/>
              <w:jc w:val="both"/>
            </w:pPr>
            <w:r>
              <w:rPr>
                <w:rFonts w:ascii="仿宋_GB2312" w:hAnsi="仿宋_GB2312" w:cs="仿宋_GB2312" w:eastAsia="仿宋_GB2312"/>
              </w:rPr>
              <w:t xml:space="preserve">    </w:t>
            </w:r>
            <w:r>
              <w:rPr>
                <w:rFonts w:ascii="仿宋_GB2312" w:hAnsi="仿宋_GB2312" w:cs="仿宋_GB2312" w:eastAsia="仿宋_GB2312"/>
                <w:sz w:val="21"/>
                <w:b/>
              </w:rPr>
              <w:t xml:space="preserve"> 下浮率 = (市场价 - 优惠价) / 市场价× 100%</w:t>
            </w:r>
          </w:p>
          <w:p>
            <w:pPr>
              <w:pStyle w:val="null3"/>
              <w:jc w:val="both"/>
            </w:pPr>
            <w:r>
              <w:rPr>
                <w:rFonts w:ascii="仿宋_GB2312" w:hAnsi="仿宋_GB2312" w:cs="仿宋_GB2312" w:eastAsia="仿宋_GB2312"/>
                <w:sz w:val="21"/>
                <w:b/>
              </w:rPr>
              <w:t>三、服务要求及内容</w:t>
            </w:r>
          </w:p>
          <w:tbl>
            <w:tblPr>
              <w:tblBorders>
                <w:top w:val="none" w:color="000000" w:sz="4"/>
                <w:left w:val="none" w:color="000000" w:sz="4"/>
                <w:bottom w:val="none" w:color="000000" w:sz="4"/>
                <w:right w:val="none" w:color="000000" w:sz="4"/>
                <w:insideH w:val="none"/>
                <w:insideV w:val="none"/>
              </w:tblBorders>
            </w:tblPr>
            <w:tblGrid>
              <w:gridCol w:w="410"/>
              <w:gridCol w:w="846"/>
              <w:gridCol w:w="1295"/>
            </w:tblGrid>
            <w:tr>
              <w:tc>
                <w:tcPr>
                  <w:tcW w:type="dxa" w:w="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序号</w:t>
                  </w:r>
                </w:p>
              </w:tc>
              <w:tc>
                <w:tcPr>
                  <w:tcW w:type="dxa" w:w="8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品名</w:t>
                  </w:r>
                </w:p>
              </w:tc>
              <w:tc>
                <w:tcPr>
                  <w:tcW w:type="dxa" w:w="12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食材要求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蔬菜类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当季各类新鲜蔬菜以及大棚种植蔬菜，蔬菜类</w:t>
                  </w:r>
                  <w:r>
                    <w:rPr>
                      <w:rFonts w:ascii="仿宋_GB2312" w:hAnsi="仿宋_GB2312" w:cs="仿宋_GB2312" w:eastAsia="仿宋_GB2312"/>
                      <w:sz w:val="19"/>
                    </w:rPr>
                    <w:t>必须保证无黄叶、枯死叶、无虫、无杂质，须</w:t>
                  </w:r>
                  <w:r>
                    <w:rPr>
                      <w:rFonts w:ascii="仿宋_GB2312" w:hAnsi="仿宋_GB2312" w:cs="仿宋_GB2312" w:eastAsia="仿宋_GB2312"/>
                      <w:sz w:val="19"/>
                    </w:rPr>
                    <w:t>48 小时内采摘供应，原菜须保证菜面干净、无明显泥土、码放整齐、无破损、大小基本统一、不得过熟或欠熟；净菜须保证菜面完全干净、 无泥土、按统一标准加工、码放整齐，符合《食 品安全法》要求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豆制品</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豆制品须保证食材干净、不含非食品用化学物</w:t>
                  </w:r>
                  <w:r>
                    <w:rPr>
                      <w:rFonts w:ascii="仿宋_GB2312" w:hAnsi="仿宋_GB2312" w:cs="仿宋_GB2312" w:eastAsia="仿宋_GB2312"/>
                      <w:sz w:val="19"/>
                    </w:rPr>
                    <w:t>质、按统一标准加工、码放整齐、无须二次处</w:t>
                  </w:r>
                  <w:r>
                    <w:rPr>
                      <w:rFonts w:ascii="仿宋_GB2312" w:hAnsi="仿宋_GB2312" w:cs="仿宋_GB2312" w:eastAsia="仿宋_GB2312"/>
                      <w:sz w:val="19"/>
                    </w:rPr>
                    <w:t>理可以直接进行熟加工，送货当日时间不得超</w:t>
                  </w:r>
                  <w:r>
                    <w:rPr>
                      <w:rFonts w:ascii="仿宋_GB2312" w:hAnsi="仿宋_GB2312" w:cs="仿宋_GB2312" w:eastAsia="仿宋_GB2312"/>
                      <w:sz w:val="19"/>
                    </w:rPr>
                    <w:t>过保质期的</w:t>
                  </w:r>
                  <w:r>
                    <w:rPr>
                      <w:rFonts w:ascii="仿宋_GB2312" w:hAnsi="仿宋_GB2312" w:cs="仿宋_GB2312" w:eastAsia="仿宋_GB2312"/>
                      <w:sz w:val="19"/>
                    </w:rPr>
                    <w:t>1/3 时长，符合《食品安全法》要求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3</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水果类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时令各类水果，无虫、无杂质，须</w:t>
                  </w:r>
                  <w:r>
                    <w:rPr>
                      <w:rFonts w:ascii="仿宋_GB2312" w:hAnsi="仿宋_GB2312" w:cs="仿宋_GB2312" w:eastAsia="仿宋_GB2312"/>
                      <w:sz w:val="19"/>
                    </w:rPr>
                    <w:t>48 小时内 采摘供应，原水果须保证果面干净、无明显泥 土、码放整齐、无破损、大小基本统一、不得 过熟或欠熟，符合《食品安全法》要求</w:t>
                  </w:r>
                </w:p>
              </w:tc>
            </w:tr>
          </w:tbl>
          <w:p>
            <w:pPr>
              <w:pStyle w:val="null3"/>
            </w:pPr>
            <w:r>
              <w:rPr>
                <w:rFonts w:ascii="仿宋_GB2312" w:hAnsi="仿宋_GB2312" w:cs="仿宋_GB2312" w:eastAsia="仿宋_GB2312"/>
              </w:rPr>
              <w:t>注：采购人具体采购品种包</w:t>
            </w:r>
            <w:r>
              <w:rPr>
                <w:rFonts w:ascii="仿宋_GB2312" w:hAnsi="仿宋_GB2312" w:cs="仿宋_GB2312" w:eastAsia="仿宋_GB2312"/>
                <w:sz w:val="21"/>
              </w:rPr>
              <w:t>含但不限于以上品种。若采购清单上有部分货物因为季节或其他特殊原因无法提供，经采购人同意后方可调换其他品种。结算也以实际供货验收单为准。</w:t>
            </w:r>
          </w:p>
          <w:p>
            <w:pPr>
              <w:pStyle w:val="null3"/>
              <w:ind w:firstLine="482"/>
              <w:jc w:val="both"/>
            </w:pPr>
            <w:r>
              <w:rPr>
                <w:rFonts w:ascii="仿宋_GB2312" w:hAnsi="仿宋_GB2312" w:cs="仿宋_GB2312" w:eastAsia="仿宋_GB2312"/>
                <w:sz w:val="21"/>
                <w:b/>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3）蔬菜水果原则上要求每天送货1次，确保蔬菜、水果的新鲜；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4）特殊情况下，食堂需要的小批量的急用物资，供应商应予以满足解决；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1"/>
                <w:b/>
              </w:rPr>
              <w:t>（二）服务标准：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符合国家相关标准，验收合格。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标的名称：副食品采买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tbl>
            <w:tblPr>
              <w:tblInd w:type="dxa" w:w="240"/>
              <w:tblBorders>
                <w:top w:val="none" w:color="000000" w:sz="4"/>
                <w:left w:val="none" w:color="000000" w:sz="4"/>
                <w:bottom w:val="none" w:color="000000" w:sz="4"/>
                <w:right w:val="none" w:color="000000" w:sz="4"/>
                <w:insideH w:val="none"/>
                <w:insideV w:val="none"/>
              </w:tblBorders>
            </w:tblPr>
            <w:tblGrid>
              <w:gridCol w:w="460"/>
              <w:gridCol w:w="1151"/>
              <w:gridCol w:w="942"/>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1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2包</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机关廉政灶副食采买</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229090</w:t>
                  </w:r>
                  <w:r>
                    <w:rPr>
                      <w:rFonts w:ascii="仿宋_GB2312" w:hAnsi="仿宋_GB2312" w:cs="仿宋_GB2312" w:eastAsia="仿宋_GB2312"/>
                      <w:sz w:val="21"/>
                    </w:rPr>
                    <w:t>.00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副食采购及配送。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合同签订之日起一年</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ind w:firstLine="482"/>
              <w:jc w:val="both"/>
            </w:pPr>
            <w:r>
              <w:rPr>
                <w:rFonts w:ascii="仿宋_GB2312" w:hAnsi="仿宋_GB2312" w:cs="仿宋_GB2312" w:eastAsia="仿宋_GB2312"/>
                <w:sz w:val="21"/>
                <w:b/>
              </w:rPr>
              <w:t>6、报价要求：</w:t>
            </w:r>
            <w:r>
              <w:rPr>
                <w:rFonts w:ascii="仿宋_GB2312" w:hAnsi="仿宋_GB2312" w:cs="仿宋_GB2312" w:eastAsia="仿宋_GB2312"/>
                <w:sz w:val="21"/>
              </w:rPr>
              <w:t>供应商报价方式为下浮率报价，结算方式以单批货物市场价*下浮率为结算价格。</w:t>
            </w:r>
          </w:p>
          <w:p>
            <w:pPr>
              <w:pStyle w:val="null3"/>
              <w:ind w:firstLine="482"/>
              <w:jc w:val="both"/>
            </w:pPr>
            <w:r>
              <w:rPr>
                <w:rFonts w:ascii="仿宋_GB2312" w:hAnsi="仿宋_GB2312" w:cs="仿宋_GB2312" w:eastAsia="仿宋_GB2312"/>
              </w:rPr>
              <w:t xml:space="preserve">     </w:t>
            </w:r>
            <w:r>
              <w:rPr>
                <w:rFonts w:ascii="仿宋_GB2312" w:hAnsi="仿宋_GB2312" w:cs="仿宋_GB2312" w:eastAsia="仿宋_GB2312"/>
                <w:sz w:val="21"/>
                <w:b/>
              </w:rPr>
              <w:t>下浮率 = (市场价 - 优惠价) / 市场价× 100%</w:t>
            </w:r>
          </w:p>
          <w:p>
            <w:pPr>
              <w:pStyle w:val="null3"/>
              <w:jc w:val="both"/>
            </w:pPr>
            <w:r>
              <w:rPr>
                <w:rFonts w:ascii="仿宋_GB2312" w:hAnsi="仿宋_GB2312" w:cs="仿宋_GB2312" w:eastAsia="仿宋_GB2312"/>
                <w:sz w:val="21"/>
                <w:b/>
              </w:rPr>
              <w:t>三、服务要求及内容</w:t>
            </w:r>
          </w:p>
          <w:tbl>
            <w:tblPr>
              <w:tblBorders>
                <w:top w:val="none" w:color="000000" w:sz="4"/>
                <w:left w:val="none" w:color="000000" w:sz="4"/>
                <w:bottom w:val="none" w:color="000000" w:sz="4"/>
                <w:right w:val="none" w:color="000000" w:sz="4"/>
                <w:insideH w:val="none"/>
                <w:insideV w:val="none"/>
              </w:tblBorders>
            </w:tblPr>
            <w:tblGrid>
              <w:gridCol w:w="410"/>
              <w:gridCol w:w="846"/>
              <w:gridCol w:w="1295"/>
            </w:tblGrid>
            <w:tr>
              <w:tc>
                <w:tcPr>
                  <w:tcW w:type="dxa" w:w="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序号</w:t>
                  </w:r>
                </w:p>
              </w:tc>
              <w:tc>
                <w:tcPr>
                  <w:tcW w:type="dxa" w:w="8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品名</w:t>
                  </w:r>
                </w:p>
              </w:tc>
              <w:tc>
                <w:tcPr>
                  <w:tcW w:type="dxa" w:w="12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食材要求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蛋类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鲜新、大小均匀、无破损、色泽光滑，符合《食</w:t>
                  </w:r>
                  <w:r>
                    <w:rPr>
                      <w:rFonts w:ascii="仿宋_GB2312" w:hAnsi="仿宋_GB2312" w:cs="仿宋_GB2312" w:eastAsia="仿宋_GB2312"/>
                      <w:sz w:val="21"/>
                    </w:rPr>
                    <w:t>品安全法》要求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副食类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包括食糖、蜜制品、饮料、饼干、糕点糖果、</w:t>
                  </w:r>
                  <w:r>
                    <w:rPr>
                      <w:rFonts w:ascii="仿宋_GB2312" w:hAnsi="仿宋_GB2312" w:cs="仿宋_GB2312" w:eastAsia="仿宋_GB2312"/>
                      <w:sz w:val="21"/>
                    </w:rPr>
                    <w:t>罐头、茶叶、调味品、乳制品、小食品等一些</w:t>
                  </w:r>
                  <w:r>
                    <w:rPr>
                      <w:rFonts w:ascii="仿宋_GB2312" w:hAnsi="仿宋_GB2312" w:cs="仿宋_GB2312" w:eastAsia="仿宋_GB2312"/>
                      <w:sz w:val="21"/>
                    </w:rPr>
                    <w:t>经过加工的食品，符合《食品安全法》要求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佐料类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品质好，无霉变、无杂质，定型包装调味品，</w:t>
                  </w:r>
                  <w:r>
                    <w:rPr>
                      <w:rFonts w:ascii="仿宋_GB2312" w:hAnsi="仿宋_GB2312" w:cs="仿宋_GB2312" w:eastAsia="仿宋_GB2312"/>
                      <w:sz w:val="21"/>
                    </w:rPr>
                    <w:t>色泽正常，具有该品种固有的香味，滋味无异</w:t>
                  </w:r>
                  <w:r>
                    <w:rPr>
                      <w:rFonts w:ascii="仿宋_GB2312" w:hAnsi="仿宋_GB2312" w:cs="仿宋_GB2312" w:eastAsia="仿宋_GB2312"/>
                      <w:sz w:val="21"/>
                    </w:rPr>
                    <w:t>味，油酱均匀的酱体或无结块的粉状固体，封</w:t>
                  </w:r>
                  <w:r>
                    <w:rPr>
                      <w:rFonts w:ascii="仿宋_GB2312" w:hAnsi="仿宋_GB2312" w:cs="仿宋_GB2312" w:eastAsia="仿宋_GB2312"/>
                      <w:sz w:val="21"/>
                    </w:rPr>
                    <w:t>口平整，外包装无污物、无泄漏，无胀袋或胖</w:t>
                  </w:r>
                  <w:r>
                    <w:rPr>
                      <w:rFonts w:ascii="仿宋_GB2312" w:hAnsi="仿宋_GB2312" w:cs="仿宋_GB2312" w:eastAsia="仿宋_GB2312"/>
                      <w:sz w:val="21"/>
                    </w:rPr>
                    <w:t>听或鼓盖现象，无变质发霉现象。符合《食</w:t>
                  </w:r>
                  <w:r>
                    <w:rPr>
                      <w:rFonts w:ascii="仿宋_GB2312" w:hAnsi="仿宋_GB2312" w:cs="仿宋_GB2312" w:eastAsia="仿宋_GB2312"/>
                      <w:sz w:val="21"/>
                    </w:rPr>
                    <w:t>品安全法》要求</w:t>
                  </w:r>
                </w:p>
              </w:tc>
            </w:tr>
            <w:tr>
              <w:tc>
                <w:tcPr>
                  <w:tcW w:type="dxa" w:w="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p>
              </w:tc>
              <w:tc>
                <w:tcPr>
                  <w:tcW w:type="dxa" w:w="8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粮油类</w:t>
                  </w:r>
                </w:p>
              </w:tc>
              <w:tc>
                <w:tcPr>
                  <w:tcW w:type="dxa" w:w="1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符合《食品安全法》要求</w:t>
                  </w:r>
                </w:p>
              </w:tc>
            </w:tr>
          </w:tbl>
          <w:p>
            <w:pPr>
              <w:pStyle w:val="null3"/>
              <w:ind w:firstLine="482"/>
            </w:pPr>
            <w:r>
              <w:rPr>
                <w:rFonts w:ascii="仿宋_GB2312" w:hAnsi="仿宋_GB2312" w:cs="仿宋_GB2312" w:eastAsia="仿宋_GB2312"/>
                <w:sz w:val="21"/>
              </w:rPr>
              <w:t>注：供应商应按照满足人体均衡营养摄入的食材配送标准来制定详细、具体、合理的食材配送计划。</w:t>
            </w:r>
          </w:p>
          <w:p>
            <w:pPr>
              <w:pStyle w:val="null3"/>
              <w:ind w:firstLine="480"/>
              <w:jc w:val="both"/>
            </w:pPr>
            <w:r>
              <w:rPr>
                <w:rFonts w:ascii="仿宋_GB2312" w:hAnsi="仿宋_GB2312" w:cs="仿宋_GB2312" w:eastAsia="仿宋_GB2312"/>
                <w:sz w:val="21"/>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3）米、面、油主食类、调味品、杂粮等食材根据食堂需求用量及库存条件，原则上每周送货1次或2次；</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4）特殊情况下，食堂需要的小批量的急用物资，供应商应予以满足解决；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0"/>
              <w:jc w:val="both"/>
            </w:pPr>
            <w:r>
              <w:rPr>
                <w:rFonts w:ascii="仿宋_GB2312" w:hAnsi="仿宋_GB2312" w:cs="仿宋_GB2312" w:eastAsia="仿宋_GB2312"/>
                <w:sz w:val="21"/>
              </w:rPr>
              <w:t>（二）服务标准：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符合国家相关标准，验收合格。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标的名称：肉类采买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tbl>
            <w:tblPr>
              <w:tblInd w:type="dxa" w:w="240"/>
              <w:tblBorders>
                <w:top w:val="none" w:color="000000" w:sz="4"/>
                <w:left w:val="none" w:color="000000" w:sz="4"/>
                <w:bottom w:val="none" w:color="000000" w:sz="4"/>
                <w:right w:val="none" w:color="000000" w:sz="4"/>
                <w:insideH w:val="none"/>
                <w:insideV w:val="none"/>
              </w:tblBorders>
            </w:tblPr>
            <w:tblGrid>
              <w:gridCol w:w="394"/>
              <w:gridCol w:w="1287"/>
              <w:gridCol w:w="872"/>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包号</w:t>
                  </w:r>
                </w:p>
              </w:tc>
              <w:tc>
                <w:tcPr>
                  <w:tcW w:type="dxa" w:w="1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采购金额</w:t>
                  </w:r>
                  <w:r>
                    <w:rPr>
                      <w:rFonts w:ascii="仿宋_GB2312" w:hAnsi="仿宋_GB2312" w:cs="仿宋_GB2312" w:eastAsia="仿宋_GB2312"/>
                      <w:sz w:val="21"/>
                      <w:b/>
                    </w:rPr>
                    <w:t>(元）</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第</w:t>
                  </w:r>
                  <w:r>
                    <w:rPr>
                      <w:rFonts w:ascii="仿宋_GB2312" w:hAnsi="仿宋_GB2312" w:cs="仿宋_GB2312" w:eastAsia="仿宋_GB2312"/>
                      <w:sz w:val="21"/>
                      <w:b/>
                    </w:rPr>
                    <w:t>3包</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机关廉政灶肉类采买</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5000.00</w:t>
                  </w:r>
                </w:p>
              </w:tc>
            </w:tr>
          </w:tbl>
          <w:p>
            <w:pPr>
              <w:pStyle w:val="null3"/>
              <w:jc w:val="both"/>
            </w:pPr>
            <w:r>
              <w:rPr>
                <w:rFonts w:ascii="仿宋_GB2312" w:hAnsi="仿宋_GB2312" w:cs="仿宋_GB2312" w:eastAsia="仿宋_GB2312"/>
                <w:sz w:val="21"/>
                <w:b/>
              </w:rPr>
              <w:t>二、商务要求</w:t>
            </w:r>
          </w:p>
          <w:p>
            <w:pPr>
              <w:pStyle w:val="null3"/>
              <w:ind w:firstLine="482"/>
              <w:jc w:val="both"/>
            </w:pPr>
            <w:r>
              <w:rPr>
                <w:rFonts w:ascii="仿宋_GB2312" w:hAnsi="仿宋_GB2312" w:cs="仿宋_GB2312" w:eastAsia="仿宋_GB2312"/>
                <w:sz w:val="21"/>
                <w:b/>
              </w:rPr>
              <w:t>1、服务范围：</w:t>
            </w:r>
            <w:r>
              <w:rPr>
                <w:rFonts w:ascii="仿宋_GB2312" w:hAnsi="仿宋_GB2312" w:cs="仿宋_GB2312" w:eastAsia="仿宋_GB2312"/>
                <w:sz w:val="21"/>
              </w:rPr>
              <w:t>肉类采购及配送。</w:t>
            </w:r>
          </w:p>
          <w:p>
            <w:pPr>
              <w:pStyle w:val="null3"/>
              <w:ind w:firstLine="482"/>
              <w:jc w:val="both"/>
            </w:pPr>
            <w:r>
              <w:rPr>
                <w:rFonts w:ascii="仿宋_GB2312" w:hAnsi="仿宋_GB2312" w:cs="仿宋_GB2312" w:eastAsia="仿宋_GB2312"/>
                <w:sz w:val="21"/>
                <w:b/>
              </w:rPr>
              <w:t>2、服务期限：</w:t>
            </w:r>
            <w:r>
              <w:rPr>
                <w:rFonts w:ascii="仿宋_GB2312" w:hAnsi="仿宋_GB2312" w:cs="仿宋_GB2312" w:eastAsia="仿宋_GB2312"/>
                <w:sz w:val="21"/>
              </w:rPr>
              <w:t>合同签订之日起一年</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ind w:firstLine="482"/>
              <w:jc w:val="both"/>
            </w:pPr>
            <w:r>
              <w:rPr>
                <w:rFonts w:ascii="仿宋_GB2312" w:hAnsi="仿宋_GB2312" w:cs="仿宋_GB2312" w:eastAsia="仿宋_GB2312"/>
                <w:sz w:val="21"/>
                <w:b/>
              </w:rPr>
              <w:t>4、付款方式：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1）按月根据供货单按实结算，成交供应商在接受采购人的每一笔付款前，应向采购人开具相应金额的发票。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2）货物送到甲方指定地点，验收合格后，乙方提供所供货物清单，甲方对所供货物的价格进行核实，经核实无误后在供货单上签字确认。结算时按甲方签字确认的供货单按实结算。</w:t>
            </w:r>
          </w:p>
          <w:p>
            <w:pPr>
              <w:pStyle w:val="null3"/>
              <w:ind w:firstLine="482"/>
              <w:jc w:val="both"/>
            </w:pPr>
            <w:r>
              <w:rPr>
                <w:rFonts w:ascii="仿宋_GB2312" w:hAnsi="仿宋_GB2312" w:cs="仿宋_GB2312" w:eastAsia="仿宋_GB2312"/>
                <w:sz w:val="21"/>
                <w:b/>
              </w:rPr>
              <w:t>5、服务要求：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ind w:firstLine="482"/>
              <w:jc w:val="both"/>
            </w:pPr>
            <w:r>
              <w:rPr>
                <w:rFonts w:ascii="仿宋_GB2312" w:hAnsi="仿宋_GB2312" w:cs="仿宋_GB2312" w:eastAsia="仿宋_GB2312"/>
                <w:sz w:val="21"/>
                <w:b/>
              </w:rPr>
              <w:t>6、报价要求：</w:t>
            </w:r>
            <w:r>
              <w:rPr>
                <w:rFonts w:ascii="仿宋_GB2312" w:hAnsi="仿宋_GB2312" w:cs="仿宋_GB2312" w:eastAsia="仿宋_GB2312"/>
                <w:sz w:val="21"/>
              </w:rPr>
              <w:t>供应商报价方式为下浮率报价，结算方式以单批货物市场价*下浮率为结算价格。</w:t>
            </w:r>
          </w:p>
          <w:p>
            <w:pPr>
              <w:pStyle w:val="null3"/>
              <w:ind w:firstLine="482"/>
              <w:jc w:val="both"/>
            </w:pPr>
            <w:r>
              <w:rPr>
                <w:rFonts w:ascii="仿宋_GB2312" w:hAnsi="仿宋_GB2312" w:cs="仿宋_GB2312" w:eastAsia="仿宋_GB2312"/>
              </w:rPr>
              <w:t xml:space="preserve">   </w:t>
            </w:r>
            <w:r>
              <w:rPr>
                <w:rFonts w:ascii="仿宋_GB2312" w:hAnsi="仿宋_GB2312" w:cs="仿宋_GB2312" w:eastAsia="仿宋_GB2312"/>
                <w:sz w:val="21"/>
                <w:b/>
              </w:rPr>
              <w:t xml:space="preserve">  下浮率 = (市场价 - 优惠价) / 市场价× 100%</w:t>
            </w:r>
          </w:p>
          <w:p>
            <w:pPr>
              <w:pStyle w:val="null3"/>
              <w:jc w:val="both"/>
            </w:pPr>
            <w:r>
              <w:rPr>
                <w:rFonts w:ascii="仿宋_GB2312" w:hAnsi="仿宋_GB2312" w:cs="仿宋_GB2312" w:eastAsia="仿宋_GB2312"/>
                <w:sz w:val="21"/>
                <w:b/>
              </w:rPr>
              <w:t>三、服务要求及内容</w:t>
            </w:r>
          </w:p>
          <w:tbl>
            <w:tblPr>
              <w:tblBorders>
                <w:top w:val="none" w:color="000000" w:sz="4"/>
                <w:left w:val="none" w:color="000000" w:sz="4"/>
                <w:bottom w:val="none" w:color="000000" w:sz="4"/>
                <w:right w:val="none" w:color="000000" w:sz="4"/>
                <w:insideH w:val="none"/>
                <w:insideV w:val="none"/>
              </w:tblBorders>
            </w:tblPr>
            <w:tblGrid>
              <w:gridCol w:w="576"/>
              <w:gridCol w:w="800"/>
              <w:gridCol w:w="1164"/>
            </w:tblGrid>
            <w:tr>
              <w:tc>
                <w:tcPr>
                  <w:tcW w:type="dxa" w:w="5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序号</w:t>
                  </w:r>
                </w:p>
              </w:tc>
              <w:tc>
                <w:tcPr>
                  <w:tcW w:type="dxa" w:w="8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品名</w:t>
                  </w:r>
                </w:p>
              </w:tc>
              <w:tc>
                <w:tcPr>
                  <w:tcW w:type="dxa" w:w="11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食材要求</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肉食类</w:t>
                  </w:r>
                </w:p>
              </w:tc>
              <w:tc>
                <w:tcPr>
                  <w:tcW w:type="dxa" w:w="11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肉品须表皮洁净、膘厚适中、色泽鲜亮、纹理</w:t>
                  </w:r>
                  <w:r>
                    <w:rPr>
                      <w:rFonts w:ascii="仿宋_GB2312" w:hAnsi="仿宋_GB2312" w:cs="仿宋_GB2312" w:eastAsia="仿宋_GB2312"/>
                      <w:sz w:val="21"/>
                    </w:rPr>
                    <w:t>清晰、肉质细腻、无异味、去骨、无毛、按压</w:t>
                  </w:r>
                  <w:r>
                    <w:rPr>
                      <w:rFonts w:ascii="仿宋_GB2312" w:hAnsi="仿宋_GB2312" w:cs="仿宋_GB2312" w:eastAsia="仿宋_GB2312"/>
                      <w:sz w:val="21"/>
                    </w:rPr>
                    <w:t>无水迹，符合《食品安全法》要求</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水产类</w:t>
                  </w:r>
                </w:p>
              </w:tc>
              <w:tc>
                <w:tcPr>
                  <w:tcW w:type="dxa" w:w="11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鱼类要求体表光滑无病灶，有鲜鱼鳞片完整，</w:t>
                  </w:r>
                  <w:r>
                    <w:rPr>
                      <w:rFonts w:ascii="仿宋_GB2312" w:hAnsi="仿宋_GB2312" w:cs="仿宋_GB2312" w:eastAsia="仿宋_GB2312"/>
                      <w:sz w:val="21"/>
                    </w:rPr>
                    <w:t>无鳞鱼无浑浊粘液，肉质干燥，紧密，呈白色</w:t>
                  </w:r>
                  <w:r>
                    <w:rPr>
                      <w:rFonts w:ascii="仿宋_GB2312" w:hAnsi="仿宋_GB2312" w:cs="仿宋_GB2312" w:eastAsia="仿宋_GB2312"/>
                      <w:sz w:val="21"/>
                    </w:rPr>
                    <w:t>或淡黄色眼球外突饱满透明，鳃丝清晰鲜红或</w:t>
                  </w:r>
                  <w:r>
                    <w:rPr>
                      <w:rFonts w:ascii="仿宋_GB2312" w:hAnsi="仿宋_GB2312" w:cs="仿宋_GB2312" w:eastAsia="仿宋_GB2312"/>
                      <w:sz w:val="21"/>
                    </w:rPr>
                    <w:t>暗红，保持活体状态固有本色，无异味，鱼类</w:t>
                  </w:r>
                  <w:r>
                    <w:rPr>
                      <w:rFonts w:ascii="仿宋_GB2312" w:hAnsi="仿宋_GB2312" w:cs="仿宋_GB2312" w:eastAsia="仿宋_GB2312"/>
                      <w:sz w:val="21"/>
                    </w:rPr>
                    <w:t>肌肉紧密有弹性，内脏清晰可辨无腐烂，符合</w:t>
                  </w:r>
                  <w:r>
                    <w:rPr>
                      <w:rFonts w:ascii="仿宋_GB2312" w:hAnsi="仿宋_GB2312" w:cs="仿宋_GB2312" w:eastAsia="仿宋_GB2312"/>
                      <w:sz w:val="21"/>
                    </w:rPr>
                    <w:t>《食品安全法》要求</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c>
                <w:tcPr>
                  <w:tcW w:type="dxa" w:w="8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家禽类</w:t>
                  </w:r>
                </w:p>
              </w:tc>
              <w:tc>
                <w:tcPr>
                  <w:tcW w:type="dxa" w:w="11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肉品须表皮洁净、膘厚适中、色泽鲜亮、纹理</w:t>
                  </w:r>
                  <w:r>
                    <w:rPr>
                      <w:rFonts w:ascii="仿宋_GB2312" w:hAnsi="仿宋_GB2312" w:cs="仿宋_GB2312" w:eastAsia="仿宋_GB2312"/>
                      <w:sz w:val="21"/>
                    </w:rPr>
                    <w:t>清晰、肉质细腻、无异味、去骨、无毛、按压</w:t>
                  </w:r>
                  <w:r>
                    <w:rPr>
                      <w:rFonts w:ascii="仿宋_GB2312" w:hAnsi="仿宋_GB2312" w:cs="仿宋_GB2312" w:eastAsia="仿宋_GB2312"/>
                      <w:sz w:val="21"/>
                    </w:rPr>
                    <w:t>无水迹，符合《食品安全法》要求</w:t>
                  </w:r>
                </w:p>
              </w:tc>
            </w:tr>
          </w:tbl>
          <w:p>
            <w:pPr>
              <w:pStyle w:val="null3"/>
              <w:ind w:firstLine="270"/>
              <w:jc w:val="left"/>
            </w:pPr>
            <w:r>
              <w:rPr>
                <w:rFonts w:ascii="仿宋_GB2312" w:hAnsi="仿宋_GB2312" w:cs="仿宋_GB2312" w:eastAsia="仿宋_GB2312"/>
                <w:sz w:val="21"/>
              </w:rPr>
              <w:t>注：采购人具体采购品种包含但不限于以上品种。若采购清单上有部分货物因为季节或其他特殊原因无法提供，经采购人同意后方可调换其他品种。结算也以实际供货验收单为准。</w:t>
            </w:r>
          </w:p>
          <w:p>
            <w:pPr>
              <w:pStyle w:val="null3"/>
              <w:ind w:firstLine="482"/>
              <w:jc w:val="both"/>
            </w:pPr>
            <w:r>
              <w:rPr>
                <w:rFonts w:ascii="仿宋_GB2312" w:hAnsi="仿宋_GB2312" w:cs="仿宋_GB2312" w:eastAsia="仿宋_GB2312"/>
                <w:sz w:val="21"/>
                <w:b/>
              </w:rPr>
              <w:t>（一）配送要求：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3）肉类原则上要求每天送货1次，确保食材的新鲜；</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4）特殊情况下，食堂需要的急用物资，供应商应予以满足解决；</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both"/>
            </w:pPr>
            <w:r>
              <w:rPr>
                <w:rFonts w:ascii="仿宋_GB2312" w:hAnsi="仿宋_GB2312" w:cs="仿宋_GB2312" w:eastAsia="仿宋_GB2312"/>
                <w:sz w:val="21"/>
                <w:b/>
              </w:rPr>
              <w:t>（二）服务标准：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符合国家相关标准，验收合格。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西安市未央区草滩街道东兴路1号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西安市未央区草滩街道东兴路1号</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西安市未央区草滩街道东兴路1号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本项目兼投不兼中（如供应商对多个包进行投标的，最多可以中标1个包；评审顺序：依次为1包、2包、3包。）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供应商须提供所投产品生产企业的《动物防疫条件合格证》，供应商需在项目电子化交易系统中按要求上传相应证明文件并进行电子签章。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7分，基本响应逐条详细说明的得5分，基本响应未逐条详细说明的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提供供应商的2022年1月1日至今同类项目业绩合同复印件（以合同签订时间为准），每份得1分，满分3分。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下浮率为有效磋商下浮率，以最后磋商下浮率最低的下浮率为评审基准价，其价格分为满分。其他供应商的价格分统一按照下列公式计算：磋商下浮率得分=（磋商基准价/磋商下浮率）×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7分，基本响应逐条详细说明的得5分，基本响应未逐条详细说明的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提供供应商的2022年1月1日至今同类项目业绩合同复印件（以合同签订时间为准），每份得1分，满分3分。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下浮率为有效磋商下浮率，以最后磋商下浮率最低的下浮率为评审基准价，其价格分为满分。其他供应商的价格分统一按照下列公式计算：磋商下浮率得分=（磋商基准价/磋商下浮率）×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进行评审：配送方案非常详细、具体、实施性强得15分；配送方案较详细、具体、实施性较强得13分；配送方案详细、具体、实施性一般得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食材安全管理方案完整、规范，有详细的安全责任划分标准及安全事故的应对措施；安全管理方案针对性强，完整全面得15分； 食材安全管理方案较完整、较规范，得13分； 食材安全管理方案差，得10分；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食材存储措施</w:t>
            </w:r>
          </w:p>
        </w:tc>
        <w:tc>
          <w:tcPr>
            <w:tcW w:type="dxa" w:w="2492"/>
          </w:tcPr>
          <w:p>
            <w:pPr>
              <w:pStyle w:val="null3"/>
            </w:pPr>
            <w:r>
              <w:rPr>
                <w:rFonts w:ascii="仿宋_GB2312" w:hAnsi="仿宋_GB2312" w:cs="仿宋_GB2312" w:eastAsia="仿宋_GB2312"/>
              </w:rPr>
              <w:t>供应商有详细的食材存储措施，包括出入库台账、人员保管分配、不同类别食材储存方案等；配置齐全，完全满足采购人需求，可实施性强计15分；配置基本完善，可行性较强计13分；配置方案较完善，可行性一般计10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供应商针对本项目货物的来源、加工、包装环节的质量保证措施方案。内容详实、需求贴合度高、条理清晰且完全满足采购需求得15分，内容较为简单、可行、细节待完 善得13分，内容粗糙、无针对性、基本满足采购需求得10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出现不可抗力因素或突发事件等情况下的人员组织、食品筹措、物流配送、伴随保障等应急保障措施，完全响应且逐条详细说明的得7分，基本响应逐条详细说明的得5分，基本响应未逐条详细说明的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配送时效保障措施</w:t>
            </w:r>
          </w:p>
        </w:tc>
        <w:tc>
          <w:tcPr>
            <w:tcW w:type="dxa" w:w="2492"/>
          </w:tcPr>
          <w:p>
            <w:pPr>
              <w:pStyle w:val="null3"/>
            </w:pPr>
            <w:r>
              <w:rPr>
                <w:rFonts w:ascii="仿宋_GB2312" w:hAnsi="仿宋_GB2312" w:cs="仿宋_GB2312" w:eastAsia="仿宋_GB2312"/>
              </w:rPr>
              <w:t>针对本项目的时效保障措施，包括但不限于：采买时间计划、响应的及时性等； 保障措施针对性强、全面完整、时效性强，计5分； 保障措施基本完整，内容一般，针对性一般，计4分； 保障措施简单，针对性较差、思路简单，计3分；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满足用户的实际要求，对服务期内所提供产品食品安全、质量等方面具有详细的服务承诺及保证措施； 方案完善、科学合理、服务承诺明确得5.0分； 方案一般，服务承诺一般得4分；针对性较差、思路简单，计3分； 未提供不得分。满足用户的实际要求，对服务期内所提供产品食品安全、质量等方面具有详细的服务承诺及保证措施； 方案完善、科学合理、服务承诺明确得5.0分； 方案一般，服务承诺一般得4分；针对性较差、思路简单，计3分；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提供供应商的2022年1月1日至今同类项目业绩合同复印件（以合同签订时间为准），每份得1分，满分3分。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下浮率为有效磋商下浮率，以最后磋商下浮率最低的下浮率为评审基准价，其价格分为满分。其他供应商的价格分统一按照下列公式计算：磋商下浮率得分=（磋商基准价/磋商下浮率）×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详见附件：合同格式（一包、二包、三包）.docx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