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EBDA75">
      <w:pPr>
        <w:spacing w:before="0" w:after="360" w:line="360" w:lineRule="auto"/>
        <w:jc w:val="center"/>
        <w:outlineLvl w:val="1"/>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r>
        <w:rPr>
          <w:rFonts w:hint="eastAsia" w:asciiTheme="minorEastAsia" w:hAnsiTheme="minorEastAsia" w:cstheme="minorEastAsia"/>
          <w:b/>
          <w:bCs/>
          <w:color w:val="000000" w:themeColor="text1"/>
          <w:kern w:val="2"/>
          <w:sz w:val="32"/>
          <w:szCs w:val="32"/>
          <w:highlight w:val="none"/>
          <w:lang w:val="en-US" w:eastAsia="zh-CN" w:bidi="ar-SA"/>
          <w14:textFill>
            <w14:solidFill>
              <w14:schemeClr w14:val="tx1"/>
            </w14:solidFill>
          </w14:textFill>
        </w:rPr>
        <w:t>磋商</w:t>
      </w:r>
      <w: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t>分项报价明细表（</w:t>
      </w:r>
      <w:r>
        <w:rPr>
          <w:rFonts w:hint="eastAsia" w:asciiTheme="minorEastAsia" w:hAnsiTheme="minorEastAsia" w:cstheme="minorEastAsia"/>
          <w:b/>
          <w:bCs/>
          <w:color w:val="000000" w:themeColor="text1"/>
          <w:kern w:val="2"/>
          <w:sz w:val="32"/>
          <w:szCs w:val="32"/>
          <w:highlight w:val="none"/>
          <w:lang w:val="en-US" w:eastAsia="zh-CN" w:bidi="ar-SA"/>
          <w14:textFill>
            <w14:solidFill>
              <w14:schemeClr w14:val="tx1"/>
            </w14:solidFill>
          </w14:textFill>
        </w:rPr>
        <w:t>采购包1</w:t>
      </w:r>
      <w:r>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t>）</w:t>
      </w:r>
      <w:bookmarkStart w:id="4" w:name="_GoBack"/>
      <w:bookmarkEnd w:id="4"/>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8"/>
        <w:gridCol w:w="2952"/>
        <w:gridCol w:w="981"/>
        <w:gridCol w:w="2517"/>
      </w:tblGrid>
      <w:tr w14:paraId="54DD7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5000" w:type="pct"/>
            <w:gridSpan w:val="4"/>
            <w:noWrap w:val="0"/>
            <w:vAlign w:val="center"/>
          </w:tcPr>
          <w:p w14:paraId="388FDB54">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2"/>
                <w:szCs w:val="22"/>
                <w:highlight w:val="none"/>
                <w:lang w:val="en-US" w:eastAsia="zh-CN"/>
                <w14:textFill>
                  <w14:solidFill>
                    <w14:schemeClr w14:val="tx1"/>
                  </w14:solidFill>
                </w14:textFill>
              </w:rPr>
              <w:t>基础康复服务固定费用</w:t>
            </w:r>
          </w:p>
        </w:tc>
      </w:tr>
      <w:tr w14:paraId="69662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1528" w:type="pct"/>
            <w:noWrap w:val="0"/>
            <w:vAlign w:val="center"/>
          </w:tcPr>
          <w:p w14:paraId="7E6053B5">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固定单价：元</w:t>
            </w:r>
          </w:p>
          <w:p w14:paraId="1E0FC77B">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（人/年）</w:t>
            </w:r>
          </w:p>
        </w:tc>
        <w:tc>
          <w:tcPr>
            <w:tcW w:w="2117" w:type="pct"/>
            <w:gridSpan w:val="2"/>
            <w:noWrap w:val="0"/>
            <w:vAlign w:val="center"/>
          </w:tcPr>
          <w:p w14:paraId="5B41A5D7">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服务人数（暂定）</w:t>
            </w:r>
          </w:p>
        </w:tc>
        <w:tc>
          <w:tcPr>
            <w:tcW w:w="1353" w:type="pct"/>
            <w:noWrap w:val="0"/>
            <w:vAlign w:val="center"/>
          </w:tcPr>
          <w:p w14:paraId="422A7539">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固定总价（元）</w:t>
            </w:r>
          </w:p>
        </w:tc>
      </w:tr>
      <w:tr w14:paraId="2E325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528" w:type="pct"/>
            <w:noWrap w:val="0"/>
            <w:vAlign w:val="center"/>
          </w:tcPr>
          <w:p w14:paraId="4C87D251">
            <w:pPr>
              <w:pStyle w:val="5"/>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50</w:t>
            </w:r>
          </w:p>
        </w:tc>
        <w:tc>
          <w:tcPr>
            <w:tcW w:w="2117" w:type="pct"/>
            <w:gridSpan w:val="2"/>
            <w:noWrap w:val="0"/>
            <w:vAlign w:val="center"/>
          </w:tcPr>
          <w:p w14:paraId="4D09224E">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1200</w:t>
            </w: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人</w:t>
            </w:r>
          </w:p>
        </w:tc>
        <w:tc>
          <w:tcPr>
            <w:tcW w:w="1353" w:type="pct"/>
            <w:noWrap w:val="0"/>
            <w:vAlign w:val="center"/>
          </w:tcPr>
          <w:p w14:paraId="050D2BCF">
            <w:pPr>
              <w:pStyle w:val="5"/>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60000</w:t>
            </w: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.00</w:t>
            </w:r>
          </w:p>
        </w:tc>
      </w:tr>
      <w:tr w14:paraId="5E65E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5000" w:type="pct"/>
            <w:gridSpan w:val="4"/>
            <w:noWrap w:val="0"/>
            <w:vAlign w:val="center"/>
          </w:tcPr>
          <w:p w14:paraId="7CFEAF76">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精准入户服务包</w:t>
            </w:r>
            <w:r>
              <w:rPr>
                <w:rFonts w:hint="eastAsia" w:asciiTheme="minorEastAsia" w:hAnsiTheme="minorEastAsia" w:eastAsiaTheme="minorEastAsia" w:cstheme="minorEastAsia"/>
                <w:b w:val="0"/>
                <w:bCs w:val="0"/>
                <w:color w:val="000000" w:themeColor="text1"/>
                <w:sz w:val="22"/>
                <w:szCs w:val="22"/>
                <w:highlight w:val="none"/>
                <w:lang w:val="en-US" w:eastAsia="zh-CN"/>
                <w14:textFill>
                  <w14:solidFill>
                    <w14:schemeClr w14:val="tx1"/>
                  </w14:solidFill>
                </w14:textFill>
              </w:rPr>
              <w:t>固定费用</w:t>
            </w:r>
          </w:p>
        </w:tc>
      </w:tr>
      <w:tr w14:paraId="2667B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1528" w:type="pct"/>
            <w:noWrap w:val="0"/>
            <w:vAlign w:val="center"/>
          </w:tcPr>
          <w:p w14:paraId="470D60DE">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固定单价：元</w:t>
            </w:r>
          </w:p>
          <w:p w14:paraId="318FFE31">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（人/</w:t>
            </w: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次</w:t>
            </w: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w:t>
            </w:r>
          </w:p>
        </w:tc>
        <w:tc>
          <w:tcPr>
            <w:tcW w:w="3471" w:type="pct"/>
            <w:gridSpan w:val="3"/>
            <w:noWrap w:val="0"/>
            <w:vAlign w:val="center"/>
          </w:tcPr>
          <w:p w14:paraId="5701B9A0">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固定总价（元）</w:t>
            </w:r>
          </w:p>
        </w:tc>
      </w:tr>
      <w:tr w14:paraId="2D469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528" w:type="pct"/>
            <w:noWrap w:val="0"/>
            <w:vAlign w:val="center"/>
          </w:tcPr>
          <w:p w14:paraId="7EAFE74A">
            <w:pPr>
              <w:pStyle w:val="5"/>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80（重度肢体残疾人）</w:t>
            </w:r>
          </w:p>
        </w:tc>
        <w:tc>
          <w:tcPr>
            <w:tcW w:w="3471" w:type="pct"/>
            <w:gridSpan w:val="3"/>
            <w:vMerge w:val="restart"/>
            <w:noWrap w:val="0"/>
            <w:vAlign w:val="center"/>
          </w:tcPr>
          <w:p w14:paraId="4DE6C81F">
            <w:pPr>
              <w:pStyle w:val="5"/>
              <w:widowControl w:val="0"/>
              <w:spacing w:before="120" w:beforeLines="50" w:after="120" w:afterLines="50" w:line="240" w:lineRule="auto"/>
              <w:ind w:left="0" w:leftChars="0" w:firstLine="0" w:firstLineChars="0"/>
              <w:jc w:val="center"/>
              <w:rPr>
                <w:rFonts w:hint="default"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180000.00</w:t>
            </w:r>
          </w:p>
        </w:tc>
      </w:tr>
      <w:tr w14:paraId="55126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528" w:type="pct"/>
            <w:noWrap w:val="0"/>
            <w:vAlign w:val="center"/>
          </w:tcPr>
          <w:p w14:paraId="24BFF9E5">
            <w:pPr>
              <w:pStyle w:val="5"/>
              <w:widowControl w:val="0"/>
              <w:spacing w:before="120" w:beforeLines="50" w:after="120" w:afterLines="50" w:line="240" w:lineRule="auto"/>
              <w:ind w:left="0" w:leftChars="0" w:firstLine="0" w:firstLineChars="0"/>
              <w:jc w:val="center"/>
              <w:rPr>
                <w:rFonts w:hint="default"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t>20（其余有需求的持证残疾人）</w:t>
            </w:r>
          </w:p>
        </w:tc>
        <w:tc>
          <w:tcPr>
            <w:tcW w:w="3471" w:type="pct"/>
            <w:gridSpan w:val="3"/>
            <w:vMerge w:val="continue"/>
            <w:noWrap w:val="0"/>
            <w:vAlign w:val="center"/>
          </w:tcPr>
          <w:p w14:paraId="35CF12FF">
            <w:pPr>
              <w:pStyle w:val="5"/>
              <w:widowControl w:val="0"/>
              <w:spacing w:before="120" w:beforeLines="50" w:after="120" w:afterLines="50" w:line="240" w:lineRule="auto"/>
              <w:ind w:left="0" w:leftChars="0" w:firstLine="0" w:firstLineChars="0"/>
              <w:jc w:val="center"/>
              <w:rPr>
                <w:rFonts w:hint="eastAsia" w:asciiTheme="minorEastAsia" w:hAnsiTheme="minorEastAsia" w:cstheme="minorEastAsia"/>
                <w:color w:val="000000" w:themeColor="text1"/>
                <w:sz w:val="22"/>
                <w:szCs w:val="22"/>
                <w:highlight w:val="none"/>
                <w:vertAlign w:val="baseline"/>
                <w:lang w:val="en-US" w:eastAsia="zh-CN"/>
                <w14:textFill>
                  <w14:solidFill>
                    <w14:schemeClr w14:val="tx1"/>
                  </w14:solidFill>
                </w14:textFill>
              </w:rPr>
            </w:pPr>
          </w:p>
        </w:tc>
      </w:tr>
      <w:tr w14:paraId="1A5D3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1528" w:type="pct"/>
            <w:noWrap w:val="0"/>
            <w:vAlign w:val="center"/>
          </w:tcPr>
          <w:p w14:paraId="5CE51D01">
            <w:pPr>
              <w:pStyle w:val="5"/>
              <w:widowControl w:val="0"/>
              <w:spacing w:before="120" w:beforeLines="50" w:after="120" w:afterLines="50" w:line="240" w:lineRule="auto"/>
              <w:ind w:left="0" w:leftChars="0" w:firstLine="0" w:firstLineChars="0"/>
              <w:jc w:val="cente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t>总报价（元）</w:t>
            </w:r>
          </w:p>
        </w:tc>
        <w:tc>
          <w:tcPr>
            <w:tcW w:w="1589" w:type="pct"/>
            <w:noWrap w:val="0"/>
            <w:vAlign w:val="center"/>
          </w:tcPr>
          <w:p w14:paraId="4C9BD450">
            <w:pPr>
              <w:pStyle w:val="5"/>
              <w:widowControl w:val="0"/>
              <w:spacing w:before="120" w:beforeLines="50" w:after="120" w:afterLines="50" w:line="240" w:lineRule="auto"/>
              <w:ind w:left="0" w:leftChars="0" w:firstLine="0" w:firstLineChars="0"/>
              <w:jc w:val="left"/>
              <w:rPr>
                <w:rFonts w:hint="eastAsia" w:asciiTheme="minorEastAsia" w:hAnsiTheme="minorEastAsia" w:eastAsiaTheme="minorEastAsia" w:cstheme="minorEastAsia"/>
                <w:color w:val="000000" w:themeColor="text1"/>
                <w:sz w:val="22"/>
                <w:szCs w:val="22"/>
                <w:highlight w:val="none"/>
                <w:u w:val="none"/>
                <w:vertAlign w:val="baseline"/>
                <w:lang w:val="en-US" w:eastAsia="zh-CN"/>
                <w14:textFill>
                  <w14:solidFill>
                    <w14:schemeClr w14:val="tx1"/>
                  </w14:solidFill>
                </w14:textFill>
              </w:rPr>
            </w:pPr>
          </w:p>
        </w:tc>
        <w:tc>
          <w:tcPr>
            <w:tcW w:w="1881" w:type="pct"/>
            <w:gridSpan w:val="2"/>
            <w:noWrap w:val="0"/>
            <w:vAlign w:val="center"/>
          </w:tcPr>
          <w:p w14:paraId="6F5731F6">
            <w:pPr>
              <w:pStyle w:val="5"/>
              <w:widowControl w:val="0"/>
              <w:spacing w:before="120" w:beforeLines="50" w:after="120" w:afterLines="50" w:line="240" w:lineRule="auto"/>
              <w:ind w:left="0" w:leftChars="0" w:firstLine="0" w:firstLineChars="0"/>
              <w:jc w:val="left"/>
              <w:rPr>
                <w:rFonts w:hint="eastAsia" w:asciiTheme="minorEastAsia" w:hAnsiTheme="minorEastAsia" w:eastAsiaTheme="minorEastAsia" w:cstheme="minorEastAsia"/>
                <w:color w:val="000000" w:themeColor="text1"/>
                <w:sz w:val="22"/>
                <w:szCs w:val="22"/>
                <w:highlight w:val="none"/>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2"/>
                <w:szCs w:val="22"/>
                <w:highlight w:val="none"/>
                <w:u w:val="none"/>
                <w:vertAlign w:val="baseline"/>
                <w:lang w:val="en-US" w:eastAsia="zh-CN"/>
                <w14:textFill>
                  <w14:solidFill>
                    <w14:schemeClr w14:val="tx1"/>
                  </w14:solidFill>
                </w14:textFill>
              </w:rPr>
              <w:t>大写：</w:t>
            </w:r>
            <w:r>
              <w:rPr>
                <w:rFonts w:hint="eastAsia" w:asciiTheme="minorEastAsia" w:hAnsiTheme="minorEastAsia" w:eastAsiaTheme="minorEastAsia" w:cstheme="minorEastAsia"/>
                <w:color w:val="000000" w:themeColor="text1"/>
                <w:sz w:val="22"/>
                <w:szCs w:val="22"/>
                <w:highlight w:val="none"/>
                <w:u w:val="single"/>
                <w:vertAlign w:val="baseline"/>
                <w:lang w:val="en-US" w:eastAsia="zh-CN"/>
                <w14:textFill>
                  <w14:solidFill>
                    <w14:schemeClr w14:val="tx1"/>
                  </w14:solidFill>
                </w14:textFill>
              </w:rPr>
              <w:t xml:space="preserve">                  </w:t>
            </w:r>
          </w:p>
        </w:tc>
      </w:tr>
    </w:tbl>
    <w:p w14:paraId="1D2E8E5B">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360" w:firstLineChars="150"/>
        <w:textAlignment w:val="baseline"/>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注：</w:t>
      </w:r>
    </w:p>
    <w:p w14:paraId="1FED25B2">
      <w:pPr>
        <w:pStyle w:val="5"/>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1.磋商报价保留两位小数；</w:t>
      </w:r>
    </w:p>
    <w:p w14:paraId="02E43D83">
      <w:pPr>
        <w:pStyle w:val="5"/>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2.基础康复服务</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供应商</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各轮次单人单次报价都应为</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50元</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/每人/每</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年，基础康复服务固定费用：1200*50=60000元，</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精准入户服务包各轮次总报价都应为180000元。</w:t>
      </w:r>
    </w:p>
    <w:p w14:paraId="69DC7DA7">
      <w:pPr>
        <w:pStyle w:val="5"/>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cstheme="minorEastAsia"/>
          <w:color w:val="000000" w:themeColor="text1"/>
          <w:sz w:val="24"/>
          <w:szCs w:val="24"/>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.最终根据实际服务人数结算费用。</w:t>
      </w:r>
    </w:p>
    <w:p w14:paraId="5F7793E9">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kern w:val="0"/>
          <w:sz w:val="24"/>
          <w:szCs w:val="20"/>
          <w:highlight w:val="none"/>
        </w:rPr>
      </w:pPr>
    </w:p>
    <w:p w14:paraId="461946B8">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22421643">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271C7EF7">
      <w:pPr>
        <w:spacing w:before="0" w:after="360" w:line="360" w:lineRule="auto"/>
        <w:jc w:val="both"/>
        <w:outlineLvl w:val="1"/>
        <w:rPr>
          <w:rFonts w:hint="eastAsia" w:asciiTheme="minorEastAsia" w:hAnsiTheme="minorEastAsia" w:eastAsiaTheme="minorEastAsia" w:cstheme="minorEastAsia"/>
          <w:b/>
          <w:bCs/>
          <w:color w:val="000000" w:themeColor="text1"/>
          <w:kern w:val="2"/>
          <w:sz w:val="32"/>
          <w:szCs w:val="32"/>
          <w:highlight w:val="none"/>
          <w:lang w:val="en-US" w:eastAsia="zh-CN" w:bidi="ar-SA"/>
          <w14:textFill>
            <w14:solidFill>
              <w14:schemeClr w14:val="tx1"/>
            </w14:solidFill>
          </w14:textFill>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2FFB36CD">
      <w:pPr>
        <w:bidi w:val="0"/>
        <w:rPr>
          <w:rFonts w:hint="eastAsia"/>
          <w:lang w:val="en-US" w:eastAsia="zh-CN"/>
        </w:rPr>
      </w:pPr>
      <w:r>
        <w:rPr>
          <w:rFonts w:hint="eastAsia"/>
          <w:lang w:val="en-US" w:eastAsia="zh-CN"/>
        </w:rPr>
        <w:br w:type="page"/>
      </w:r>
    </w:p>
    <w:p w14:paraId="574ECD25">
      <w:pPr>
        <w:bidi w:val="0"/>
        <w:jc w:val="center"/>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供应商承诺书</w:t>
      </w:r>
    </w:p>
    <w:p w14:paraId="4B9E7D6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rPr>
      </w:pPr>
      <w:bookmarkStart w:id="0" w:name="_Toc21500"/>
      <w:bookmarkStart w:id="1" w:name="_Toc4742"/>
      <w:r>
        <w:rPr>
          <w:rFonts w:hint="eastAsia" w:ascii="宋体" w:hAnsi="宋体" w:eastAsia="宋体" w:cs="宋体"/>
          <w:b/>
          <w:bCs/>
          <w:kern w:val="0"/>
          <w:sz w:val="28"/>
          <w:szCs w:val="28"/>
        </w:rPr>
        <w:t>（一）陕西省政府采购供应商拒绝政府采购领域商业贿赂承诺书</w:t>
      </w:r>
      <w:bookmarkEnd w:id="0"/>
      <w:bookmarkEnd w:id="1"/>
    </w:p>
    <w:p w14:paraId="55E3F004">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为响应党中央、国务院关于治理政府采购领域商业贿赂行为的号召，我公司在此庄严承诺：</w:t>
      </w:r>
    </w:p>
    <w:p w14:paraId="731815E1">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1.在参与政府采购活动中遵纪守法、诚信经营、公平竞标。</w:t>
      </w:r>
    </w:p>
    <w:p w14:paraId="63939963">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2.不向政府采购人、采购代理机构和政府采购评审专家进行任何形式的商业贿赂以谋取交易机会。</w:t>
      </w:r>
    </w:p>
    <w:p w14:paraId="2C15017A">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3.不向政府采购代理机构和采购人提供虚假资质文件或采用虚假应标方式参与政府采购市场竞争并谋取成交、成交。</w:t>
      </w:r>
    </w:p>
    <w:p w14:paraId="1FEF9CEC">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4.不采取“围标、陪标”等商业欺诈手段获得政府采购定单。</w:t>
      </w:r>
    </w:p>
    <w:p w14:paraId="4D80EA48">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5.不采取不正当手段诋毁、排挤其他供应商。</w:t>
      </w:r>
    </w:p>
    <w:p w14:paraId="70184C25">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6.不在提供商品和服务时“偷梁换柱、以次充好”损害采购人的合法权益。</w:t>
      </w:r>
    </w:p>
    <w:p w14:paraId="3563068C">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7.不与采购人、采购代理机构政府采购评审专家或其它供应商恶意串通，进行质疑和投诉，维护政府采购市场秩序。</w:t>
      </w:r>
    </w:p>
    <w:p w14:paraId="3F862AEF">
      <w:pPr>
        <w:spacing w:line="54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8.尊重和接受政府采购监督管理部门的监督和政府采购代理机构招标采购要求，承担因违约行为给采购人造成的损失。</w:t>
      </w:r>
    </w:p>
    <w:p w14:paraId="502C77C1">
      <w:pPr>
        <w:spacing w:line="540" w:lineRule="exact"/>
        <w:ind w:left="470" w:leftChars="224"/>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9.不发生其他有悖于政府采购公开、公平、公正和诚信原则的行为。</w:t>
      </w:r>
    </w:p>
    <w:p w14:paraId="382C7EC7">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承诺单位（</w:t>
      </w:r>
      <w:r>
        <w:rPr>
          <w:rFonts w:hint="eastAsia" w:ascii="宋体" w:hAnsi="宋体" w:eastAsia="宋体" w:cs="宋体"/>
          <w:color w:val="auto"/>
          <w:kern w:val="0"/>
          <w:sz w:val="24"/>
          <w:szCs w:val="24"/>
          <w:highlight w:val="none"/>
          <w:lang w:val="en-US" w:eastAsia="zh-CN"/>
        </w:rPr>
        <w:t>公</w:t>
      </w:r>
      <w:r>
        <w:rPr>
          <w:rFonts w:hint="eastAsia" w:ascii="宋体" w:hAnsi="宋体" w:eastAsia="宋体" w:cs="宋体"/>
          <w:color w:val="auto"/>
          <w:kern w:val="0"/>
          <w:sz w:val="24"/>
          <w:szCs w:val="24"/>
          <w:highlight w:val="none"/>
        </w:rPr>
        <w:t>章）：</w:t>
      </w:r>
    </w:p>
    <w:p w14:paraId="1582316B">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spacing w:val="4"/>
          <w:kern w:val="0"/>
          <w:sz w:val="24"/>
          <w:szCs w:val="24"/>
          <w:highlight w:val="none"/>
        </w:rPr>
        <w:t>法定代表人或被授权人</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val="en-US" w:eastAsia="zh-CN"/>
        </w:rPr>
        <w:t>或盖章</w:t>
      </w:r>
      <w:r>
        <w:rPr>
          <w:rFonts w:hint="eastAsia" w:ascii="宋体" w:hAnsi="宋体" w:eastAsia="宋体" w:cs="宋体"/>
          <w:color w:val="auto"/>
          <w:kern w:val="0"/>
          <w:sz w:val="24"/>
          <w:szCs w:val="24"/>
          <w:highlight w:val="none"/>
        </w:rPr>
        <w:t>）：</w:t>
      </w:r>
    </w:p>
    <w:p w14:paraId="18C25E81">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址：</w:t>
      </w:r>
    </w:p>
    <w:p w14:paraId="75768989">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编：</w:t>
      </w:r>
    </w:p>
    <w:p w14:paraId="3C3B2F3D">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w:t>
      </w:r>
    </w:p>
    <w:p w14:paraId="21F30C51">
      <w:pPr>
        <w:spacing w:line="540" w:lineRule="exact"/>
        <w:ind w:left="470" w:leftChars="224"/>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日   期：</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w:t>
      </w:r>
    </w:p>
    <w:p w14:paraId="20CF5456">
      <w:pPr>
        <w:rPr>
          <w:rFonts w:hint="eastAsia" w:ascii="宋体" w:hAnsi="宋体" w:eastAsia="宋体" w:cs="宋体"/>
          <w:b/>
          <w:color w:val="auto"/>
          <w:kern w:val="0"/>
          <w:sz w:val="28"/>
          <w:szCs w:val="28"/>
          <w:highlight w:val="none"/>
          <w:lang w:val="zh-CN"/>
        </w:rPr>
      </w:pPr>
      <w:bookmarkStart w:id="2" w:name="_Toc9263"/>
      <w:bookmarkStart w:id="3" w:name="_Toc24855"/>
      <w:r>
        <w:rPr>
          <w:rFonts w:hint="eastAsia" w:ascii="宋体" w:hAnsi="宋体" w:eastAsia="宋体" w:cs="宋体"/>
          <w:b/>
          <w:color w:val="auto"/>
          <w:kern w:val="0"/>
          <w:sz w:val="28"/>
          <w:szCs w:val="28"/>
          <w:highlight w:val="none"/>
          <w:lang w:val="zh-CN"/>
        </w:rPr>
        <w:br w:type="page"/>
      </w:r>
    </w:p>
    <w:p w14:paraId="23ABE9C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（二）企业关系关联承诺书</w:t>
      </w:r>
      <w:bookmarkEnd w:id="2"/>
      <w:bookmarkEnd w:id="3"/>
    </w:p>
    <w:p w14:paraId="55B5BAA9">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1.供应商在本项目磋商中，不存在与其它供应商负责人为同一人，有控股、管理等关联关系承诺：</w:t>
      </w:r>
    </w:p>
    <w:p w14:paraId="62B425AD">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1.1管理关系说明：</w:t>
      </w:r>
    </w:p>
    <w:p w14:paraId="28510DDE">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25970BD">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我单位的上级管理单位有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679AD11">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1.2股权关系说明：</w:t>
      </w:r>
    </w:p>
    <w:p w14:paraId="644AA98C">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1F5BE23">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单位控股。</w:t>
      </w:r>
    </w:p>
    <w:p w14:paraId="3378AC75">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1.3单位负责人：</w:t>
      </w:r>
      <w:r>
        <w:rPr>
          <w:rFonts w:hint="eastAsia" w:ascii="宋体" w:hAnsi="宋体" w:eastAsia="宋体" w:cs="宋体"/>
          <w:color w:val="auto"/>
          <w:kern w:val="0"/>
          <w:sz w:val="24"/>
          <w:szCs w:val="24"/>
          <w:highlight w:val="none"/>
          <w:u w:val="single"/>
        </w:rPr>
        <w:t xml:space="preserve">                </w:t>
      </w:r>
    </w:p>
    <w:p w14:paraId="49320567">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（是或否，没有填否）为采购项目提供整体设计、规范编制或者项目管理、监理、检测等服务的供应商。</w:t>
      </w:r>
    </w:p>
    <w:p w14:paraId="0E35E3A7">
      <w:pPr>
        <w:spacing w:line="500" w:lineRule="exact"/>
        <w:ind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rPr>
        <w:t xml:space="preserve">                               </w:t>
      </w:r>
    </w:p>
    <w:p w14:paraId="7715ADC9">
      <w:pPr>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14:paraId="7BAF59EC">
      <w:pPr>
        <w:spacing w:line="500" w:lineRule="exact"/>
        <w:ind w:firstLine="240" w:firstLineChars="100"/>
        <w:rPr>
          <w:rFonts w:hint="eastAsia" w:ascii="宋体" w:hAnsi="宋体" w:eastAsia="宋体" w:cs="宋体"/>
          <w:color w:val="auto"/>
          <w:kern w:val="0"/>
          <w:sz w:val="24"/>
          <w:szCs w:val="24"/>
          <w:highlight w:val="none"/>
        </w:rPr>
      </w:pPr>
    </w:p>
    <w:p w14:paraId="49217F21">
      <w:pPr>
        <w:widowControl w:val="0"/>
        <w:spacing w:after="120"/>
        <w:jc w:val="both"/>
        <w:rPr>
          <w:rFonts w:hint="eastAsia" w:ascii="宋体" w:hAnsi="宋体" w:eastAsia="宋体" w:cs="宋体"/>
          <w:color w:val="auto"/>
          <w:kern w:val="2"/>
          <w:sz w:val="21"/>
          <w:highlight w:val="none"/>
          <w:lang w:val="en-US" w:eastAsia="zh-CN" w:bidi="ar-SA"/>
        </w:rPr>
      </w:pPr>
    </w:p>
    <w:p w14:paraId="680C3DE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供应商</w:t>
      </w:r>
      <w:r>
        <w:rPr>
          <w:rFonts w:hint="eastAsia" w:ascii="宋体" w:hAnsi="宋体" w:eastAsia="宋体" w:cs="宋体"/>
          <w:color w:val="000000"/>
          <w:kern w:val="0"/>
          <w:sz w:val="24"/>
          <w:szCs w:val="20"/>
          <w:highlight w:val="none"/>
          <w:lang w:val="en-US" w:eastAsia="zh-CN"/>
        </w:rPr>
        <w:t>名称</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lang w:val="en-US" w:eastAsia="zh-CN"/>
        </w:rPr>
        <w:t>公章</w:t>
      </w:r>
      <w:r>
        <w:rPr>
          <w:rFonts w:hint="eastAsia" w:ascii="宋体" w:hAnsi="宋体" w:eastAsia="宋体" w:cs="宋体"/>
          <w:color w:val="000000"/>
          <w:kern w:val="0"/>
          <w:sz w:val="24"/>
          <w:szCs w:val="20"/>
          <w:highlight w:val="none"/>
          <w:lang w:eastAsia="zh-CN"/>
        </w:rPr>
        <w:t>）</w:t>
      </w:r>
      <w:r>
        <w:rPr>
          <w:rFonts w:hint="eastAsia" w:ascii="宋体" w:hAnsi="宋体" w:eastAsia="宋体" w:cs="宋体"/>
          <w:color w:val="000000"/>
          <w:kern w:val="0"/>
          <w:sz w:val="24"/>
          <w:szCs w:val="20"/>
          <w:highlight w:val="none"/>
        </w:rPr>
        <w:t>：</w:t>
      </w:r>
    </w:p>
    <w:p w14:paraId="275F4328">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法定代表人或被授权人（签字或盖章）</w:t>
      </w:r>
      <w:r>
        <w:rPr>
          <w:rFonts w:hint="eastAsia" w:ascii="宋体" w:hAnsi="宋体" w:eastAsia="宋体" w:cs="宋体"/>
          <w:color w:val="000000"/>
          <w:kern w:val="0"/>
          <w:sz w:val="24"/>
          <w:szCs w:val="20"/>
          <w:highlight w:val="none"/>
          <w:lang w:eastAsia="zh-CN"/>
        </w:rPr>
        <w:t>：</w:t>
      </w:r>
    </w:p>
    <w:p w14:paraId="57C54F6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kern w:val="0"/>
          <w:sz w:val="24"/>
          <w:szCs w:val="20"/>
          <w:highlight w:val="none"/>
        </w:rPr>
      </w:pPr>
      <w:r>
        <w:rPr>
          <w:rFonts w:hint="eastAsia" w:ascii="宋体" w:hAnsi="宋体" w:eastAsia="宋体" w:cs="宋体"/>
          <w:color w:val="000000"/>
          <w:kern w:val="0"/>
          <w:sz w:val="24"/>
          <w:szCs w:val="20"/>
          <w:highlight w:val="none"/>
        </w:rPr>
        <w:t>日    期：</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年</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月</w:t>
      </w:r>
      <w:r>
        <w:rPr>
          <w:rFonts w:hint="eastAsia" w:ascii="宋体" w:hAnsi="宋体" w:eastAsia="宋体" w:cs="宋体"/>
          <w:color w:val="000000"/>
          <w:kern w:val="0"/>
          <w:sz w:val="24"/>
          <w:szCs w:val="20"/>
          <w:highlight w:val="none"/>
          <w:lang w:val="en-US" w:eastAsia="zh-CN"/>
        </w:rPr>
        <w:t xml:space="preserve">  </w:t>
      </w:r>
      <w:r>
        <w:rPr>
          <w:rFonts w:hint="eastAsia" w:ascii="宋体" w:hAnsi="宋体" w:eastAsia="宋体" w:cs="宋体"/>
          <w:color w:val="000000"/>
          <w:kern w:val="0"/>
          <w:sz w:val="24"/>
          <w:szCs w:val="20"/>
          <w:highlight w:val="none"/>
        </w:rPr>
        <w:t>日</w:t>
      </w:r>
    </w:p>
    <w:p w14:paraId="32E9D449">
      <w:pPr>
        <w:rPr>
          <w:rFonts w:hint="eastAsia" w:ascii="宋体" w:hAnsi="宋体" w:eastAsia="宋体" w:cs="宋体"/>
          <w:kern w:val="0"/>
          <w:sz w:val="24"/>
          <w:szCs w:val="20"/>
        </w:rPr>
      </w:pPr>
      <w:r>
        <w:rPr>
          <w:rFonts w:hint="eastAsia" w:ascii="宋体" w:hAnsi="宋体" w:eastAsia="宋体" w:cs="宋体"/>
          <w:kern w:val="0"/>
          <w:sz w:val="24"/>
          <w:szCs w:val="20"/>
        </w:rPr>
        <w:br w:type="page"/>
      </w:r>
    </w:p>
    <w:p w14:paraId="5EBC8B1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其它资料</w:t>
      </w:r>
    </w:p>
    <w:p w14:paraId="05F78B70">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1.依据竞争性磋商文件要求，供应商认为有必要说明的其他内容。</w:t>
      </w:r>
    </w:p>
    <w:p w14:paraId="022F63F6">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color w:val="auto"/>
          <w:kern w:val="2"/>
          <w:sz w:val="24"/>
          <w:szCs w:val="28"/>
          <w:highlight w:val="none"/>
          <w:lang w:val="en-US" w:eastAsia="zh-CN" w:bidi="ar-SA"/>
        </w:rPr>
      </w:pPr>
      <w:r>
        <w:rPr>
          <w:rFonts w:hint="eastAsia" w:ascii="宋体" w:hAnsi="宋体" w:eastAsia="宋体" w:cs="宋体"/>
          <w:color w:val="auto"/>
          <w:kern w:val="2"/>
          <w:sz w:val="24"/>
          <w:szCs w:val="28"/>
          <w:highlight w:val="none"/>
          <w:lang w:val="en-US" w:eastAsia="zh-CN" w:bidi="ar-SA"/>
        </w:rPr>
        <w:t>2.其他可以证明供应商实力的文件。</w:t>
      </w:r>
    </w:p>
    <w:p w14:paraId="6FDAACD8"/>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1386"/>
    <w:rsid w:val="03F71AED"/>
    <w:rsid w:val="04E80603"/>
    <w:rsid w:val="04F63055"/>
    <w:rsid w:val="064E4DC4"/>
    <w:rsid w:val="09AE3FC6"/>
    <w:rsid w:val="0B663A3D"/>
    <w:rsid w:val="0FF931D4"/>
    <w:rsid w:val="12444714"/>
    <w:rsid w:val="12800AA8"/>
    <w:rsid w:val="155618F4"/>
    <w:rsid w:val="17BE4BAA"/>
    <w:rsid w:val="192D2EE4"/>
    <w:rsid w:val="1A340F0D"/>
    <w:rsid w:val="1C7C5638"/>
    <w:rsid w:val="1F8709FA"/>
    <w:rsid w:val="25613F58"/>
    <w:rsid w:val="271D7FA2"/>
    <w:rsid w:val="2B6A3117"/>
    <w:rsid w:val="2DB8089F"/>
    <w:rsid w:val="390F4525"/>
    <w:rsid w:val="39173F23"/>
    <w:rsid w:val="3A0564C1"/>
    <w:rsid w:val="3B7B608D"/>
    <w:rsid w:val="41511340"/>
    <w:rsid w:val="419F4E2E"/>
    <w:rsid w:val="41D41224"/>
    <w:rsid w:val="44C8323B"/>
    <w:rsid w:val="47835CCA"/>
    <w:rsid w:val="47E91B10"/>
    <w:rsid w:val="491F6E4F"/>
    <w:rsid w:val="4BBA042B"/>
    <w:rsid w:val="518931E5"/>
    <w:rsid w:val="528865A1"/>
    <w:rsid w:val="54667951"/>
    <w:rsid w:val="54BD185D"/>
    <w:rsid w:val="54F64E7F"/>
    <w:rsid w:val="57681D54"/>
    <w:rsid w:val="594D6717"/>
    <w:rsid w:val="5E2F1773"/>
    <w:rsid w:val="6295498D"/>
    <w:rsid w:val="62B9496B"/>
    <w:rsid w:val="62BF5E1C"/>
    <w:rsid w:val="646A35E7"/>
    <w:rsid w:val="66337D8F"/>
    <w:rsid w:val="670005AB"/>
    <w:rsid w:val="68472F67"/>
    <w:rsid w:val="69C362DB"/>
    <w:rsid w:val="6C367F3C"/>
    <w:rsid w:val="6D5071B3"/>
    <w:rsid w:val="71A94AA3"/>
    <w:rsid w:val="781A1E79"/>
    <w:rsid w:val="78965640"/>
    <w:rsid w:val="79EA1A55"/>
    <w:rsid w:val="7BE81A4F"/>
    <w:rsid w:val="7C3254B9"/>
    <w:rsid w:val="7DAF7625"/>
    <w:rsid w:val="7DDE1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3"/>
    <w:qFormat/>
    <w:uiPriority w:val="0"/>
    <w:pPr>
      <w:spacing w:line="360" w:lineRule="auto"/>
      <w:jc w:val="center"/>
      <w:outlineLvl w:val="0"/>
    </w:pPr>
    <w:rPr>
      <w:rFonts w:ascii="方正小标宋_GBK" w:hAnsi="方正小标宋_GBK" w:eastAsia="宋体"/>
      <w:b/>
      <w:sz w:val="32"/>
      <w:szCs w:val="44"/>
    </w:rPr>
  </w:style>
  <w:style w:type="paragraph" w:styleId="3">
    <w:name w:val="heading 2"/>
    <w:basedOn w:val="1"/>
    <w:next w:val="1"/>
    <w:link w:val="14"/>
    <w:semiHidden/>
    <w:unhideWhenUsed/>
    <w:qFormat/>
    <w:uiPriority w:val="0"/>
    <w:pPr>
      <w:snapToGrid w:val="0"/>
      <w:spacing w:line="360" w:lineRule="auto"/>
      <w:ind w:right="142"/>
      <w:jc w:val="center"/>
      <w:outlineLvl w:val="1"/>
    </w:pPr>
    <w:rPr>
      <w:rFonts w:ascii="黑体" w:hAnsi="黑体" w:eastAsia="宋体" w:cs="黑体"/>
      <w:b/>
      <w:bCs/>
      <w:sz w:val="28"/>
      <w:szCs w:val="32"/>
      <w:lang w:val="zh-CN" w:bidi="zh-CN"/>
    </w:rPr>
  </w:style>
  <w:style w:type="paragraph" w:styleId="4">
    <w:name w:val="heading 3"/>
    <w:basedOn w:val="1"/>
    <w:next w:val="1"/>
    <w:link w:val="15"/>
    <w:semiHidden/>
    <w:unhideWhenUsed/>
    <w:qFormat/>
    <w:uiPriority w:val="0"/>
    <w:pPr>
      <w:keepNext/>
      <w:keepLines/>
      <w:spacing w:before="260" w:after="260" w:line="240" w:lineRule="auto"/>
      <w:outlineLvl w:val="2"/>
    </w:pPr>
    <w:rPr>
      <w:rFonts w:ascii="Calibri" w:hAnsi="Calibri" w:eastAsia="宋体" w:cs="Times New Roman"/>
      <w:b/>
      <w:bCs/>
      <w:kern w:val="2"/>
      <w:sz w:val="24"/>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0"/>
    <w:pPr>
      <w:spacing w:after="120" w:afterLines="0" w:afterAutospacing="0"/>
    </w:pPr>
  </w:style>
  <w:style w:type="paragraph" w:styleId="7">
    <w:name w:val="Body Text Indent"/>
    <w:basedOn w:val="1"/>
    <w:qFormat/>
    <w:uiPriority w:val="0"/>
    <w:pPr>
      <w:spacing w:after="120" w:afterLines="0" w:afterAutospacing="0"/>
      <w:ind w:left="420" w:leftChars="200"/>
    </w:pPr>
  </w:style>
  <w:style w:type="paragraph" w:styleId="8">
    <w:name w:val="Body Text First Indent"/>
    <w:basedOn w:val="6"/>
    <w:qFormat/>
    <w:uiPriority w:val="0"/>
    <w:pPr>
      <w:ind w:firstLine="420" w:firstLineChars="100"/>
    </w:pPr>
  </w:style>
  <w:style w:type="paragraph" w:styleId="9">
    <w:name w:val="Body Text First Indent 2"/>
    <w:basedOn w:val="7"/>
    <w:qFormat/>
    <w:uiPriority w:val="0"/>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1 Char"/>
    <w:link w:val="2"/>
    <w:qFormat/>
    <w:uiPriority w:val="0"/>
    <w:rPr>
      <w:rFonts w:ascii="方正小标宋_GBK" w:hAnsi="方正小标宋_GBK" w:eastAsia="宋体"/>
      <w:b/>
      <w:kern w:val="2"/>
      <w:sz w:val="32"/>
    </w:rPr>
  </w:style>
  <w:style w:type="character" w:customStyle="1" w:styleId="14">
    <w:name w:val="标题 2 Char"/>
    <w:link w:val="3"/>
    <w:qFormat/>
    <w:uiPriority w:val="9"/>
    <w:rPr>
      <w:rFonts w:ascii="楷体" w:hAnsi="楷体" w:eastAsia="宋体" w:cs="Times New Roman"/>
      <w:b/>
      <w:bCs/>
      <w:kern w:val="2"/>
      <w:sz w:val="24"/>
      <w:szCs w:val="32"/>
      <w:lang w:val="zh-CN" w:eastAsia="zh-CN" w:bidi="zh-CN"/>
    </w:rPr>
  </w:style>
  <w:style w:type="character" w:customStyle="1" w:styleId="15">
    <w:name w:val="标题 3 Char"/>
    <w:link w:val="4"/>
    <w:qFormat/>
    <w:uiPriority w:val="0"/>
    <w:rPr>
      <w:rFonts w:ascii="Calibri" w:hAnsi="Calibri" w:eastAsia="宋体" w:cs="Times New Roman"/>
      <w:b/>
      <w:bCs/>
      <w:color w:val="000000"/>
      <w:kern w:val="2"/>
      <w:sz w:val="28"/>
      <w:szCs w:val="24"/>
      <w:shd w:val="clear" w:color="auto" w:fill="auto"/>
      <w:lang w:eastAsia="en-US"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1247</Words>
  <Characters>1349</Characters>
  <Lines>0</Lines>
  <Paragraphs>0</Paragraphs>
  <TotalTime>1</TotalTime>
  <ScaleCrop>false</ScaleCrop>
  <LinksUpToDate>false</LinksUpToDate>
  <CharactersWithSpaces>1554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2022-05-20T01:08:00Z</dcterms:created>
  <dc:creator>Administrator</dc:creator>
  <cp:lastModifiedBy>马倩</cp:lastModifiedBy>
  <dcterms:modified xsi:type="dcterms:W3CDTF">2025-05-20T06:59:24Z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D7A39F9B0F6A4BC6835FE5A548B4414F_13</vt:lpwstr>
  </property>
  <property fmtid="{D5CDD505-2E9C-101B-9397-08002B2CF9AE}" pid="4" name="KSOTemplateDocerSaveRecord">
    <vt:lpwstr>eyJoZGlkIjoiNGJkNDU3MWU2YWFlZTdkZWNhNTQ2ZTRmNmI3N2MxMGEiLCJ1c2VySWQiOiIzOTI2Mzc2MDAifQ==</vt:lpwstr>
  </property>
</Properties>
</file>