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版本号：QHY-2025-ZB-009.1B120250520001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2025年残疾人精准康复家庭医生签约项目(二次)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QHY-2025-ZB-009.1B1</w:t>
      </w:r>
      <w:r>
        <w:br/>
      </w:r>
      <w:r>
        <w:br/>
      </w:r>
      <w:r>
        <w:br/>
      </w:r>
    </w:p>
    <w:p>
      <w:pPr>
        <w:pStyle w:val="null3"/>
        <w:jc w:val="center"/>
        <w:outlineLvl w:val="2"/>
      </w:pPr>
      <w:r>
        <w:rPr>
          <w:rFonts w:ascii="仿宋_GB2312" w:hAnsi="仿宋_GB2312" w:cs="仿宋_GB2312" w:eastAsia="仿宋_GB2312"/>
          <w:sz w:val="28"/>
          <w:b/>
        </w:rPr>
        <w:t>西安市未央区残疾人联合会</w:t>
      </w:r>
    </w:p>
    <w:p>
      <w:pPr>
        <w:pStyle w:val="null3"/>
        <w:jc w:val="center"/>
        <w:outlineLvl w:val="2"/>
      </w:pPr>
      <w:r>
        <w:rPr>
          <w:rFonts w:ascii="仿宋_GB2312" w:hAnsi="仿宋_GB2312" w:cs="仿宋_GB2312" w:eastAsia="仿宋_GB2312"/>
          <w:sz w:val="28"/>
          <w:b/>
        </w:rPr>
        <w:t>陕西齐海宇工程项目管理有限公司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陕西齐海宇工程项目管理有限公司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西安市未央区残疾人联合会</w:t>
      </w:r>
      <w:r>
        <w:rPr>
          <w:rFonts w:ascii="仿宋_GB2312" w:hAnsi="仿宋_GB2312" w:cs="仿宋_GB2312" w:eastAsia="仿宋_GB2312"/>
        </w:rPr>
        <w:t>委托，拟对</w:t>
      </w:r>
      <w:r>
        <w:rPr>
          <w:rFonts w:ascii="仿宋_GB2312" w:hAnsi="仿宋_GB2312" w:cs="仿宋_GB2312" w:eastAsia="仿宋_GB2312"/>
        </w:rPr>
        <w:t>2025年残疾人精准康复家庭医生签约项目(二次)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QHY-2025-ZB-009.1B1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2025年残疾人精准康复家庭医生签约项目(二次)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2025年残疾人精准康复家庭医生签约项目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1、法定代表人授权书：法定代表人授权书：法定代表人直接参加磋商的，须出具法定代表人身份证明。法定代表人委托代理人参加磋商的，须出具法定代表人授权书（附法定代表人、代理人身份证复印件）。</w:t>
      </w:r>
    </w:p>
    <w:p>
      <w:pPr>
        <w:pStyle w:val="null3"/>
      </w:pPr>
      <w:r>
        <w:rPr>
          <w:rFonts w:ascii="仿宋_GB2312" w:hAnsi="仿宋_GB2312" w:cs="仿宋_GB2312" w:eastAsia="仿宋_GB2312"/>
        </w:rPr>
        <w:t>2、资质要求：供应商须具备由相关行政审批单位颁发的《医疗机构执业许可证》。</w:t>
      </w:r>
    </w:p>
    <w:p>
      <w:pPr>
        <w:pStyle w:val="null3"/>
      </w:pPr>
      <w:r>
        <w:rPr>
          <w:rFonts w:ascii="仿宋_GB2312" w:hAnsi="仿宋_GB2312" w:cs="仿宋_GB2312" w:eastAsia="仿宋_GB2312"/>
        </w:rPr>
        <w:t>3、信用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西安市未央区凤城南路西段9号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李文婧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029-86223936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陕西齐海宇工程项目管理有限公司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西安市未央区朱宏路8号保亿公元印12幢808室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029-89151632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发的《招标代理服务收费管理暂行办法》（计价格〔2002〕1980号）和国家发展和改革委员会办公厅颁发的《关于招标代理服务收费有关问题的通知》（发改办价格〔2003〕857号）的有关规定执行，代理费不足捌仟元，按捌仟元收取。采购包1代理服务费：5650元，采购包2代理服务费：2350元。成交单位在领取成交通知书前，须向采购代理机构一次性支付招标代理服务费。 招标代理服务费账户： 户名：陕西齐海宇工程项目管理有限公司 开户行：中国建设银行股份有限公司西安文景小区支行 账号：61050110057800000789 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西安市未央区残疾人联合会</w:t>
      </w:r>
      <w:r>
        <w:rPr>
          <w:rFonts w:ascii="仿宋_GB2312" w:hAnsi="仿宋_GB2312" w:cs="仿宋_GB2312" w:eastAsia="仿宋_GB2312"/>
        </w:rPr>
        <w:t>和</w:t>
      </w:r>
      <w:r>
        <w:rPr>
          <w:rFonts w:ascii="仿宋_GB2312" w:hAnsi="仿宋_GB2312" w:cs="仿宋_GB2312" w:eastAsia="仿宋_GB2312"/>
        </w:rPr>
        <w:t>陕西齐海宇工程项目管理有限公司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陕西齐海宇工程项目管理有限公司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陕西齐海宇工程项目管理有限公司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联系人：陕西齐海宇工程项目管理有限公司</w:t>
      </w:r>
    </w:p>
    <w:p>
      <w:pPr>
        <w:pStyle w:val="null3"/>
      </w:pPr>
      <w:r>
        <w:rPr>
          <w:rFonts w:ascii="仿宋_GB2312" w:hAnsi="仿宋_GB2312" w:cs="仿宋_GB2312" w:eastAsia="仿宋_GB2312"/>
        </w:rPr>
        <w:t>联系电话：029-89151632</w:t>
      </w:r>
    </w:p>
    <w:p>
      <w:pPr>
        <w:pStyle w:val="null3"/>
      </w:pPr>
      <w:r>
        <w:rPr>
          <w:rFonts w:ascii="仿宋_GB2312" w:hAnsi="仿宋_GB2312" w:cs="仿宋_GB2312" w:eastAsia="仿宋_GB2312"/>
        </w:rPr>
        <w:t>地址：西安市未央区朱宏路8号保亿公元印12幢808室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2025年残疾人精准康复家庭医生签约项目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非精神残疾人家庭医生签约服务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标的名称：非精神残疾人家庭医生签约服务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项目概况</w:t>
            </w:r>
          </w:p>
          <w:p>
            <w:pPr>
              <w:pStyle w:val="null3"/>
              <w:ind w:firstLine="480"/>
              <w:jc w:val="both"/>
            </w:pPr>
            <w:r>
              <w:rPr>
                <w:rFonts w:ascii="仿宋_GB2312" w:hAnsi="仿宋_GB2312" w:cs="仿宋_GB2312" w:eastAsia="仿宋_GB2312"/>
                <w:sz w:val="24"/>
                <w:color w:val="000000"/>
              </w:rPr>
              <w:t>西安市</w:t>
            </w:r>
            <w:r>
              <w:rPr>
                <w:rFonts w:ascii="仿宋_GB2312" w:hAnsi="仿宋_GB2312" w:cs="仿宋_GB2312" w:eastAsia="仿宋_GB2312"/>
                <w:sz w:val="24"/>
                <w:color w:val="000000"/>
              </w:rPr>
              <w:t>未央区</w:t>
            </w:r>
            <w:r>
              <w:rPr>
                <w:rFonts w:ascii="仿宋_GB2312" w:hAnsi="仿宋_GB2312" w:cs="仿宋_GB2312" w:eastAsia="仿宋_GB2312"/>
                <w:sz w:val="24"/>
                <w:color w:val="000000"/>
              </w:rPr>
              <w:t>残疾人联合会</w:t>
            </w:r>
            <w:r>
              <w:rPr>
                <w:rFonts w:ascii="仿宋_GB2312" w:hAnsi="仿宋_GB2312" w:cs="仿宋_GB2312" w:eastAsia="仿宋_GB2312"/>
                <w:sz w:val="24"/>
                <w:color w:val="000000"/>
              </w:rPr>
              <w:t>2025年残疾人精准康复家庭医生签约项目，</w:t>
            </w:r>
            <w:r>
              <w:rPr>
                <w:rFonts w:ascii="仿宋_GB2312" w:hAnsi="仿宋_GB2312" w:cs="仿宋_GB2312" w:eastAsia="仿宋_GB2312"/>
                <w:sz w:val="24"/>
                <w:color w:val="000000"/>
              </w:rPr>
              <w:t>通过家庭医生与</w:t>
            </w:r>
            <w:r>
              <w:rPr>
                <w:rFonts w:ascii="仿宋_GB2312" w:hAnsi="仿宋_GB2312" w:cs="仿宋_GB2312" w:eastAsia="仿宋_GB2312"/>
                <w:sz w:val="24"/>
                <w:color w:val="000000"/>
              </w:rPr>
              <w:t>未央区持证</w:t>
            </w:r>
            <w:r>
              <w:rPr>
                <w:rFonts w:ascii="仿宋_GB2312" w:hAnsi="仿宋_GB2312" w:cs="仿宋_GB2312" w:eastAsia="仿宋_GB2312"/>
                <w:sz w:val="24"/>
                <w:color w:val="000000"/>
              </w:rPr>
              <w:t>残疾人签约，为他们提供相应的基本医疗服务、公共卫生服务、健康管理服务、基本康复服务及入户精准康复服务等，提高残疾人的生活、学习和工作质量。</w:t>
            </w:r>
          </w:p>
          <w:p>
            <w:pPr>
              <w:pStyle w:val="null3"/>
              <w:jc w:val="both"/>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总体要求</w:t>
            </w:r>
          </w:p>
          <w:p>
            <w:pPr>
              <w:pStyle w:val="null3"/>
              <w:ind w:firstLine="480"/>
              <w:jc w:val="both"/>
            </w:pPr>
            <w:r>
              <w:rPr>
                <w:rFonts w:ascii="仿宋_GB2312" w:hAnsi="仿宋_GB2312" w:cs="仿宋_GB2312" w:eastAsia="仿宋_GB2312"/>
                <w:sz w:val="24"/>
                <w:color w:val="000000"/>
              </w:rPr>
              <w:t>以满足残疾人</w:t>
            </w:r>
            <w:r>
              <w:rPr>
                <w:rFonts w:ascii="仿宋_GB2312" w:hAnsi="仿宋_GB2312" w:cs="仿宋_GB2312" w:eastAsia="仿宋_GB2312"/>
                <w:sz w:val="24"/>
                <w:color w:val="000000"/>
              </w:rPr>
              <w:t>基本</w:t>
            </w:r>
            <w:r>
              <w:rPr>
                <w:rFonts w:ascii="仿宋_GB2312" w:hAnsi="仿宋_GB2312" w:cs="仿宋_GB2312" w:eastAsia="仿宋_GB2312"/>
                <w:sz w:val="24"/>
                <w:color w:val="000000"/>
              </w:rPr>
              <w:t>医疗卫生服务和康复需求为导向，以</w:t>
            </w:r>
            <w:r>
              <w:rPr>
                <w:rFonts w:ascii="仿宋_GB2312" w:hAnsi="仿宋_GB2312" w:cs="仿宋_GB2312" w:eastAsia="仿宋_GB2312"/>
                <w:sz w:val="24"/>
                <w:color w:val="000000"/>
              </w:rPr>
              <w:t>未央区持证</w:t>
            </w:r>
            <w:r>
              <w:rPr>
                <w:rFonts w:ascii="仿宋_GB2312" w:hAnsi="仿宋_GB2312" w:cs="仿宋_GB2312" w:eastAsia="仿宋_GB2312"/>
                <w:sz w:val="24"/>
                <w:color w:val="000000"/>
              </w:rPr>
              <w:t>残疾人基本</w:t>
            </w:r>
            <w:r>
              <w:rPr>
                <w:rFonts w:ascii="仿宋_GB2312" w:hAnsi="仿宋_GB2312" w:cs="仿宋_GB2312" w:eastAsia="仿宋_GB2312"/>
                <w:sz w:val="24"/>
                <w:color w:val="000000"/>
              </w:rPr>
              <w:t>状况调查</w:t>
            </w:r>
            <w:r>
              <w:rPr>
                <w:rFonts w:ascii="仿宋_GB2312" w:hAnsi="仿宋_GB2312" w:cs="仿宋_GB2312" w:eastAsia="仿宋_GB2312"/>
                <w:sz w:val="24"/>
                <w:color w:val="000000"/>
              </w:rPr>
              <w:t>统计数据为基础，依托康复服务专业力量，组建残疾人家庭医生签约服务团队与残疾人签约，提供基本医疗服务、公共卫生服务、健康管理服务、基本康复服务。在基础服务的基础上，通过筛查评估，为有需求的残疾人提供精准康复服务。</w:t>
            </w:r>
          </w:p>
          <w:p>
            <w:pPr>
              <w:pStyle w:val="null3"/>
              <w:ind w:firstLine="480"/>
              <w:jc w:val="both"/>
            </w:pPr>
            <w:r>
              <w:rPr>
                <w:rFonts w:ascii="仿宋_GB2312" w:hAnsi="仿宋_GB2312" w:cs="仿宋_GB2312" w:eastAsia="仿宋_GB2312"/>
                <w:sz w:val="24"/>
                <w:color w:val="000000"/>
              </w:rPr>
              <w:t>采购的残疾人家庭医生签约服务机构须接受采购人的业务管理</w:t>
            </w:r>
            <w:r>
              <w:rPr>
                <w:rFonts w:ascii="仿宋_GB2312" w:hAnsi="仿宋_GB2312" w:cs="仿宋_GB2312" w:eastAsia="仿宋_GB2312"/>
                <w:sz w:val="24"/>
                <w:color w:val="000000"/>
              </w:rPr>
              <w:t>和</w:t>
            </w:r>
            <w:r>
              <w:rPr>
                <w:rFonts w:ascii="仿宋_GB2312" w:hAnsi="仿宋_GB2312" w:cs="仿宋_GB2312" w:eastAsia="仿宋_GB2312"/>
                <w:sz w:val="24"/>
                <w:color w:val="000000"/>
              </w:rPr>
              <w:t>考评监督</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三、采购内容：</w:t>
            </w:r>
            <w:r>
              <w:rPr>
                <w:rFonts w:ascii="仿宋_GB2312" w:hAnsi="仿宋_GB2312" w:cs="仿宋_GB2312" w:eastAsia="仿宋_GB2312"/>
                <w:sz w:val="24"/>
                <w:color w:val="000000"/>
              </w:rPr>
              <w:t>非精神残疾人</w:t>
            </w:r>
            <w:r>
              <w:rPr>
                <w:rFonts w:ascii="仿宋_GB2312" w:hAnsi="仿宋_GB2312" w:cs="仿宋_GB2312" w:eastAsia="仿宋_GB2312"/>
                <w:sz w:val="24"/>
                <w:color w:val="000000"/>
              </w:rPr>
              <w:t>家庭医生签约服务</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服务内容与要求</w:t>
            </w:r>
          </w:p>
          <w:p>
            <w:pPr>
              <w:pStyle w:val="null3"/>
              <w:ind w:firstLine="480"/>
              <w:jc w:val="both"/>
            </w:pPr>
            <w:r>
              <w:rPr>
                <w:rFonts w:ascii="仿宋_GB2312" w:hAnsi="仿宋_GB2312" w:cs="仿宋_GB2312" w:eastAsia="仿宋_GB2312"/>
                <w:sz w:val="24"/>
                <w:color w:val="000000"/>
              </w:rPr>
              <w:t>供应商须按以下要求完成</w:t>
            </w:r>
            <w:r>
              <w:rPr>
                <w:rFonts w:ascii="仿宋_GB2312" w:hAnsi="仿宋_GB2312" w:cs="仿宋_GB2312" w:eastAsia="仿宋_GB2312"/>
                <w:sz w:val="24"/>
                <w:color w:val="000000"/>
              </w:rPr>
              <w:t>“基础康复服务包”与“精准入户服务包”里的相关服务内容，并制定详细实施方案，包括但不限于组织签约服务团队、开展签约服务工作</w:t>
            </w:r>
            <w:r>
              <w:rPr>
                <w:rFonts w:ascii="仿宋_GB2312" w:hAnsi="仿宋_GB2312" w:cs="仿宋_GB2312" w:eastAsia="仿宋_GB2312"/>
                <w:sz w:val="24"/>
                <w:color w:val="000000"/>
              </w:rPr>
              <w:t>、</w:t>
            </w:r>
            <w:r>
              <w:rPr>
                <w:rFonts w:ascii="仿宋_GB2312" w:hAnsi="仿宋_GB2312" w:cs="仿宋_GB2312" w:eastAsia="仿宋_GB2312"/>
                <w:sz w:val="24"/>
                <w:color w:val="000000"/>
              </w:rPr>
              <w:t>业务培训、与各街道进行对接</w:t>
            </w:r>
            <w:r>
              <w:rPr>
                <w:rFonts w:ascii="仿宋_GB2312" w:hAnsi="仿宋_GB2312" w:cs="仿宋_GB2312" w:eastAsia="仿宋_GB2312"/>
                <w:sz w:val="24"/>
                <w:color w:val="000000"/>
              </w:rPr>
              <w:t>、</w:t>
            </w:r>
            <w:r>
              <w:rPr>
                <w:rFonts w:ascii="仿宋_GB2312" w:hAnsi="仿宋_GB2312" w:cs="仿宋_GB2312" w:eastAsia="仿宋_GB2312"/>
                <w:sz w:val="24"/>
                <w:color w:val="000000"/>
              </w:rPr>
              <w:t>组织残疾人、开展服务、确保服务效果等内容。</w:t>
            </w:r>
          </w:p>
          <w:p>
            <w:pPr>
              <w:pStyle w:val="null3"/>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基础康复服务包</w:t>
            </w:r>
          </w:p>
          <w:p>
            <w:pPr>
              <w:pStyle w:val="null3"/>
              <w:ind w:firstLine="480"/>
              <w:jc w:val="both"/>
            </w:pPr>
            <w:r>
              <w:rPr>
                <w:rFonts w:ascii="仿宋_GB2312" w:hAnsi="仿宋_GB2312" w:cs="仿宋_GB2312" w:eastAsia="仿宋_GB2312"/>
                <w:sz w:val="24"/>
                <w:color w:val="000000"/>
              </w:rPr>
              <w:t>通过集中签约服务模式，每人每年</w:t>
            </w:r>
            <w:r>
              <w:rPr>
                <w:rFonts w:ascii="仿宋_GB2312" w:hAnsi="仿宋_GB2312" w:cs="仿宋_GB2312" w:eastAsia="仿宋_GB2312"/>
                <w:sz w:val="24"/>
                <w:color w:val="000000"/>
              </w:rPr>
              <w:t>享受不少于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次</w:t>
            </w:r>
            <w:r>
              <w:rPr>
                <w:rFonts w:ascii="仿宋_GB2312" w:hAnsi="仿宋_GB2312" w:cs="仿宋_GB2312" w:eastAsia="仿宋_GB2312"/>
                <w:sz w:val="24"/>
                <w:color w:val="000000"/>
              </w:rPr>
              <w:t>“基础康复服务包”里的一项或者多项基本康复服务。每人每年固定50元</w:t>
            </w:r>
            <w:r>
              <w:rPr>
                <w:rFonts w:ascii="仿宋_GB2312" w:hAnsi="仿宋_GB2312" w:cs="仿宋_GB2312" w:eastAsia="仿宋_GB2312"/>
                <w:sz w:val="24"/>
                <w:color w:val="000000"/>
              </w:rPr>
              <w:t>康复费用</w:t>
            </w:r>
            <w:r>
              <w:rPr>
                <w:rFonts w:ascii="仿宋_GB2312" w:hAnsi="仿宋_GB2312" w:cs="仿宋_GB2312" w:eastAsia="仿宋_GB2312"/>
                <w:sz w:val="24"/>
                <w:color w:val="000000"/>
              </w:rPr>
              <w:t>。</w:t>
            </w:r>
            <w:r>
              <w:rPr>
                <w:rFonts w:ascii="仿宋_GB2312" w:hAnsi="仿宋_GB2312" w:cs="仿宋_GB2312" w:eastAsia="仿宋_GB2312"/>
                <w:sz w:val="24"/>
                <w:color w:val="000000"/>
              </w:rPr>
              <w:t>100%覆盖在上年度</w:t>
            </w:r>
            <w:r>
              <w:rPr>
                <w:rFonts w:ascii="仿宋_GB2312" w:hAnsi="仿宋_GB2312" w:cs="仿宋_GB2312" w:eastAsia="仿宋_GB2312"/>
                <w:sz w:val="24"/>
                <w:color w:val="000000"/>
              </w:rPr>
              <w:t>持</w:t>
            </w:r>
            <w:r>
              <w:rPr>
                <w:rFonts w:ascii="仿宋_GB2312" w:hAnsi="仿宋_GB2312" w:cs="仿宋_GB2312" w:eastAsia="仿宋_GB2312"/>
                <w:sz w:val="24"/>
              </w:rPr>
              <w:t>证</w:t>
            </w:r>
            <w:r>
              <w:rPr>
                <w:rFonts w:ascii="仿宋_GB2312" w:hAnsi="仿宋_GB2312" w:cs="仿宋_GB2312" w:eastAsia="仿宋_GB2312"/>
                <w:sz w:val="24"/>
              </w:rPr>
              <w:t>残疾人基本</w:t>
            </w:r>
            <w:r>
              <w:rPr>
                <w:rFonts w:ascii="仿宋_GB2312" w:hAnsi="仿宋_GB2312" w:cs="仿宋_GB2312" w:eastAsia="仿宋_GB2312"/>
                <w:sz w:val="24"/>
              </w:rPr>
              <w:t>状况调查</w:t>
            </w:r>
            <w:r>
              <w:rPr>
                <w:rFonts w:ascii="仿宋_GB2312" w:hAnsi="仿宋_GB2312" w:cs="仿宋_GB2312" w:eastAsia="仿宋_GB2312"/>
                <w:sz w:val="24"/>
              </w:rPr>
              <w:t>中有康复需求的残疾人，以重度残疾人和低收入残疾人为重点，聚焦</w:t>
            </w:r>
            <w:r>
              <w:rPr>
                <w:rFonts w:ascii="仿宋_GB2312" w:hAnsi="仿宋_GB2312" w:cs="仿宋_GB2312" w:eastAsia="仿宋_GB2312"/>
                <w:sz w:val="24"/>
              </w:rPr>
              <w:t>“三瘫一截”(脑瘫、偏瘫、截瘫和截肢)等重度残疾人。</w:t>
            </w:r>
            <w:r>
              <w:rPr>
                <w:rFonts w:ascii="仿宋_GB2312" w:hAnsi="仿宋_GB2312" w:cs="仿宋_GB2312" w:eastAsia="仿宋_GB2312"/>
                <w:sz w:val="24"/>
              </w:rPr>
              <w:t>预估签约基础康复服务人数为</w:t>
            </w:r>
            <w:r>
              <w:rPr>
                <w:rFonts w:ascii="仿宋_GB2312" w:hAnsi="仿宋_GB2312" w:cs="仿宋_GB2312" w:eastAsia="仿宋_GB2312"/>
                <w:sz w:val="24"/>
              </w:rPr>
              <w:t>1200</w:t>
            </w:r>
            <w:r>
              <w:rPr>
                <w:rFonts w:ascii="仿宋_GB2312" w:hAnsi="仿宋_GB2312" w:cs="仿宋_GB2312" w:eastAsia="仿宋_GB2312"/>
                <w:sz w:val="24"/>
              </w:rPr>
              <w:t>人，最终根据实际服务人数结算费用。</w:t>
            </w:r>
          </w:p>
          <w:p>
            <w:pPr>
              <w:pStyle w:val="null3"/>
              <w:ind w:firstLine="482"/>
              <w:jc w:val="both"/>
            </w:pPr>
            <w:r>
              <w:rPr>
                <w:rFonts w:ascii="仿宋_GB2312" w:hAnsi="仿宋_GB2312" w:cs="仿宋_GB2312" w:eastAsia="仿宋_GB2312"/>
                <w:sz w:val="24"/>
                <w:b/>
              </w:rPr>
              <w:t>基础康复服务固定费用：</w:t>
            </w:r>
            <w:r>
              <w:rPr>
                <w:rFonts w:ascii="仿宋_GB2312" w:hAnsi="仿宋_GB2312" w:cs="仿宋_GB2312" w:eastAsia="仿宋_GB2312"/>
                <w:sz w:val="24"/>
                <w:b/>
              </w:rPr>
              <w:t>1200</w:t>
            </w:r>
            <w:r>
              <w:rPr>
                <w:rFonts w:ascii="仿宋_GB2312" w:hAnsi="仿宋_GB2312" w:cs="仿宋_GB2312" w:eastAsia="仿宋_GB2312"/>
                <w:sz w:val="24"/>
                <w:b/>
              </w:rPr>
              <w:t>*50=</w:t>
            </w:r>
            <w:r>
              <w:rPr>
                <w:rFonts w:ascii="仿宋_GB2312" w:hAnsi="仿宋_GB2312" w:cs="仿宋_GB2312" w:eastAsia="仿宋_GB2312"/>
                <w:sz w:val="24"/>
                <w:b/>
              </w:rPr>
              <w:t>60000</w:t>
            </w:r>
            <w:r>
              <w:rPr>
                <w:rFonts w:ascii="仿宋_GB2312" w:hAnsi="仿宋_GB2312" w:cs="仿宋_GB2312" w:eastAsia="仿宋_GB2312"/>
                <w:sz w:val="24"/>
                <w:b/>
              </w:rPr>
              <w:t>元</w:t>
            </w:r>
          </w:p>
          <w:p>
            <w:pPr>
              <w:pStyle w:val="null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精准入户服务包</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1）通过集中签约服务模式，</w:t>
            </w:r>
            <w:r>
              <w:rPr>
                <w:rFonts w:ascii="仿宋_GB2312" w:hAnsi="仿宋_GB2312" w:cs="仿宋_GB2312" w:eastAsia="仿宋_GB2312"/>
                <w:sz w:val="24"/>
                <w:color w:val="000000"/>
              </w:rPr>
              <w:t>筛查出有精准入户康复服务需求的残疾人。针对不同残疾类别，设置</w:t>
            </w:r>
            <w:r>
              <w:rPr>
                <w:rFonts w:ascii="仿宋_GB2312" w:hAnsi="仿宋_GB2312" w:cs="仿宋_GB2312" w:eastAsia="仿宋_GB2312"/>
                <w:sz w:val="24"/>
                <w:color w:val="000000"/>
              </w:rPr>
              <w:t>“精准入户服务包”服务内容，</w:t>
            </w:r>
            <w:r>
              <w:rPr>
                <w:rFonts w:ascii="仿宋_GB2312" w:hAnsi="仿宋_GB2312" w:cs="仿宋_GB2312" w:eastAsia="仿宋_GB2312"/>
                <w:sz w:val="24"/>
                <w:color w:val="000000"/>
              </w:rPr>
              <w:t>并开展入户康复服务工作。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签约服务团队参照《陕西省残疾人精准康复家庭医生签约服务目录（试行）》，根据签约团队实际服务能力，提供与服务能力和水平相适应的服务项目；或为视力、听力、智力和肢体残疾人及残疾儿童少年提供上门访视、家庭护理、康复、用药、训练指导；提供康复知识宣传、适应性训练、辅助器具适配、支持性服务、康复转介等服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3）供应商须自拟“精准入户服务包”服务内容，100%覆盖在上年度</w:t>
            </w:r>
            <w:r>
              <w:rPr>
                <w:rFonts w:ascii="仿宋_GB2312" w:hAnsi="仿宋_GB2312" w:cs="仿宋_GB2312" w:eastAsia="仿宋_GB2312"/>
                <w:sz w:val="24"/>
                <w:color w:val="000000"/>
              </w:rPr>
              <w:t>持证</w:t>
            </w:r>
            <w:r>
              <w:rPr>
                <w:rFonts w:ascii="仿宋_GB2312" w:hAnsi="仿宋_GB2312" w:cs="仿宋_GB2312" w:eastAsia="仿宋_GB2312"/>
                <w:sz w:val="24"/>
                <w:color w:val="000000"/>
              </w:rPr>
              <w:t>残疾人基本</w:t>
            </w:r>
            <w:r>
              <w:rPr>
                <w:rFonts w:ascii="仿宋_GB2312" w:hAnsi="仿宋_GB2312" w:cs="仿宋_GB2312" w:eastAsia="仿宋_GB2312"/>
                <w:sz w:val="24"/>
                <w:color w:val="000000"/>
              </w:rPr>
              <w:t>状况调查</w:t>
            </w:r>
            <w:r>
              <w:rPr>
                <w:rFonts w:ascii="仿宋_GB2312" w:hAnsi="仿宋_GB2312" w:cs="仿宋_GB2312" w:eastAsia="仿宋_GB2312"/>
                <w:sz w:val="24"/>
                <w:color w:val="000000"/>
              </w:rPr>
              <w:t>中有康复需求的残疾人，以重度残疾人和低收入残疾人为重点，聚焦</w:t>
            </w:r>
            <w:r>
              <w:rPr>
                <w:rFonts w:ascii="仿宋_GB2312" w:hAnsi="仿宋_GB2312" w:cs="仿宋_GB2312" w:eastAsia="仿宋_GB2312"/>
                <w:sz w:val="24"/>
                <w:color w:val="000000"/>
              </w:rPr>
              <w:t>“三瘫一截”(脑瘫、偏瘫、截瘫和截肢)等重度残疾人。精准康复服务需在基础康复服务的基础上，每人每年</w:t>
            </w:r>
            <w:r>
              <w:rPr>
                <w:rFonts w:ascii="仿宋_GB2312" w:hAnsi="仿宋_GB2312" w:cs="仿宋_GB2312" w:eastAsia="仿宋_GB2312"/>
                <w:sz w:val="24"/>
                <w:color w:val="000000"/>
              </w:rPr>
              <w:t>须</w:t>
            </w:r>
            <w:r>
              <w:rPr>
                <w:rFonts w:ascii="仿宋_GB2312" w:hAnsi="仿宋_GB2312" w:cs="仿宋_GB2312" w:eastAsia="仿宋_GB2312"/>
                <w:sz w:val="24"/>
                <w:color w:val="000000"/>
              </w:rPr>
              <w:t>完成</w:t>
            </w:r>
            <w:r>
              <w:rPr>
                <w:rFonts w:ascii="仿宋_GB2312" w:hAnsi="仿宋_GB2312" w:cs="仿宋_GB2312" w:eastAsia="仿宋_GB2312"/>
                <w:sz w:val="24"/>
                <w:color w:val="000000"/>
              </w:rPr>
              <w:t>3-6</w:t>
            </w:r>
            <w:r>
              <w:rPr>
                <w:rFonts w:ascii="仿宋_GB2312" w:hAnsi="仿宋_GB2312" w:cs="仿宋_GB2312" w:eastAsia="仿宋_GB2312"/>
                <w:sz w:val="24"/>
                <w:color w:val="000000"/>
              </w:rPr>
              <w:t>次</w:t>
            </w:r>
            <w:r>
              <w:rPr>
                <w:rFonts w:ascii="仿宋_GB2312" w:hAnsi="仿宋_GB2312" w:cs="仿宋_GB2312" w:eastAsia="仿宋_GB2312"/>
                <w:sz w:val="24"/>
                <w:color w:val="000000"/>
              </w:rPr>
              <w:t>“精准入户服务包”里的入户康复服务内容。</w:t>
            </w:r>
            <w:r>
              <w:rPr>
                <w:rFonts w:ascii="仿宋_GB2312" w:hAnsi="仿宋_GB2312" w:cs="仿宋_GB2312" w:eastAsia="仿宋_GB2312"/>
                <w:sz w:val="24"/>
                <w:color w:val="000000"/>
              </w:rPr>
              <w:t>每次入户服务不少于服务包里的</w:t>
            </w:r>
            <w:r>
              <w:rPr>
                <w:rFonts w:ascii="仿宋_GB2312" w:hAnsi="仿宋_GB2312" w:cs="仿宋_GB2312" w:eastAsia="仿宋_GB2312"/>
                <w:sz w:val="24"/>
                <w:color w:val="000000"/>
              </w:rPr>
              <w:t>二</w:t>
            </w:r>
            <w:r>
              <w:rPr>
                <w:rFonts w:ascii="仿宋_GB2312" w:hAnsi="仿宋_GB2312" w:cs="仿宋_GB2312" w:eastAsia="仿宋_GB2312"/>
                <w:sz w:val="24"/>
                <w:color w:val="000000"/>
              </w:rPr>
              <w:t>项内容</w:t>
            </w:r>
            <w:r>
              <w:rPr>
                <w:rFonts w:ascii="仿宋_GB2312" w:hAnsi="仿宋_GB2312" w:cs="仿宋_GB2312" w:eastAsia="仿宋_GB2312"/>
                <w:sz w:val="24"/>
                <w:color w:val="000000"/>
              </w:rPr>
              <w:t>(上门服务必须在支持性服务、适应性训练，护理三项服务内容中选择两项服务)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两次服务间隔需大于</w:t>
            </w:r>
            <w:r>
              <w:rPr>
                <w:rFonts w:ascii="仿宋_GB2312" w:hAnsi="仿宋_GB2312" w:cs="仿宋_GB2312" w:eastAsia="仿宋_GB2312"/>
                <w:sz w:val="24"/>
                <w:color w:val="000000"/>
              </w:rPr>
              <w:t>48小时，每次服务时长不小于40分钟。</w:t>
            </w:r>
            <w:r>
              <w:rPr>
                <w:rFonts w:ascii="仿宋_GB2312" w:hAnsi="仿宋_GB2312" w:cs="仿宋_GB2312" w:eastAsia="仿宋_GB2312"/>
                <w:sz w:val="24"/>
                <w:color w:val="000000"/>
              </w:rPr>
              <w:t>入户服务残疾人名单经街道、残联盖章审核后方可提供入户服务</w:t>
            </w:r>
            <w:r>
              <w:rPr>
                <w:rFonts w:ascii="仿宋_GB2312" w:hAnsi="仿宋_GB2312" w:cs="仿宋_GB2312" w:eastAsia="仿宋_GB2312"/>
                <w:sz w:val="24"/>
                <w:color w:val="000000"/>
              </w:rPr>
              <w:t>。供应商各轮次单人单次报价都应为</w:t>
            </w:r>
            <w:r>
              <w:rPr>
                <w:rFonts w:ascii="仿宋_GB2312" w:hAnsi="仿宋_GB2312" w:cs="仿宋_GB2312" w:eastAsia="仿宋_GB2312"/>
                <w:sz w:val="24"/>
                <w:color w:val="000000"/>
              </w:rPr>
              <w:t>80元/每人/每次。精准入户服务包各轮次总报价都应为180000元。</w:t>
            </w:r>
          </w:p>
          <w:p>
            <w:pPr>
              <w:pStyle w:val="null3"/>
              <w:ind w:firstLine="482"/>
              <w:jc w:val="both"/>
            </w:pPr>
            <w:r>
              <w:rPr>
                <w:rFonts w:ascii="仿宋_GB2312" w:hAnsi="仿宋_GB2312" w:cs="仿宋_GB2312" w:eastAsia="仿宋_GB2312"/>
                <w:sz w:val="24"/>
                <w:b/>
                <w:color w:val="000000"/>
              </w:rPr>
              <w:t>最终根据实际服务人数及次数据实结算费用，即结算费用</w:t>
            </w:r>
            <w:r>
              <w:rPr>
                <w:rFonts w:ascii="仿宋_GB2312" w:hAnsi="仿宋_GB2312" w:cs="仿宋_GB2312" w:eastAsia="仿宋_GB2312"/>
                <w:sz w:val="24"/>
                <w:b/>
                <w:color w:val="000000"/>
              </w:rPr>
              <w:t>=全年总服务人数×每人每年服务次数×单人单次报价。</w:t>
            </w:r>
          </w:p>
          <w:p>
            <w:pPr>
              <w:pStyle w:val="null3"/>
              <w:jc w:val="both"/>
            </w:pPr>
            <w:r>
              <w:rPr>
                <w:rFonts w:ascii="仿宋_GB2312" w:hAnsi="仿宋_GB2312" w:cs="仿宋_GB2312" w:eastAsia="仿宋_GB2312"/>
                <w:sz w:val="24"/>
                <w:b/>
                <w:color w:val="000000"/>
              </w:rPr>
              <w:t>五、商务要求</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服务期限：自合同签订之日起至本年末。</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服务地点：采购人指定地点。</w:t>
            </w:r>
          </w:p>
          <w:p>
            <w:pPr>
              <w:pStyle w:val="null3"/>
              <w:ind w:firstLine="480"/>
              <w:jc w:val="both"/>
            </w:pPr>
            <w:r>
              <w:rPr>
                <w:rFonts w:ascii="仿宋_GB2312" w:hAnsi="仿宋_GB2312" w:cs="仿宋_GB2312" w:eastAsia="仿宋_GB2312"/>
                <w:sz w:val="24"/>
                <w:color w:val="000000"/>
              </w:rPr>
              <w:t>3、付款</w:t>
            </w:r>
            <w:r>
              <w:rPr>
                <w:rFonts w:ascii="仿宋_GB2312" w:hAnsi="仿宋_GB2312" w:cs="仿宋_GB2312" w:eastAsia="仿宋_GB2312"/>
                <w:sz w:val="24"/>
                <w:color w:val="000000"/>
              </w:rPr>
              <w:t>方式：最终根据实际服务人数及次数据实结算费用，达到付款条件起</w:t>
            </w:r>
            <w:r>
              <w:rPr>
                <w:rFonts w:ascii="仿宋_GB2312" w:hAnsi="仿宋_GB2312" w:cs="仿宋_GB2312" w:eastAsia="仿宋_GB2312"/>
                <w:sz w:val="24"/>
                <w:color w:val="000000"/>
              </w:rPr>
              <w:t>30日内，支付合同总金额的100.00%。</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质量要求：符合现行的国家标准或国家行政部门颁布的法律法规、规章制度等及采购人考核要求。</w:t>
            </w:r>
          </w:p>
          <w:p>
            <w:pPr>
              <w:pStyle w:val="null3"/>
              <w:ind w:firstLine="480"/>
              <w:jc w:val="both"/>
            </w:pPr>
            <w:r>
              <w:rPr>
                <w:rFonts w:ascii="仿宋_GB2312" w:hAnsi="仿宋_GB2312" w:cs="仿宋_GB2312" w:eastAsia="仿宋_GB2312"/>
                <w:sz w:val="24"/>
                <w:color w:val="000000"/>
              </w:rPr>
              <w:t>5、履约验收：由采购人对项目进行整体验收。</w:t>
            </w:r>
          </w:p>
          <w:p>
            <w:pPr>
              <w:pStyle w:val="null3"/>
              <w:ind w:firstLine="480"/>
              <w:jc w:val="both"/>
            </w:pPr>
            <w:r>
              <w:rPr>
                <w:rFonts w:ascii="仿宋_GB2312" w:hAnsi="仿宋_GB2312" w:cs="仿宋_GB2312" w:eastAsia="仿宋_GB2312"/>
                <w:sz w:val="24"/>
                <w:color w:val="000000"/>
              </w:rPr>
              <w:t>6、差别付费：对有需求的残疾人进行筛查建档、签约及基础康复服务，根据基础康复包服务内容，每人每年服务不少于三次，基础康复服务费50元/人。通过集中签约服务模式对有精准康复服务需求的残疾人，根据精准康复包进行服务，精神残疾人和重度肢体残疾人每次精准康复服务费80元/人，其余有需求的持证残疾人需要精准康复服务每次服务费20元/人。精准康复服务必须在支持性服务，适应性训练、护理三项服务内容中选择两项服务，每人每年精准康复服务须完成3-6次，两次服务间隔需大于48小时，每次服务时长不小于40分钟。</w:t>
            </w:r>
          </w:p>
          <w:p>
            <w:pPr>
              <w:pStyle w:val="null3"/>
              <w:ind w:firstLine="480"/>
              <w:jc w:val="both"/>
            </w:pPr>
            <w:r>
              <w:rPr>
                <w:rFonts w:ascii="仿宋_GB2312" w:hAnsi="仿宋_GB2312" w:cs="仿宋_GB2312" w:eastAsia="仿宋_GB2312"/>
                <w:sz w:val="24"/>
                <w:color w:val="000000"/>
              </w:rPr>
              <w:t>7、完善服务资料，规范档案管理。加强档案规范管理，切实落实残疾人一人一档，一街道一盒的档案要求。档案资料包括:残疾人精准康复家庭医生签约服务协议、残疾人精准康复基本信息登记表、残疾人精准康复签约服务筛查表、残疾人精准康复家庭医生服务记录表，以及每次服务的水印照片。档案资料需向采购人提供电子版扫描件，纸质资料保存完好以备采购人查验。</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color w:val="000000"/>
              </w:rPr>
              <w:t>各类残疾人基础康复服务包（</w:t>
            </w:r>
            <w:r>
              <w:rPr>
                <w:rFonts w:ascii="仿宋_GB2312" w:hAnsi="仿宋_GB2312" w:cs="仿宋_GB2312" w:eastAsia="仿宋_GB2312"/>
                <w:sz w:val="24"/>
                <w:b/>
                <w:color w:val="000000"/>
              </w:rPr>
              <w:t>50元/人/年）</w:t>
            </w:r>
          </w:p>
          <w:tbl>
            <w:tblPr>
              <w:tblInd w:type="dxa" w:w="105"/>
              <w:tblBorders>
                <w:top w:val="none" w:color="000000" w:sz="4"/>
                <w:left w:val="none" w:color="000000" w:sz="4"/>
                <w:bottom w:val="none" w:color="000000" w:sz="4"/>
                <w:right w:val="none" w:color="000000" w:sz="4"/>
                <w:insideH w:val="none"/>
                <w:insideV w:val="none"/>
              </w:tblBorders>
            </w:tblPr>
            <w:tblGrid>
              <w:gridCol w:w="256"/>
              <w:gridCol w:w="732"/>
              <w:gridCol w:w="952"/>
              <w:gridCol w:w="601"/>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b/>
                    </w:rPr>
                    <w:t>序号</w:t>
                  </w:r>
                </w:p>
              </w:tc>
              <w:tc>
                <w:tcPr>
                  <w:tcW w:type="dxa" w:w="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b/>
                    </w:rPr>
                    <w:t>康复服务项目</w:t>
                  </w:r>
                </w:p>
              </w:tc>
              <w:tc>
                <w:tcPr>
                  <w:tcW w:type="dxa" w:w="9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b/>
                    </w:rPr>
                    <w:t>服务内容（集中、远程或入户）</w:t>
                  </w:r>
                </w:p>
              </w:tc>
              <w:tc>
                <w:tcPr>
                  <w:tcW w:type="dxa" w:w="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b/>
                    </w:rPr>
                    <w:t>适合人群</w:t>
                  </w:r>
                </w:p>
              </w:tc>
            </w:tr>
            <w:tr>
              <w:tc>
                <w:tcPr>
                  <w:tcW w:type="dxa" w:w="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1</w:t>
                  </w:r>
                </w:p>
              </w:tc>
              <w:tc>
                <w:tcPr>
                  <w:tcW w:type="dxa" w:w="7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基础康复服务</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筛查建档</w:t>
                  </w:r>
                  <w:r>
                    <w:rPr>
                      <w:rFonts w:ascii="仿宋_GB2312" w:hAnsi="仿宋_GB2312" w:cs="仿宋_GB2312" w:eastAsia="仿宋_GB2312"/>
                      <w:sz w:val="24"/>
                    </w:rPr>
                    <w:t>+功能评估</w:t>
                  </w:r>
                </w:p>
              </w:tc>
              <w:tc>
                <w:tcPr>
                  <w:tcW w:type="dxa" w:w="6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所有残疾人</w:t>
                  </w:r>
                </w:p>
              </w:tc>
            </w:tr>
            <w:tr>
              <w:tc>
                <w:tcPr>
                  <w:tcW w:type="dxa" w:w="256"/>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电子血压计</w:t>
                  </w:r>
                  <w:r>
                    <w:rPr>
                      <w:rFonts w:ascii="仿宋_GB2312" w:hAnsi="仿宋_GB2312" w:cs="仿宋_GB2312" w:eastAsia="仿宋_GB2312"/>
                      <w:sz w:val="24"/>
                    </w:rPr>
                    <w:t>+血糖仪+血氧仪</w:t>
                  </w:r>
                </w:p>
              </w:tc>
              <w:tc>
                <w:tcPr>
                  <w:tcW w:type="dxa" w:w="601"/>
                  <w:vMerge/>
                  <w:tcBorders>
                    <w:top w:val="none" w:color="000000" w:sz="4"/>
                    <w:left w:val="none" w:color="000000" w:sz="4"/>
                    <w:bottom w:val="single" w:color="000000" w:sz="4"/>
                    <w:right w:val="single" w:color="000000" w:sz="4"/>
                  </w:tcBorders>
                </w:tcPr>
                <w:p/>
              </w:tc>
            </w:tr>
            <w:tr>
              <w:tc>
                <w:tcPr>
                  <w:tcW w:type="dxa" w:w="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2</w:t>
                  </w:r>
                </w:p>
              </w:tc>
              <w:tc>
                <w:tcPr>
                  <w:tcW w:type="dxa" w:w="7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健康管理指导</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康复、护理技巧指导</w:t>
                  </w:r>
                </w:p>
              </w:tc>
              <w:tc>
                <w:tcPr>
                  <w:tcW w:type="dxa" w:w="6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所有残疾人</w:t>
                  </w:r>
                </w:p>
              </w:tc>
            </w:tr>
            <w:tr>
              <w:tc>
                <w:tcPr>
                  <w:tcW w:type="dxa" w:w="256"/>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饮食健康指导</w:t>
                  </w:r>
                </w:p>
              </w:tc>
              <w:tc>
                <w:tcPr>
                  <w:tcW w:type="dxa" w:w="601"/>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皮肤管理指导</w:t>
                  </w:r>
                </w:p>
              </w:tc>
              <w:tc>
                <w:tcPr>
                  <w:tcW w:type="dxa" w:w="601"/>
                  <w:vMerge/>
                  <w:tcBorders>
                    <w:top w:val="none" w:color="000000" w:sz="4"/>
                    <w:left w:val="none" w:color="000000" w:sz="4"/>
                    <w:bottom w:val="single" w:color="000000" w:sz="4"/>
                    <w:right w:val="single" w:color="000000" w:sz="4"/>
                  </w:tcBorders>
                </w:tcPr>
                <w:p/>
              </w:tc>
            </w:tr>
            <w:tr>
              <w:tc>
                <w:tcPr>
                  <w:tcW w:type="dxa" w:w="256"/>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慢性病用药指导</w:t>
                  </w:r>
                </w:p>
              </w:tc>
              <w:tc>
                <w:tcPr>
                  <w:tcW w:type="dxa" w:w="601"/>
                  <w:vMerge/>
                  <w:tcBorders>
                    <w:top w:val="none" w:color="000000" w:sz="4"/>
                    <w:left w:val="none" w:color="000000" w:sz="4"/>
                    <w:bottom w:val="single" w:color="000000" w:sz="4"/>
                    <w:right w:val="single" w:color="000000" w:sz="4"/>
                  </w:tcBorders>
                </w:tc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3</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支持性服务</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康复咨询、监护人的心理辅导、心理疏导，生活自理指导</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所有残疾人及监护人</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4</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传统康复项目</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针灸、推拿、理疗仪</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有需求残疾人</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5</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儿童康复训练指导</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认知卡片、姿势矫正指导、手眼协调训练</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脑瘫、智力、孤独症儿童</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6</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作业疗法</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镶嵌板、分指板、手功能组合箱、精细动作训练、肌力训练</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上肢功能障碍、精神类残疾人</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7</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关节活动训练</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腕关节、肘关节、肩关节、膝关节、踝关节等关节活动指导</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关节活动障碍残疾人</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8</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沟通适应训练</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心理疏导，功能评估及社交能力训练，言语、情绪和行为训练，用药指导</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精神、智力残疾人</w:t>
                  </w:r>
                </w:p>
              </w:tc>
            </w:tr>
            <w:tr>
              <w:tc>
                <w:tcPr>
                  <w:tcW w:type="dxa" w:w="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9</w:t>
                  </w:r>
                </w:p>
              </w:tc>
              <w:tc>
                <w:tcPr>
                  <w:tcW w:type="dxa" w:w="7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社会适应能力和个性化指导训练</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助视</w:t>
                  </w:r>
                  <w:r>
                    <w:rPr>
                      <w:rFonts w:ascii="仿宋_GB2312" w:hAnsi="仿宋_GB2312" w:cs="仿宋_GB2312" w:eastAsia="仿宋_GB2312"/>
                      <w:sz w:val="24"/>
                      <w:b/>
                    </w:rPr>
                    <w:t>/</w:t>
                  </w:r>
                  <w:r>
                    <w:rPr>
                      <w:rFonts w:ascii="仿宋_GB2312" w:hAnsi="仿宋_GB2312" w:cs="仿宋_GB2312" w:eastAsia="仿宋_GB2312"/>
                      <w:sz w:val="24"/>
                    </w:rPr>
                    <w:t>听器、盲杖等辅具使用指导</w:t>
                  </w:r>
                </w:p>
              </w:tc>
              <w:tc>
                <w:tcPr>
                  <w:tcW w:type="dxa" w:w="6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视力、听力残疾人</w:t>
                  </w:r>
                </w:p>
              </w:tc>
            </w:tr>
            <w:tr>
              <w:tc>
                <w:tcPr>
                  <w:tcW w:type="dxa" w:w="256"/>
                  <w:vMerge/>
                  <w:tcBorders>
                    <w:top w:val="none" w:color="000000" w:sz="4"/>
                    <w:left w:val="single" w:color="000000" w:sz="4"/>
                    <w:bottom w:val="single" w:color="000000" w:sz="4"/>
                    <w:right w:val="single" w:color="000000" w:sz="4"/>
                  </w:tcBorders>
                </w:tcPr>
                <w:p/>
              </w:tc>
              <w:tc>
                <w:tcPr>
                  <w:tcW w:type="dxa" w:w="732"/>
                  <w:vMerge/>
                  <w:tcBorders>
                    <w:top w:val="none" w:color="000000" w:sz="4"/>
                    <w:left w:val="none" w:color="000000" w:sz="4"/>
                    <w:bottom w:val="single" w:color="000000" w:sz="4"/>
                    <w:right w:val="single" w:color="000000" w:sz="4"/>
                  </w:tcBorders>
                </w:tcP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康复知识培训、心理咨询</w:t>
                  </w:r>
                </w:p>
              </w:tc>
              <w:tc>
                <w:tcPr>
                  <w:tcW w:type="dxa" w:w="601"/>
                  <w:vMerge/>
                  <w:tcBorders>
                    <w:top w:val="none" w:color="000000" w:sz="4"/>
                    <w:left w:val="none" w:color="000000" w:sz="4"/>
                    <w:bottom w:val="single" w:color="000000" w:sz="4"/>
                    <w:right w:val="single" w:color="000000" w:sz="4"/>
                  </w:tcBorders>
                </w:tc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10</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辅具应用指导（轮椅、助听器、矫形器等辅具）</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使用指导</w:t>
                  </w:r>
                  <w:r>
                    <w:rPr>
                      <w:rFonts w:ascii="仿宋_GB2312" w:hAnsi="仿宋_GB2312" w:cs="仿宋_GB2312" w:eastAsia="仿宋_GB2312"/>
                      <w:sz w:val="24"/>
                    </w:rPr>
                    <w:t>+日常适应性训练</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after="135"/>
                    <w:jc w:val="center"/>
                  </w:pPr>
                  <w:r>
                    <w:rPr>
                      <w:rFonts w:ascii="仿宋_GB2312" w:hAnsi="仿宋_GB2312" w:cs="仿宋_GB2312" w:eastAsia="仿宋_GB2312"/>
                      <w:sz w:val="24"/>
                    </w:rPr>
                    <w:t>现使用辅具的残疾人</w:t>
                  </w:r>
                </w:p>
              </w:tc>
            </w:tr>
          </w:tbl>
          <w:p>
            <w:pPr>
              <w:pStyle w:val="null3"/>
              <w:jc w:val="left"/>
            </w:pPr>
            <w:r>
              <w:rPr>
                <w:rFonts w:ascii="仿宋_GB2312" w:hAnsi="仿宋_GB2312" w:cs="仿宋_GB2312" w:eastAsia="仿宋_GB2312"/>
                <w:sz w:val="24"/>
              </w:rPr>
              <w:t>注：</w:t>
            </w:r>
          </w:p>
          <w:p>
            <w:pPr>
              <w:pStyle w:val="null3"/>
              <w:jc w:val="left"/>
            </w:pPr>
            <w:r>
              <w:rPr>
                <w:rFonts w:ascii="仿宋_GB2312" w:hAnsi="仿宋_GB2312" w:cs="仿宋_GB2312" w:eastAsia="仿宋_GB2312"/>
                <w:sz w:val="24"/>
              </w:rPr>
              <w:t>1、基础服务包：</w:t>
            </w:r>
            <w:r>
              <w:rPr>
                <w:rFonts w:ascii="仿宋_GB2312" w:hAnsi="仿宋_GB2312" w:cs="仿宋_GB2312" w:eastAsia="仿宋_GB2312"/>
                <w:sz w:val="24"/>
              </w:rPr>
              <w:t>所有类别残疾人。</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含筛查评估费用，集中、远程</w:t>
            </w:r>
            <w:r>
              <w:rPr>
                <w:rFonts w:ascii="仿宋_GB2312" w:hAnsi="仿宋_GB2312" w:cs="仿宋_GB2312" w:eastAsia="仿宋_GB2312"/>
                <w:sz w:val="24"/>
              </w:rPr>
              <w:t>，</w:t>
            </w:r>
            <w:r>
              <w:rPr>
                <w:rFonts w:ascii="仿宋_GB2312" w:hAnsi="仿宋_GB2312" w:cs="仿宋_GB2312" w:eastAsia="仿宋_GB2312"/>
                <w:sz w:val="24"/>
              </w:rPr>
              <w:t>入户</w:t>
            </w:r>
            <w:r>
              <w:rPr>
                <w:rFonts w:ascii="仿宋_GB2312" w:hAnsi="仿宋_GB2312" w:cs="仿宋_GB2312" w:eastAsia="仿宋_GB2312"/>
                <w:sz w:val="24"/>
              </w:rPr>
              <w:t>都可。</w:t>
            </w:r>
          </w:p>
          <w:p>
            <w:pPr>
              <w:pStyle w:val="null3"/>
              <w:jc w:val="both"/>
            </w:pPr>
            <w:r>
              <w:rPr>
                <w:rFonts w:ascii="仿宋_GB2312" w:hAnsi="仿宋_GB2312" w:cs="仿宋_GB2312" w:eastAsia="仿宋_GB2312"/>
                <w:sz w:val="24"/>
                <w:b/>
              </w:rPr>
              <w:t>（二）精准入户服务包（</w:t>
            </w:r>
            <w:r>
              <w:rPr>
                <w:rFonts w:ascii="仿宋_GB2312" w:hAnsi="仿宋_GB2312" w:cs="仿宋_GB2312" w:eastAsia="仿宋_GB2312"/>
                <w:sz w:val="24"/>
                <w:b/>
              </w:rPr>
              <w:t>80元/人/次）</w:t>
            </w:r>
          </w:p>
          <w:p>
            <w:pPr>
              <w:pStyle w:val="null3"/>
              <w:jc w:val="center"/>
            </w:pPr>
            <w:r>
              <w:rPr>
                <w:rFonts w:ascii="仿宋_GB2312" w:hAnsi="仿宋_GB2312" w:cs="仿宋_GB2312" w:eastAsia="仿宋_GB2312"/>
                <w:sz w:val="24"/>
                <w:b/>
                <w:color w:val="000000"/>
              </w:rPr>
              <w:t>精准入户服务包</w:t>
            </w:r>
          </w:p>
          <w:tbl>
            <w:tblPr>
              <w:tblInd w:type="dxa" w:w="120"/>
              <w:tblBorders>
                <w:top w:val="none" w:color="000000" w:sz="4"/>
                <w:left w:val="none" w:color="000000" w:sz="4"/>
                <w:bottom w:val="none" w:color="000000" w:sz="4"/>
                <w:right w:val="none" w:color="000000" w:sz="4"/>
                <w:insideH w:val="none"/>
                <w:insideV w:val="none"/>
              </w:tblBorders>
            </w:tblPr>
            <w:tblGrid>
              <w:gridCol w:w="271"/>
              <w:gridCol w:w="640"/>
              <w:gridCol w:w="712"/>
              <w:gridCol w:w="466"/>
              <w:gridCol w:w="451"/>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项目名称</w:t>
                  </w:r>
                </w:p>
              </w:tc>
              <w:tc>
                <w:tcPr>
                  <w:tcW w:type="dxa" w:w="7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服务效果</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服务时长</w:t>
                  </w:r>
                </w:p>
              </w:tc>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适合人群</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rPr>
              <w:t>注：</w:t>
            </w:r>
          </w:p>
          <w:p>
            <w:pPr>
              <w:pStyle w:val="null3"/>
              <w:ind w:firstLine="240"/>
              <w:jc w:val="both"/>
            </w:pPr>
            <w:r>
              <w:rPr>
                <w:rFonts w:ascii="仿宋_GB2312" w:hAnsi="仿宋_GB2312" w:cs="仿宋_GB2312" w:eastAsia="仿宋_GB2312"/>
                <w:sz w:val="24"/>
              </w:rPr>
              <w:t>1、重度肢体残疾人每次精准康复服务费80元/人，其余有需求的持证残疾人需要精准康复服务每次服务费20元/人。</w:t>
            </w:r>
          </w:p>
          <w:p>
            <w:pPr>
              <w:pStyle w:val="null3"/>
              <w:jc w:val="both"/>
            </w:pPr>
            <w:r>
              <w:rPr>
                <w:rFonts w:ascii="仿宋_GB2312" w:hAnsi="仿宋_GB2312" w:cs="仿宋_GB2312" w:eastAsia="仿宋_GB2312"/>
                <w:sz w:val="24"/>
              </w:rPr>
              <w:t xml:space="preserve"> 2、含</w:t>
            </w:r>
            <w:r>
              <w:rPr>
                <w:rFonts w:ascii="仿宋_GB2312" w:hAnsi="仿宋_GB2312" w:cs="仿宋_GB2312" w:eastAsia="仿宋_GB2312"/>
                <w:sz w:val="24"/>
              </w:rPr>
              <w:t>入户服务费用。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自合同签订之日起至本年末</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符合现行的国家标准或国家行政部门颁布的法律法规、规章制度等及采购人考核要求。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最终根据实际服务人数及次数据实结算费用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供应商需在项目电子化交易系统中按要求填写《投标函》完成承诺，同时提供以下资料并进行电子签章： 1.有效的主体资格证明：具有独立承担民事责任能力的法人、其他组织或自然人并出具合法有效的营业执照或事业单位法人证书等国家规定的相关证明，自然人参与的提供其身份证明。 2.基本资格条件：提供《基本资格条件承诺函》，供应商应对承诺内容的真实性、合法性、有效性负责。若虚假承诺的，视同为“提供虚假材料谋取中标、成交”的违法行为，根据《中华人民共和国政府采购法》等法律法规追究相应责任。 备注：不提供《基本资格条件承诺函》的供应商需提交如下证明材料： a.财务状况证明：提供2023年度或2024年度经审计的财务报告（成立时间至提交磋商响应文件截止时间不足一年的可提供成立后任意时段的资产负债表），或其基本存款账户开户银行出具的资信证明及基本存款账户开户许可证（基本账户信息表）。 b.社会保障资金缴纳证明：提供磋商响应文件递交截止时间前一年内已缴存的至少一个月的社会保障资金缴存单据或社保机构开具的社会保险参保缴费情况证明，依法不需要缴纳社会保障资金的单位应提供相关证明材料。 c.税收缴纳证明：提供磋商响应文件递交截止时间前一年内已缴纳的至少一个月的纳税证明或完税证明，依法免税的单位应提供相关证明材料。 d.参加政府采购活动前三年内，在经营活动中没有重大违法记录的书面声明。 e.提供具有履行合同所必需的设备和专业技术能力的承诺。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财务状况证明或《基本资格条件承诺函》。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法定代表人授权书：法定代表人直接参加磋商的，须出具法定代表人身份证明。法定代表人委托代理人参加磋商的，须出具法定代表人授权书（附法定代表人、代理人身份证复印件）。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以采购代理机构现场查询为准，查询时限为响应文件递交截止之日）。</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供应商认为有必要说明的其它内容或资料.docx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应满足磋商文件中要求的合同履行期限</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响应文件封面 残疾人福利性单位声明函 中小企业声明函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特点提出切实可行的残疾人家庭医生服务方案。内容包括但不限于①服务团队组建方案；②服务对象评估方案；③个性化服务计划制定；④整体服务指导方案；⑤开展签约服务工作流程；⑥培训内容和方法等内容进行综合评审。 方案完整，完全包含以上6项且满足实际工作需求的得18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供应商须根据本项目服务特点及需求提供服务对象档案管理等规章制度。内容包括但不限于①服务对象信息档案；②服务内容与标准档案；③服务成果管理档案；④服务费用结算档案等内容进行综合评审。 方案完整，完全包含以上4项且满足实际工作需求的得12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管理体系及保障措施</w:t>
            </w:r>
          </w:p>
        </w:tc>
        <w:tc>
          <w:tcPr>
            <w:tcW w:type="dxa" w:w="2492"/>
          </w:tcPr>
          <w:p>
            <w:pPr>
              <w:pStyle w:val="null3"/>
            </w:pPr>
            <w:r>
              <w:rPr>
                <w:rFonts w:ascii="仿宋_GB2312" w:hAnsi="仿宋_GB2312" w:cs="仿宋_GB2312" w:eastAsia="仿宋_GB2312"/>
              </w:rPr>
              <w:t>根据项目特点提出合理的服务理念。内容包括但不限于①服务质量管理；②服务反馈、检查监督；③投诉处理、服务改进；④健康管理措施及完善保障机制等内容进行综合评审。 方案完整，完全包含以上4项且满足实际工作需求的得12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突发应急预案</w:t>
            </w:r>
          </w:p>
        </w:tc>
        <w:tc>
          <w:tcPr>
            <w:tcW w:type="dxa" w:w="2492"/>
          </w:tcPr>
          <w:p>
            <w:pPr>
              <w:pStyle w:val="null3"/>
            </w:pPr>
            <w:r>
              <w:rPr>
                <w:rFonts w:ascii="仿宋_GB2312" w:hAnsi="仿宋_GB2312" w:cs="仿宋_GB2312" w:eastAsia="仿宋_GB2312"/>
              </w:rPr>
              <w:t>供应商须根据本项目服务对象的特殊性制定应急预案，服务过程中出现突发应急事件。内容包括但不限于①服务对象身体健康方面；②服务对象生活环境方面；③服务人员技术以及设备方面可能发生的应急情况；④特定情况或突发事件的应急情况等内容进行综合评审。 方案完整，完全包含以上4项且满足实际工作需求的得12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供应商须根据本项目服务特点及需求制定服务保障措施。内容包括但不限于①服务保障措施；②服务支撑保障措施；③服务器材、设备配置保障措施等内容进行综合评审。 方案完整，完全包含以上3项且满足实际工作需求的得9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供应商须根据本项目服务特点及需求制定拟派本项目人员。内容包含：①人员组织架构；②人员分工安排；③人员岗位设置情况。 方案完整，完全包含以上3项且满足实际工作需求的得9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针对本项目提供的专业技术人员需至少配备：①医生：1名及以上自有或顾问医生（医生须具备康复治疗类专业，提供相关执业证书，顾 问医生须提供顾问协议），②康复治疗师：1名及以上的康复治疗师；③专业护理人员：1名及以上的专业护理人员（持有康复治疗技术，或护理资格证书）。 注：（1）满足以上所有内容得6分，不满足得0分。（2）每增加1名（医生或康复治疗师或专业护理人员）加2分，最高加6分。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根据供应商对本项目理解程度提出有利于采购人或项目实施的合理化建议，内容包含：①强化康复支持；②加强沟通与交流技巧；③培训与发展等内容进行综合评审。 方案完整，完全包含以上3项且满足实际工作需求的得6分，每缺少一项扣2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供应商须根据本项目服务特点制定售后服务，内容包括但不限于①售后服务承诺；②售后服务方案。 方案完整，完全包含以上2项且满足实际工作需求的得4分，每缺少一项扣2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企业业绩： 供应商提供自2022年1月1日以来类似项目业绩（业绩证明以合同的复印件或中标通知书复印件加盖公章为准）。每提供一份得2分，满分6分。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详见附件：供应商认为有必要说明的其它内容或资料.docx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