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版本号：YDZC2025-040720250508001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机关厨师服务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YDZC2025-0407</w:t>
      </w:r>
      <w:r>
        <w:br/>
      </w:r>
      <w:r>
        <w:br/>
      </w:r>
      <w:r>
        <w:br/>
      </w:r>
    </w:p>
    <w:p>
      <w:pPr>
        <w:pStyle w:val="null3"/>
        <w:jc w:val="center"/>
        <w:outlineLvl w:val="2"/>
      </w:pPr>
      <w:r>
        <w:rPr>
          <w:rFonts w:ascii="仿宋_GB2312" w:hAnsi="仿宋_GB2312" w:cs="仿宋_GB2312" w:eastAsia="仿宋_GB2312"/>
          <w:sz w:val="28"/>
          <w:b/>
        </w:rPr>
        <w:t>西安市未央区草滩街道办事处</w:t>
      </w:r>
    </w:p>
    <w:p>
      <w:pPr>
        <w:pStyle w:val="null3"/>
        <w:jc w:val="center"/>
        <w:outlineLvl w:val="2"/>
      </w:pPr>
      <w:r>
        <w:rPr>
          <w:rFonts w:ascii="仿宋_GB2312" w:hAnsi="仿宋_GB2312" w:cs="仿宋_GB2312" w:eastAsia="仿宋_GB2312"/>
          <w:sz w:val="28"/>
          <w:b/>
        </w:rPr>
        <w:t>远大工程项目管理有限公司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远大工程项目管理有限公司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西安市未央区草滩街道办事处</w:t>
      </w:r>
      <w:r>
        <w:rPr>
          <w:rFonts w:ascii="仿宋_GB2312" w:hAnsi="仿宋_GB2312" w:cs="仿宋_GB2312" w:eastAsia="仿宋_GB2312"/>
        </w:rPr>
        <w:t>委托，拟对</w:t>
      </w:r>
      <w:r>
        <w:rPr>
          <w:rFonts w:ascii="仿宋_GB2312" w:hAnsi="仿宋_GB2312" w:cs="仿宋_GB2312" w:eastAsia="仿宋_GB2312"/>
        </w:rPr>
        <w:t>机关厨师服务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YDZC2025-0407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机关厨师服务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西安市未央区草滩街道办事处2025年厨师服务项目，采购内容:大厨2名，小厨3名;主要功能或目标:熟悉和掌握各种菜品的基本制作技术,严格按照操作规程,掌握卫生要求要求色、香、味、形符合质量标准。保证按时开饭，有健全的服务流程和完善的服务质量监督体系，能够随时掌握客户反馈信息，及时处理各种问题具体内容及要求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采购包1（机关厨师服务项目）：属于专门面向中小企业采购。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1、信誉要求：供应商不得为“信用中国(www.creditchina.gov.cn)”中列入失信被执行人和重大税收违法案件当事人名单的供应商，不得为“中国政府采购网(www.ccgp.gov.cn)”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政府采购严重违法失信行为记录名单中被财政部门禁止参加政府采购活动的供应商（由采购代理机构查询，查询时限为竞争性磋商响应文件递交截止之日）；</w:t>
      </w:r>
    </w:p>
    <w:p>
      <w:pPr>
        <w:pStyle w:val="null3"/>
      </w:pPr>
      <w:r>
        <w:rPr>
          <w:rFonts w:ascii="仿宋_GB2312" w:hAnsi="仿宋_GB2312" w:cs="仿宋_GB2312" w:eastAsia="仿宋_GB2312"/>
        </w:rPr>
        <w:t>2、法定代表人授权书：法定代表人授权书及被授权人身份证复印件（法定代表人直接参加磋商的须提供其法人身份证复印件），非法人单位参照执行；</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西安市未央区草滩街道办事处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西安市未央区草滩街道东兴路1号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西安市未央区草滩街道办事处经办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029-86672410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远大工程项目管理有限公司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西安市未央区凤城七路长和国际D座20层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杜佳艺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029-81527788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采购包1：318,883.24元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代理服务费收费标准：参照国家计委颁布的《招标代理服务收费管理暂行办法》（计价格〔2002〕1980号）及发改办价格〔2003〕857号文件的规定标准收取，不足七千按七千收取。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西安市未央区草滩街道办事处</w:t>
      </w:r>
      <w:r>
        <w:rPr>
          <w:rFonts w:ascii="仿宋_GB2312" w:hAnsi="仿宋_GB2312" w:cs="仿宋_GB2312" w:eastAsia="仿宋_GB2312"/>
        </w:rPr>
        <w:t>和</w:t>
      </w:r>
      <w:r>
        <w:rPr>
          <w:rFonts w:ascii="仿宋_GB2312" w:hAnsi="仿宋_GB2312" w:cs="仿宋_GB2312" w:eastAsia="仿宋_GB2312"/>
        </w:rPr>
        <w:t>远大工程项目管理有限公司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西安市未央区草滩街道办事处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远大工程项目管理有限公司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西安市未央区草滩街道办事处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远大工程项目管理有限公司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远大工程项目管理有限公司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远大工程项目管理有限公司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远大工程项目管理有限公司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联系人：杜佳艺</w:t>
      </w:r>
    </w:p>
    <w:p>
      <w:pPr>
        <w:pStyle w:val="null3"/>
      </w:pPr>
      <w:r>
        <w:rPr>
          <w:rFonts w:ascii="仿宋_GB2312" w:hAnsi="仿宋_GB2312" w:cs="仿宋_GB2312" w:eastAsia="仿宋_GB2312"/>
        </w:rPr>
        <w:t>联系电话：029-81527788</w:t>
      </w:r>
    </w:p>
    <w:p>
      <w:pPr>
        <w:pStyle w:val="null3"/>
      </w:pPr>
      <w:r>
        <w:rPr>
          <w:rFonts w:ascii="仿宋_GB2312" w:hAnsi="仿宋_GB2312" w:cs="仿宋_GB2312" w:eastAsia="仿宋_GB2312"/>
        </w:rPr>
        <w:t>地址：西安市未央区凤城七路长和国际D座20层</w:t>
      </w:r>
    </w:p>
    <w:p>
      <w:pPr>
        <w:pStyle w:val="null3"/>
      </w:pPr>
      <w:r>
        <w:rPr>
          <w:rFonts w:ascii="仿宋_GB2312" w:hAnsi="仿宋_GB2312" w:cs="仿宋_GB2312" w:eastAsia="仿宋_GB2312"/>
        </w:rPr>
        <w:t>邮编：710010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西安市未央区草滩街道办事处2025年厨师服务项目，采购内容:大厨2名，小厨3名;主要功能或目标:熟悉和掌握各种菜品的基本制作技术,严格按照操作规程,掌握卫生要求要求色、香、味、形符合质量标准。保证按时开饭，有健全的服务流程和完善的服务质量监督体系，能够随时掌握客户反馈信息，及时处理各种问题具体内容及要求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318,883.24</w:t>
      </w:r>
    </w:p>
    <w:p>
      <w:pPr>
        <w:pStyle w:val="null3"/>
      </w:pPr>
      <w:r>
        <w:rPr>
          <w:rFonts w:ascii="仿宋_GB2312" w:hAnsi="仿宋_GB2312" w:cs="仿宋_GB2312" w:eastAsia="仿宋_GB2312"/>
        </w:rPr>
        <w:t>采购包最高限价（元）: 318,883.24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机关厨师服务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318,883.24</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标的名称：机关厨师服务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一、采购项目概况</w:t>
            </w:r>
          </w:p>
          <w:p>
            <w:pPr>
              <w:pStyle w:val="null3"/>
              <w:jc w:val="both"/>
            </w:pPr>
            <w:r>
              <w:rPr>
                <w:rFonts w:ascii="仿宋_GB2312" w:hAnsi="仿宋_GB2312" w:cs="仿宋_GB2312" w:eastAsia="仿宋_GB2312"/>
              </w:rPr>
              <w:t>1</w:t>
            </w:r>
            <w:r>
              <w:rPr>
                <w:rFonts w:ascii="仿宋_GB2312" w:hAnsi="仿宋_GB2312" w:cs="仿宋_GB2312" w:eastAsia="仿宋_GB2312"/>
              </w:rPr>
              <w:t>、项目名称</w:t>
            </w:r>
            <w:r>
              <w:rPr>
                <w:rFonts w:ascii="仿宋_GB2312" w:hAnsi="仿宋_GB2312" w:cs="仿宋_GB2312" w:eastAsia="仿宋_GB2312"/>
              </w:rPr>
              <w:t>:</w:t>
            </w:r>
            <w:r>
              <w:rPr>
                <w:rFonts w:ascii="仿宋_GB2312" w:hAnsi="仿宋_GB2312" w:cs="仿宋_GB2312" w:eastAsia="仿宋_GB2312"/>
              </w:rPr>
              <w:t>机关厨师服务项目；</w:t>
            </w:r>
          </w:p>
          <w:p>
            <w:pPr>
              <w:pStyle w:val="null3"/>
              <w:jc w:val="both"/>
            </w:pPr>
            <w:r>
              <w:rPr>
                <w:rFonts w:ascii="仿宋_GB2312" w:hAnsi="仿宋_GB2312" w:cs="仿宋_GB2312" w:eastAsia="仿宋_GB2312"/>
              </w:rPr>
              <w:t>2</w:t>
            </w:r>
            <w:r>
              <w:rPr>
                <w:rFonts w:ascii="仿宋_GB2312" w:hAnsi="仿宋_GB2312" w:cs="仿宋_GB2312" w:eastAsia="仿宋_GB2312"/>
              </w:rPr>
              <w:t>、服务地点：采购人指定地点；</w:t>
            </w:r>
          </w:p>
          <w:p>
            <w:pPr>
              <w:pStyle w:val="null3"/>
              <w:jc w:val="both"/>
            </w:pPr>
            <w:r>
              <w:rPr>
                <w:rFonts w:ascii="仿宋_GB2312" w:hAnsi="仿宋_GB2312" w:cs="仿宋_GB2312" w:eastAsia="仿宋_GB2312"/>
              </w:rPr>
              <w:t>3</w:t>
            </w:r>
            <w:r>
              <w:rPr>
                <w:rFonts w:ascii="仿宋_GB2312" w:hAnsi="仿宋_GB2312" w:cs="仿宋_GB2312" w:eastAsia="仿宋_GB2312"/>
              </w:rPr>
              <w:t>、服务期：合同签订之日起一年；</w:t>
            </w:r>
          </w:p>
          <w:p>
            <w:pPr>
              <w:pStyle w:val="null3"/>
              <w:jc w:val="both"/>
            </w:pPr>
            <w:r>
              <w:rPr>
                <w:rFonts w:ascii="仿宋_GB2312" w:hAnsi="仿宋_GB2312" w:cs="仿宋_GB2312" w:eastAsia="仿宋_GB2312"/>
              </w:rPr>
              <w:t>二、采购内容及要求</w:t>
            </w:r>
          </w:p>
          <w:p>
            <w:pPr>
              <w:pStyle w:val="null3"/>
              <w:jc w:val="both"/>
            </w:pPr>
            <w:r>
              <w:rPr>
                <w:rFonts w:ascii="仿宋_GB2312" w:hAnsi="仿宋_GB2312" w:cs="仿宋_GB2312" w:eastAsia="仿宋_GB2312"/>
              </w:rPr>
              <w:t>为给广大干部职工解决好工作用餐需要，打造舒适便捷、干净卫生的良好就餐环境，提升机关工作效率、增强干部凝聚力。参考团体餐饮管理常规做法，制订机关餐厅运营方案。</w:t>
            </w:r>
          </w:p>
          <w:p>
            <w:pPr>
              <w:pStyle w:val="null3"/>
              <w:jc w:val="both"/>
            </w:pPr>
            <w:r>
              <w:rPr>
                <w:rFonts w:ascii="仿宋_GB2312" w:hAnsi="仿宋_GB2312" w:cs="仿宋_GB2312" w:eastAsia="仿宋_GB2312"/>
              </w:rPr>
              <w:t>1</w:t>
            </w:r>
            <w:r>
              <w:rPr>
                <w:rFonts w:ascii="仿宋_GB2312" w:hAnsi="仿宋_GB2312" w:cs="仿宋_GB2312" w:eastAsia="仿宋_GB2312"/>
              </w:rPr>
              <w:t>、人员要求</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）中标人应向采购人提供派驻采购人工作人员，本项目</w:t>
            </w:r>
            <w:r>
              <w:rPr>
                <w:rFonts w:ascii="仿宋_GB2312" w:hAnsi="仿宋_GB2312" w:cs="仿宋_GB2312" w:eastAsia="仿宋_GB2312"/>
              </w:rPr>
              <w:t>工作人员</w:t>
            </w:r>
            <w:r>
              <w:rPr>
                <w:rFonts w:ascii="仿宋_GB2312" w:hAnsi="仿宋_GB2312" w:cs="仿宋_GB2312" w:eastAsia="仿宋_GB2312"/>
              </w:rPr>
              <w:t>5</w:t>
            </w:r>
            <w:r>
              <w:rPr>
                <w:rFonts w:ascii="仿宋_GB2312" w:hAnsi="仿宋_GB2312" w:cs="仿宋_GB2312" w:eastAsia="仿宋_GB2312"/>
              </w:rPr>
              <w:t>名。其中设厨师长</w:t>
            </w:r>
            <w:r>
              <w:rPr>
                <w:rFonts w:ascii="仿宋_GB2312" w:hAnsi="仿宋_GB2312" w:cs="仿宋_GB2312" w:eastAsia="仿宋_GB2312"/>
              </w:rPr>
              <w:t>2</w:t>
            </w:r>
            <w:r>
              <w:rPr>
                <w:rFonts w:ascii="仿宋_GB2312" w:hAnsi="仿宋_GB2312" w:cs="仿宋_GB2312" w:eastAsia="仿宋_GB2312"/>
              </w:rPr>
              <w:t>名、小厨</w:t>
            </w:r>
            <w:r>
              <w:rPr>
                <w:rFonts w:ascii="仿宋_GB2312" w:hAnsi="仿宋_GB2312" w:cs="仿宋_GB2312" w:eastAsia="仿宋_GB2312"/>
              </w:rPr>
              <w:t>3</w:t>
            </w:r>
            <w:r>
              <w:rPr>
                <w:rFonts w:ascii="仿宋_GB2312" w:hAnsi="仿宋_GB2312" w:cs="仿宋_GB2312" w:eastAsia="仿宋_GB2312"/>
              </w:rPr>
              <w:t>名。以上人员须具有有效健康证。</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）厨师长具有三级及以上烹饪师资格或营养师资质。其他人员年龄</w:t>
            </w:r>
            <w:r>
              <w:rPr>
                <w:rFonts w:ascii="仿宋_GB2312" w:hAnsi="仿宋_GB2312" w:cs="仿宋_GB2312" w:eastAsia="仿宋_GB2312"/>
              </w:rPr>
              <w:t xml:space="preserve">18-55 </w:t>
            </w:r>
            <w:r>
              <w:rPr>
                <w:rFonts w:ascii="仿宋_GB2312" w:hAnsi="仿宋_GB2312" w:cs="仿宋_GB2312" w:eastAsia="仿宋_GB2312"/>
              </w:rPr>
              <w:t>岁（含）。</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）如因业务范围扩大或减小，人员相应进行增加或减少，费用则按人均数进行增加或减少。</w:t>
            </w:r>
          </w:p>
          <w:p>
            <w:pPr>
              <w:pStyle w:val="null3"/>
              <w:jc w:val="both"/>
            </w:pPr>
            <w:r>
              <w:rPr>
                <w:rFonts w:ascii="仿宋_GB2312" w:hAnsi="仿宋_GB2312" w:cs="仿宋_GB2312" w:eastAsia="仿宋_GB2312"/>
              </w:rPr>
              <w:t>2</w:t>
            </w:r>
            <w:r>
              <w:rPr>
                <w:rFonts w:ascii="仿宋_GB2312" w:hAnsi="仿宋_GB2312" w:cs="仿宋_GB2312" w:eastAsia="仿宋_GB2312"/>
              </w:rPr>
              <w:t>、服务内容</w:t>
            </w:r>
          </w:p>
          <w:p>
            <w:pPr>
              <w:pStyle w:val="null3"/>
              <w:jc w:val="both"/>
            </w:pPr>
            <w:r>
              <w:rPr>
                <w:rFonts w:ascii="仿宋_GB2312" w:hAnsi="仿宋_GB2312" w:cs="仿宋_GB2312" w:eastAsia="仿宋_GB2312"/>
              </w:rPr>
              <w:t>由中标人负责采购人餐厅早、中、晚餐和加班、节假日值班期间人员用餐以及来访人员的招待用餐的膳食供应工作，确保所有膳食的花色品种及营养搭配及膳食的安全卫生，保障采购人人员的日常用餐（其中包括来访客户招待餐）、加班餐及为干部职工提供简餐，通过内部集中办公区为职工售卖。同时负责餐厅的卫生清洁工作，包括但不限于餐厅地面、墙面、餐厅内部设备工具和就餐用具的卫生清洁工作，以及餐厅设备设施安全。</w:t>
            </w:r>
          </w:p>
          <w:p>
            <w:pPr>
              <w:pStyle w:val="null3"/>
              <w:jc w:val="both"/>
            </w:pPr>
            <w:r>
              <w:rPr>
                <w:rFonts w:ascii="仿宋_GB2312" w:hAnsi="仿宋_GB2312" w:cs="仿宋_GB2312" w:eastAsia="仿宋_GB2312"/>
              </w:rPr>
              <w:t>3</w:t>
            </w:r>
            <w:r>
              <w:rPr>
                <w:rFonts w:ascii="仿宋_GB2312" w:hAnsi="仿宋_GB2312" w:cs="仿宋_GB2312" w:eastAsia="仿宋_GB2312"/>
              </w:rPr>
              <w:t>、服务要求</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）中标人必须按照采购人的要求，按时保质、保量地提供优质服务，保证采购人满意。中标人不得分包转包所中标项目。</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）对于采购人提出的问题，中标人应该积极主动整改。</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）中标人的工作人员必须遵守招标人的管理制度，服从采购人的管理。</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）中标人用工制度按照工作需要自行制订，应严格按照国家相关法律、法规执行。</w:t>
            </w:r>
          </w:p>
          <w:p>
            <w:pPr>
              <w:pStyle w:val="null3"/>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）采购人要将各项管理规定及时通报中标人掌握，中标人将相关管理制度及人员岗位流动情况第一时间报采购人备案。</w:t>
            </w:r>
          </w:p>
          <w:p>
            <w:pPr>
              <w:pStyle w:val="null3"/>
              <w:jc w:val="both"/>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）中标人人员要遵守采购人的各项管理规定和管理制度，违反者通报中标人并按照采购人相关规定及管理制度处罚。</w:t>
            </w:r>
          </w:p>
          <w:p>
            <w:pPr>
              <w:pStyle w:val="null3"/>
              <w:jc w:val="both"/>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中标人在承包期间，应严格执行《食品卫生法》，防止食物中毒，由于管理不善或中标人人员操作等因素引发的食品卫生安全事件，由中标人负全部责任，赔偿因此给采购人造成的行政事业罚款等相关费用，由中标人无条件进行善后处理，采购人配合。</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8</w:t>
            </w:r>
            <w:r>
              <w:rPr>
                <w:rFonts w:ascii="仿宋_GB2312" w:hAnsi="仿宋_GB2312" w:cs="仿宋_GB2312" w:eastAsia="仿宋_GB2312"/>
                <w:sz w:val="20"/>
                <w:color w:val="000000"/>
              </w:rPr>
              <w:t>）中标人应按照操作规范使用厨房设备，爱惜公共财物，如因中标人使用不当，人为因素造成的设备损坏，要求中标人要恢复其使用效果，还要予以经济处罚。</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、服务标准</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）中标人按《食品卫生法》及招标人要求做好员工餐厅的服务，为员工提供安全、卫生、可口、周到的就餐服务，员工就餐满意率达到</w:t>
            </w:r>
            <w:r>
              <w:rPr>
                <w:rFonts w:ascii="仿宋_GB2312" w:hAnsi="仿宋_GB2312" w:cs="仿宋_GB2312" w:eastAsia="仿宋_GB2312"/>
                <w:sz w:val="20"/>
                <w:color w:val="000000"/>
              </w:rPr>
              <w:t>85%</w:t>
            </w:r>
            <w:r>
              <w:rPr>
                <w:rFonts w:ascii="仿宋_GB2312" w:hAnsi="仿宋_GB2312" w:cs="仿宋_GB2312" w:eastAsia="仿宋_GB2312"/>
                <w:sz w:val="20"/>
                <w:color w:val="000000"/>
              </w:rPr>
              <w:t>以上。</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）中标人后厨工作人员应牢固树立食品卫生安全意识，拒绝加工过期、霉变及</w:t>
            </w:r>
            <w:r>
              <w:rPr>
                <w:rFonts w:ascii="仿宋_GB2312" w:hAnsi="仿宋_GB2312" w:cs="仿宋_GB2312" w:eastAsia="仿宋_GB2312"/>
                <w:sz w:val="20"/>
                <w:color w:val="000000"/>
              </w:rPr>
              <w:t>“</w:t>
            </w:r>
            <w:r>
              <w:rPr>
                <w:rFonts w:ascii="仿宋_GB2312" w:hAnsi="仿宋_GB2312" w:cs="仿宋_GB2312" w:eastAsia="仿宋_GB2312"/>
                <w:sz w:val="20"/>
                <w:color w:val="000000"/>
              </w:rPr>
              <w:t>三无</w:t>
            </w:r>
            <w:r>
              <w:rPr>
                <w:rFonts w:ascii="仿宋_GB2312" w:hAnsi="仿宋_GB2312" w:cs="仿宋_GB2312" w:eastAsia="仿宋_GB2312"/>
                <w:sz w:val="20"/>
                <w:color w:val="000000"/>
              </w:rPr>
              <w:t>”</w:t>
            </w:r>
            <w:r>
              <w:rPr>
                <w:rFonts w:ascii="仿宋_GB2312" w:hAnsi="仿宋_GB2312" w:cs="仿宋_GB2312" w:eastAsia="仿宋_GB2312"/>
                <w:sz w:val="20"/>
                <w:color w:val="000000"/>
              </w:rPr>
              <w:t>食材，不将闲杂人等带入后厨操作间，带病不上岗，保持个人卫生清洁。</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）中标人从业人员应廉洁自律，禁止食堂工作人员私自倒卖原材料。食堂各类食材、工器具禁止私用私留或移为他用。</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）中标人从业人员按招标人管理要求进行食材领用、加工、储存等环节。做到生熟分储、蔬菜与肉类分储等，并在各储藏柜标示食材名称、入库时间、储藏时效。</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）食品加工制作过程干净卫生，加工食材清洗彻底，加工时生熟分案。</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）按招标人规定及要求每日认真开展操作间、餐厅卫生清洁，保持后厨及就餐环境干净整洁、无积垢、无灰尘、无死角、无病媒生物。</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）合理配餐，成品饭食口味适宜、无夹生、无异物。</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8</w:t>
            </w:r>
            <w:r>
              <w:rPr>
                <w:rFonts w:ascii="仿宋_GB2312" w:hAnsi="仿宋_GB2312" w:cs="仿宋_GB2312" w:eastAsia="仿宋_GB2312"/>
                <w:sz w:val="20"/>
                <w:color w:val="000000"/>
              </w:rPr>
              <w:t>）餐后按规定程序对餐具进行彻底清洗消毒。</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9</w:t>
            </w:r>
            <w:r>
              <w:rPr>
                <w:rFonts w:ascii="仿宋_GB2312" w:hAnsi="仿宋_GB2312" w:cs="仿宋_GB2312" w:eastAsia="仿宋_GB2312"/>
                <w:sz w:val="20"/>
                <w:color w:val="000000"/>
              </w:rPr>
              <w:t>）员工就餐、接待就餐按酒店化服务标准，做到周到细致。</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10</w:t>
            </w:r>
            <w:r>
              <w:rPr>
                <w:rFonts w:ascii="仿宋_GB2312" w:hAnsi="仿宋_GB2312" w:cs="仿宋_GB2312" w:eastAsia="仿宋_GB2312"/>
                <w:sz w:val="20"/>
                <w:color w:val="000000"/>
              </w:rPr>
              <w:t>）中标人从业人员应爱护餐厅各类餐具、工器具及设施设备，将餐具、工器具损耗率控制在甲方规定范围内。</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11</w:t>
            </w:r>
            <w:r>
              <w:rPr>
                <w:rFonts w:ascii="仿宋_GB2312" w:hAnsi="仿宋_GB2312" w:cs="仿宋_GB2312" w:eastAsia="仿宋_GB2312"/>
                <w:sz w:val="20"/>
                <w:color w:val="000000"/>
              </w:rPr>
              <w:t>）中标人对委托服务的范围内每天至少全范围清扫两次，做到无杂物、无垃圾、无沙土、无卫生死角、需清除的垃圾必须倒在指定垃圾堆放点，保证环境清洁。</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12</w:t>
            </w:r>
            <w:r>
              <w:rPr>
                <w:rFonts w:ascii="仿宋_GB2312" w:hAnsi="仿宋_GB2312" w:cs="仿宋_GB2312" w:eastAsia="仿宋_GB2312"/>
                <w:sz w:val="20"/>
                <w:color w:val="000000"/>
              </w:rPr>
              <w:t>）中标人从业服务人员必须持有健康证，对患有传染性疾病或不符合上岗要求的人员及时辞退。采购人有权对中标人从业人员相关证件留底备案。</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13</w:t>
            </w:r>
            <w:r>
              <w:rPr>
                <w:rFonts w:ascii="仿宋_GB2312" w:hAnsi="仿宋_GB2312" w:cs="仿宋_GB2312" w:eastAsia="仿宋_GB2312"/>
                <w:sz w:val="20"/>
                <w:color w:val="000000"/>
              </w:rPr>
              <w:t>）从业人员有统一制服，工作期间标准着装，服务细致周到。</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14</w:t>
            </w:r>
            <w:r>
              <w:rPr>
                <w:rFonts w:ascii="仿宋_GB2312" w:hAnsi="仿宋_GB2312" w:cs="仿宋_GB2312" w:eastAsia="仿宋_GB2312"/>
                <w:sz w:val="20"/>
                <w:color w:val="000000"/>
              </w:rPr>
              <w:t>）排水明沟保洁</w:t>
            </w:r>
          </w:p>
          <w:p>
            <w:pPr>
              <w:pStyle w:val="null3"/>
              <w:jc w:val="left"/>
            </w:pPr>
            <w:r>
              <w:rPr>
                <w:rFonts w:ascii="仿宋_GB2312" w:hAnsi="仿宋_GB2312" w:cs="仿宋_GB2312" w:eastAsia="仿宋_GB2312"/>
                <w:sz w:val="20"/>
                <w:color w:val="000000"/>
              </w:rPr>
              <w:t>a</w:t>
            </w:r>
            <w:r>
              <w:rPr>
                <w:rFonts w:ascii="仿宋_GB2312" w:hAnsi="仿宋_GB2312" w:cs="仿宋_GB2312" w:eastAsia="仿宋_GB2312"/>
                <w:sz w:val="20"/>
                <w:color w:val="000000"/>
              </w:rPr>
              <w:t>．排水明沟应每天收尾时及时清理保证其畅通、无阻塞，无积水、无臭味。</w:t>
            </w:r>
          </w:p>
          <w:p>
            <w:pPr>
              <w:pStyle w:val="null3"/>
              <w:jc w:val="left"/>
            </w:pPr>
            <w:r>
              <w:rPr>
                <w:rFonts w:ascii="仿宋_GB2312" w:hAnsi="仿宋_GB2312" w:cs="仿宋_GB2312" w:eastAsia="仿宋_GB2312"/>
                <w:sz w:val="20"/>
                <w:color w:val="000000"/>
              </w:rPr>
              <w:t>b</w:t>
            </w:r>
            <w:r>
              <w:rPr>
                <w:rFonts w:ascii="仿宋_GB2312" w:hAnsi="仿宋_GB2312" w:cs="仿宋_GB2312" w:eastAsia="仿宋_GB2312"/>
                <w:sz w:val="20"/>
                <w:color w:val="000000"/>
              </w:rPr>
              <w:t>．目视排水明沟干净，无明显泥沙、无污垢。</w:t>
            </w:r>
          </w:p>
          <w:p>
            <w:pPr>
              <w:pStyle w:val="null3"/>
              <w:jc w:val="left"/>
            </w:pPr>
            <w:r>
              <w:rPr>
                <w:rFonts w:ascii="仿宋_GB2312" w:hAnsi="仿宋_GB2312" w:cs="仿宋_GB2312" w:eastAsia="仿宋_GB2312"/>
                <w:sz w:val="20"/>
                <w:color w:val="000000"/>
              </w:rPr>
              <w:t xml:space="preserve">c. </w:t>
            </w:r>
            <w:r>
              <w:rPr>
                <w:rFonts w:ascii="仿宋_GB2312" w:hAnsi="仿宋_GB2312" w:cs="仿宋_GB2312" w:eastAsia="仿宋_GB2312"/>
                <w:sz w:val="20"/>
                <w:color w:val="000000"/>
              </w:rPr>
              <w:t>隔油池应每天清理两次及以上，保证隔油池底部无油渍，底部无沉淀物。</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、考核</w:t>
            </w:r>
          </w:p>
          <w:p>
            <w:pPr>
              <w:pStyle w:val="null3"/>
              <w:jc w:val="left"/>
            </w:pPr>
            <w:r>
              <w:rPr>
                <w:rFonts w:ascii="仿宋_GB2312" w:hAnsi="仿宋_GB2312" w:cs="仿宋_GB2312" w:eastAsia="仿宋_GB2312"/>
                <w:sz w:val="20"/>
                <w:color w:val="000000"/>
              </w:rPr>
              <w:t>供应商在服务期间满意率以采购人组织的职工综合测评为标准，职工满意度达到</w:t>
            </w:r>
            <w:r>
              <w:rPr>
                <w:rFonts w:ascii="仿宋_GB2312" w:hAnsi="仿宋_GB2312" w:cs="仿宋_GB2312" w:eastAsia="仿宋_GB2312"/>
                <w:sz w:val="20"/>
                <w:color w:val="000000"/>
              </w:rPr>
              <w:t>85%</w:t>
            </w:r>
            <w:r>
              <w:rPr>
                <w:rFonts w:ascii="仿宋_GB2312" w:hAnsi="仿宋_GB2312" w:cs="仿宋_GB2312" w:eastAsia="仿宋_GB2312"/>
                <w:sz w:val="20"/>
                <w:color w:val="000000"/>
              </w:rPr>
              <w:t>以上为服务合格标准，原则上每两个月进行一次测评，满意度测评在</w:t>
            </w:r>
            <w:r>
              <w:rPr>
                <w:rFonts w:ascii="仿宋_GB2312" w:hAnsi="仿宋_GB2312" w:cs="仿宋_GB2312" w:eastAsia="仿宋_GB2312"/>
                <w:sz w:val="20"/>
                <w:color w:val="000000"/>
              </w:rPr>
              <w:t>85%</w:t>
            </w:r>
            <w:r>
              <w:rPr>
                <w:rFonts w:ascii="仿宋_GB2312" w:hAnsi="仿宋_GB2312" w:cs="仿宋_GB2312" w:eastAsia="仿宋_GB2312"/>
                <w:sz w:val="20"/>
                <w:color w:val="000000"/>
              </w:rPr>
              <w:t>以下，</w:t>
            </w:r>
            <w:r>
              <w:rPr>
                <w:rFonts w:ascii="仿宋_GB2312" w:hAnsi="仿宋_GB2312" w:cs="仿宋_GB2312" w:eastAsia="仿宋_GB2312"/>
                <w:sz w:val="20"/>
                <w:color w:val="000000"/>
              </w:rPr>
              <w:t>80%</w:t>
            </w:r>
            <w:r>
              <w:rPr>
                <w:rFonts w:ascii="仿宋_GB2312" w:hAnsi="仿宋_GB2312" w:cs="仿宋_GB2312" w:eastAsia="仿宋_GB2312"/>
                <w:sz w:val="20"/>
                <w:color w:val="000000"/>
              </w:rPr>
              <w:t>以上，按照每个百分点</w:t>
            </w:r>
            <w:r>
              <w:rPr>
                <w:rFonts w:ascii="仿宋_GB2312" w:hAnsi="仿宋_GB2312" w:cs="仿宋_GB2312" w:eastAsia="仿宋_GB2312"/>
                <w:sz w:val="20"/>
                <w:color w:val="000000"/>
              </w:rPr>
              <w:t>0.5 %</w:t>
            </w:r>
            <w:r>
              <w:rPr>
                <w:rFonts w:ascii="仿宋_GB2312" w:hAnsi="仿宋_GB2312" w:cs="仿宋_GB2312" w:eastAsia="仿宋_GB2312"/>
                <w:sz w:val="20"/>
                <w:color w:val="000000"/>
              </w:rPr>
              <w:t>标准扣除服务费，测评在</w:t>
            </w:r>
            <w:r>
              <w:rPr>
                <w:rFonts w:ascii="仿宋_GB2312" w:hAnsi="仿宋_GB2312" w:cs="仿宋_GB2312" w:eastAsia="仿宋_GB2312"/>
                <w:sz w:val="20"/>
                <w:color w:val="000000"/>
              </w:rPr>
              <w:t>80%</w:t>
            </w:r>
            <w:r>
              <w:rPr>
                <w:rFonts w:ascii="仿宋_GB2312" w:hAnsi="仿宋_GB2312" w:cs="仿宋_GB2312" w:eastAsia="仿宋_GB2312"/>
                <w:sz w:val="20"/>
                <w:color w:val="000000"/>
              </w:rPr>
              <w:t>以下，按照每个百分点</w:t>
            </w:r>
            <w:r>
              <w:rPr>
                <w:rFonts w:ascii="仿宋_GB2312" w:hAnsi="仿宋_GB2312" w:cs="仿宋_GB2312" w:eastAsia="仿宋_GB2312"/>
                <w:sz w:val="20"/>
                <w:color w:val="000000"/>
              </w:rPr>
              <w:t>1%</w:t>
            </w:r>
            <w:r>
              <w:rPr>
                <w:rFonts w:ascii="仿宋_GB2312" w:hAnsi="仿宋_GB2312" w:cs="仿宋_GB2312" w:eastAsia="仿宋_GB2312"/>
                <w:sz w:val="20"/>
                <w:color w:val="000000"/>
              </w:rPr>
              <w:t>标准扣除服务费。</w:t>
            </w:r>
          </w:p>
          <w:p>
            <w:pPr>
              <w:pStyle w:val="null3"/>
              <w:jc w:val="left"/>
            </w:pPr>
            <w:r>
              <w:rPr>
                <w:rFonts w:ascii="仿宋_GB2312" w:hAnsi="仿宋_GB2312" w:cs="仿宋_GB2312" w:eastAsia="仿宋_GB2312"/>
                <w:sz w:val="20"/>
                <w:color w:val="000000"/>
              </w:rPr>
              <w:t>扣除期限一般为两个月，该两个月为整改期，整改期满后再次进行测评。连续二次测评低于</w:t>
            </w:r>
            <w:r>
              <w:rPr>
                <w:rFonts w:ascii="仿宋_GB2312" w:hAnsi="仿宋_GB2312" w:cs="仿宋_GB2312" w:eastAsia="仿宋_GB2312"/>
                <w:sz w:val="20"/>
                <w:color w:val="000000"/>
              </w:rPr>
              <w:t>80%</w:t>
            </w:r>
            <w:r>
              <w:rPr>
                <w:rFonts w:ascii="仿宋_GB2312" w:hAnsi="仿宋_GB2312" w:cs="仿宋_GB2312" w:eastAsia="仿宋_GB2312"/>
                <w:sz w:val="20"/>
                <w:color w:val="000000"/>
              </w:rPr>
              <w:t>以下的，甲方有权解除合同。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大厨2名，小厨3名；</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甲方按月根据实际人数支付乙方服务费,付款时间为次月 10 日前。甲方付款前乙方应当提供正式发票，乙方如不能及时提供票据的，甲方有权顺延付款期限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甲方按月根据实际人数支付乙方服务费,付款时间为次月 10 日前。甲方付款前乙方应当提供正式发票，乙方如不能及时提供票据的，甲方有权顺延付款期限</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甲方按月根据实际人数支付乙方服务费,付款时间为次月 10 日前。甲方付款前乙方应当提供正式发票，乙方如不能及时提供票据的，甲方有权顺延付款期限</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甲方按月根据实际人数支付乙方服务费,付款时间为次月 10 日前。甲方付款前乙方应当提供正式发票，乙方如不能及时提供票据的，甲方有权顺延付款期限</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甲方按月根据实际人数支付乙方服务费,付款时间为次月 10 日前。甲方付款前乙方应当提供正式发票，乙方如不能及时提供票据的，甲方有权顺延付款期限</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甲方按月根据实际人数支付乙方服务费,付款时间为次月 10 日前。甲方付款前乙方应当提供正式发票，乙方如不能及时提供票据的，甲方有权顺延付款期限</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甲方按月根据实际人数支付乙方服务费,付款时间为次月 10 日前。甲方付款前乙方应当提供正式发票，乙方如不能及时提供票据的，甲方有权顺延付款期限</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甲方按月根据实际人数支付乙方服务费,付款时间为次月 10 日前。甲方付款前乙方应当提供正式发票，乙方如不能及时提供票据的，甲方有权顺延付款期限</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甲方按月根据实际人数支付乙方服务费,付款时间为次月 10 日前。甲方付款前乙方应当提供正式发票，乙方如不能及时提供票据的，甲方有权顺延付款期限</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甲方按月根据实际人数支付乙方服务费,付款时间为次月 10 日前。甲方付款前乙方应当提供正式发票，乙方如不能及时提供票据的，甲方有权顺延付款期限</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甲方按月根据实际人数支付乙方服务费,付款时间为次月 10 日前。甲方付款前乙方应当提供正式发票，乙方如不能及时提供票据的，甲方有权顺延付款期限</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甲方按月根据实际人数支付乙方服务费,付款时间为次月 10 日前。甲方付款前乙方应当提供正式发票，乙方如不能及时提供票据的，甲方有权顺延付款期限</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政府采购严重违法失信行为记录名单中被财政部门禁止参加政府采购活动的供应商（由采购代理机构查询，查询时限为竞争性磋商响应文件递交截止之日）；</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法定代表人授权书及被授权人身份证复印件（法定代表人直接参加磋商的须提供其法人身份证复印件），非法人单位参照执行；</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供应商全称</w:t>
            </w:r>
          </w:p>
        </w:tc>
        <w:tc>
          <w:tcPr>
            <w:tcW w:type="dxa" w:w="3322"/>
          </w:tcPr>
          <w:p>
            <w:pPr>
              <w:pStyle w:val="null3"/>
            </w:pPr>
            <w:r>
              <w:rPr>
                <w:rFonts w:ascii="仿宋_GB2312" w:hAnsi="仿宋_GB2312" w:cs="仿宋_GB2312" w:eastAsia="仿宋_GB2312"/>
              </w:rPr>
              <w:t>与营业执照等证明材料一致</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标的清单 商务应答表.docx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响应文件有效期符合磋商文件的要求。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食材贮存方案</w:t>
            </w:r>
          </w:p>
        </w:tc>
        <w:tc>
          <w:tcPr>
            <w:tcW w:type="dxa" w:w="2492"/>
          </w:tcPr>
          <w:p>
            <w:pPr>
              <w:pStyle w:val="null3"/>
            </w:pPr>
            <w:r>
              <w:rPr>
                <w:rFonts w:ascii="仿宋_GB2312" w:hAnsi="仿宋_GB2312" w:cs="仿宋_GB2312" w:eastAsia="仿宋_GB2312"/>
              </w:rPr>
              <w:t>提供详细的食材贮存方案，能够确保食材的食用安全方案：根据方案的科学、合理、可操作情况计优秀得15分，基本响应较好得13分，一般明确得11分；未响应不得分。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厨房设备使用管理、餐具消毒等方案</w:t>
            </w:r>
          </w:p>
        </w:tc>
        <w:tc>
          <w:tcPr>
            <w:tcW w:type="dxa" w:w="2492"/>
          </w:tcPr>
          <w:p>
            <w:pPr>
              <w:pStyle w:val="null3"/>
            </w:pPr>
            <w:r>
              <w:rPr>
                <w:rFonts w:ascii="仿宋_GB2312" w:hAnsi="仿宋_GB2312" w:cs="仿宋_GB2312" w:eastAsia="仿宋_GB2312"/>
              </w:rPr>
              <w:t>厨房设备使用管理、餐具消毒等方案：方案具体、完整、可操作性强；根据情况计优秀得10分，基本响应较好得8分，一般明确得6分；未响应不得分。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餐厅内部及周边卫生、保洁服务方案</w:t>
            </w:r>
          </w:p>
        </w:tc>
        <w:tc>
          <w:tcPr>
            <w:tcW w:type="dxa" w:w="2492"/>
          </w:tcPr>
          <w:p>
            <w:pPr>
              <w:pStyle w:val="null3"/>
            </w:pPr>
            <w:r>
              <w:rPr>
                <w:rFonts w:ascii="仿宋_GB2312" w:hAnsi="仿宋_GB2312" w:cs="仿宋_GB2312" w:eastAsia="仿宋_GB2312"/>
              </w:rPr>
              <w:t>餐厅内部及周边卫生、保洁服务方案：方案具体、完整、可操作性强；根据情况计优秀得10分，基本响应较好得8分，一般明确得6分；未响应不得分。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人员岗位职责</w:t>
            </w:r>
          </w:p>
        </w:tc>
        <w:tc>
          <w:tcPr>
            <w:tcW w:type="dxa" w:w="2492"/>
          </w:tcPr>
          <w:p>
            <w:pPr>
              <w:pStyle w:val="null3"/>
            </w:pPr>
            <w:r>
              <w:rPr>
                <w:rFonts w:ascii="仿宋_GB2312" w:hAnsi="仿宋_GB2312" w:cs="仿宋_GB2312" w:eastAsia="仿宋_GB2312"/>
              </w:rPr>
              <w:t>针对人员岗位设置要求，提供每个岗位的具体职责方案： 人员岗位职责合理清晰、具体明确可行、可行性强得15分； 人员岗位职责基本合理、基本明确、可行性一般得13分； 人员岗位职责基本合理、基本明确、可行性一般得11分； 未提供不得分。 以上计分依据为加盖供应商公章的人员健康证复印件。</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根据服务质量保证措施综合评审，情况计优秀得10分，基本响应较好得8分，一般明确得6分；未响应不得分。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供应商提供停水、停电、停燃气、消防安全等应急预案措施。措施全面具体，基本合理，全面得10分；措施较可行但不够合理的8分；措施不合理或未提供不得分。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针对本项目提供对所有服务人员的培训考核方案：培训考核方案合理清晰、具体明确可行得5分；培训考核方案基本合理、基本明确得4分；培训考核方案可行性一般得3分；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供应商提供2022年1月1日至今（以合同签订时间为准）同类项目业绩合同复印件，每份得1分，满分5分。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磋商报价得分=(磋商基准价／磋商报价)×20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详见附件：合同（示例范本）.docx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