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945512">
      <w:pPr>
        <w:spacing w:before="58" w:line="220" w:lineRule="auto"/>
        <w:jc w:val="center"/>
        <w:outlineLvl w:val="0"/>
        <w:rPr>
          <w:rFonts w:ascii="宋体" w:hAnsi="宋体" w:cs="宋体"/>
          <w:b/>
          <w:spacing w:val="6"/>
          <w:sz w:val="44"/>
          <w:szCs w:val="44"/>
        </w:rPr>
      </w:pPr>
      <w:r>
        <w:rPr>
          <w:rFonts w:hint="eastAsia" w:ascii="宋体" w:hAnsi="宋体" w:cs="宋体"/>
          <w:b/>
          <w:spacing w:val="6"/>
          <w:sz w:val="44"/>
          <w:szCs w:val="44"/>
        </w:rPr>
        <w:t>拟签订采购合同文本</w:t>
      </w:r>
    </w:p>
    <w:p w14:paraId="58231868">
      <w:pPr>
        <w:pStyle w:val="5"/>
        <w:widowControl w:val="0"/>
        <w:spacing w:before="0" w:beforeAutospacing="0" w:after="0" w:afterAutospacing="0" w:line="336" w:lineRule="auto"/>
        <w:ind w:firstLine="420" w:firstLineChars="200"/>
        <w:jc w:val="both"/>
        <w:rPr>
          <w:rFonts w:cs="宋体" w:asciiTheme="minorEastAsia" w:hAnsiTheme="minorEastAsia" w:eastAsiaTheme="minorEastAsia"/>
          <w:color w:val="auto"/>
          <w:sz w:val="21"/>
          <w:szCs w:val="21"/>
          <w:highlight w:val="none"/>
        </w:rPr>
      </w:pPr>
      <w:r>
        <w:rPr>
          <w:rFonts w:hint="eastAsia" w:cs="宋体" w:asciiTheme="minorEastAsia" w:hAnsiTheme="minorEastAsia" w:eastAsiaTheme="minorEastAsia"/>
          <w:color w:val="auto"/>
          <w:kern w:val="2"/>
          <w:sz w:val="21"/>
          <w:szCs w:val="21"/>
          <w:highlight w:val="none"/>
          <w:lang w:bidi="ar"/>
        </w:rPr>
        <w:t xml:space="preserve">合同编号： </w:t>
      </w:r>
    </w:p>
    <w:p w14:paraId="153CF138">
      <w:pPr>
        <w:pStyle w:val="5"/>
        <w:widowControl w:val="0"/>
        <w:spacing w:before="0" w:beforeAutospacing="0" w:after="0" w:afterAutospacing="0" w:line="336" w:lineRule="auto"/>
        <w:ind w:firstLine="420" w:firstLineChars="200"/>
        <w:jc w:val="both"/>
        <w:rPr>
          <w:rFonts w:cs="宋体" w:asciiTheme="minorEastAsia" w:hAnsiTheme="minorEastAsia" w:eastAsiaTheme="minorEastAsia"/>
          <w:color w:val="auto"/>
          <w:sz w:val="21"/>
          <w:szCs w:val="21"/>
          <w:highlight w:val="none"/>
        </w:rPr>
      </w:pPr>
      <w:r>
        <w:rPr>
          <w:rFonts w:hint="eastAsia" w:cs="宋体" w:asciiTheme="minorEastAsia" w:hAnsiTheme="minorEastAsia" w:eastAsiaTheme="minorEastAsia"/>
          <w:color w:val="auto"/>
          <w:kern w:val="2"/>
          <w:sz w:val="21"/>
          <w:szCs w:val="21"/>
          <w:highlight w:val="none"/>
          <w:lang w:bidi="ar"/>
        </w:rPr>
        <w:t xml:space="preserve">签订地点： </w:t>
      </w:r>
    </w:p>
    <w:p w14:paraId="7E7C765A">
      <w:pPr>
        <w:pStyle w:val="5"/>
        <w:widowControl w:val="0"/>
        <w:spacing w:before="0" w:beforeAutospacing="0" w:after="0" w:afterAutospacing="0" w:line="336" w:lineRule="auto"/>
        <w:ind w:firstLine="420" w:firstLineChars="200"/>
        <w:jc w:val="both"/>
        <w:rPr>
          <w:rFonts w:cs="宋体" w:asciiTheme="minorEastAsia" w:hAnsiTheme="minorEastAsia" w:eastAsiaTheme="minorEastAsia"/>
          <w:color w:val="auto"/>
          <w:sz w:val="21"/>
          <w:szCs w:val="21"/>
          <w:highlight w:val="none"/>
        </w:rPr>
      </w:pPr>
      <w:r>
        <w:rPr>
          <w:rFonts w:hint="eastAsia" w:cs="宋体" w:asciiTheme="minorEastAsia" w:hAnsiTheme="minorEastAsia" w:eastAsiaTheme="minorEastAsia"/>
          <w:color w:val="auto"/>
          <w:kern w:val="2"/>
          <w:sz w:val="21"/>
          <w:szCs w:val="21"/>
          <w:highlight w:val="none"/>
          <w:lang w:bidi="ar"/>
        </w:rPr>
        <w:t>签订时间：</w:t>
      </w:r>
    </w:p>
    <w:p w14:paraId="2B325F59">
      <w:pPr>
        <w:pStyle w:val="9"/>
        <w:spacing w:line="336" w:lineRule="auto"/>
        <w:ind w:firstLine="384" w:firstLineChars="183"/>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是否为专门面向小微企业的采购项目： 是</w:t>
      </w:r>
    </w:p>
    <w:p w14:paraId="155DC649">
      <w:pPr>
        <w:pStyle w:val="5"/>
        <w:widowControl w:val="0"/>
        <w:spacing w:before="0" w:beforeAutospacing="0" w:after="0" w:afterAutospacing="0" w:line="336" w:lineRule="auto"/>
        <w:ind w:firstLine="420" w:firstLineChars="200"/>
        <w:jc w:val="both"/>
        <w:rPr>
          <w:rFonts w:cs="宋体" w:asciiTheme="minorEastAsia" w:hAnsiTheme="minorEastAsia" w:eastAsiaTheme="minorEastAsia"/>
          <w:color w:val="auto"/>
          <w:sz w:val="21"/>
          <w:szCs w:val="21"/>
          <w:highlight w:val="none"/>
        </w:rPr>
      </w:pPr>
      <w:r>
        <w:rPr>
          <w:rFonts w:hint="eastAsia" w:cs="宋体" w:asciiTheme="minorEastAsia" w:hAnsiTheme="minorEastAsia" w:eastAsiaTheme="minorEastAsia"/>
          <w:color w:val="auto"/>
          <w:kern w:val="2"/>
          <w:sz w:val="21"/>
          <w:szCs w:val="21"/>
          <w:highlight w:val="none"/>
          <w:lang w:bidi="ar"/>
        </w:rPr>
        <w:t>甲方（甲方）：</w:t>
      </w:r>
    </w:p>
    <w:p w14:paraId="59C6732B">
      <w:pPr>
        <w:pStyle w:val="5"/>
        <w:widowControl w:val="0"/>
        <w:spacing w:before="0" w:beforeAutospacing="0" w:after="0" w:afterAutospacing="0" w:line="336" w:lineRule="auto"/>
        <w:ind w:firstLine="420" w:firstLineChars="200"/>
        <w:jc w:val="both"/>
        <w:rPr>
          <w:rFonts w:cs="宋体" w:asciiTheme="minorEastAsia" w:hAnsiTheme="minorEastAsia" w:eastAsiaTheme="minorEastAsia"/>
          <w:color w:val="auto"/>
          <w:sz w:val="21"/>
          <w:szCs w:val="21"/>
          <w:highlight w:val="none"/>
        </w:rPr>
      </w:pPr>
      <w:r>
        <w:rPr>
          <w:rFonts w:hint="eastAsia" w:cs="宋体" w:asciiTheme="minorEastAsia" w:hAnsiTheme="minorEastAsia" w:eastAsiaTheme="minorEastAsia"/>
          <w:color w:val="auto"/>
          <w:kern w:val="2"/>
          <w:sz w:val="21"/>
          <w:szCs w:val="21"/>
          <w:highlight w:val="none"/>
          <w:lang w:bidi="ar"/>
        </w:rPr>
        <w:t>乙方（乙方）：</w:t>
      </w:r>
    </w:p>
    <w:p w14:paraId="1091C619">
      <w:pPr>
        <w:pStyle w:val="3"/>
        <w:spacing w:line="336" w:lineRule="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根据《中华人民共和国政府采购法》及实施条例、《中华人民共和国民法典》和甲方</w:t>
      </w:r>
      <w:r>
        <w:rPr>
          <w:rFonts w:hint="eastAsia" w:asciiTheme="minorEastAsia" w:hAnsiTheme="minorEastAsia" w:eastAsiaTheme="minorEastAsia"/>
          <w:color w:val="auto"/>
          <w:szCs w:val="21"/>
          <w:highlight w:val="none"/>
          <w:u w:val="single"/>
        </w:rPr>
        <w:t xml:space="preserve"> （项目名称） </w:t>
      </w:r>
      <w:r>
        <w:rPr>
          <w:rFonts w:hint="eastAsia" w:asciiTheme="minorEastAsia" w:hAnsiTheme="minorEastAsia" w:eastAsiaTheme="minorEastAsia"/>
          <w:color w:val="auto"/>
          <w:szCs w:val="21"/>
          <w:highlight w:val="none"/>
        </w:rPr>
        <w:t>（</w:t>
      </w:r>
      <w:r>
        <w:rPr>
          <w:rFonts w:hint="eastAsia" w:asciiTheme="minorEastAsia" w:hAnsiTheme="minorEastAsia" w:eastAsiaTheme="minorEastAsia"/>
          <w:color w:val="auto"/>
          <w:szCs w:val="21"/>
          <w:highlight w:val="none"/>
          <w:u w:val="single"/>
        </w:rPr>
        <w:t>项目编号）（采购包号）</w:t>
      </w:r>
      <w:r>
        <w:rPr>
          <w:rFonts w:hint="eastAsia" w:asciiTheme="minorEastAsia" w:hAnsiTheme="minorEastAsia" w:eastAsiaTheme="minorEastAsia"/>
          <w:color w:val="auto"/>
          <w:szCs w:val="21"/>
          <w:highlight w:val="none"/>
        </w:rPr>
        <w:t>的竞争性磋商文件、响应文件等有关规定，为确保甲方采购项目的顺利实施，甲、乙双方在平等自愿原则下签订本合同，并共同遵守如下条款：</w:t>
      </w:r>
      <w:bookmarkStart w:id="0" w:name="_Toc14987"/>
    </w:p>
    <w:bookmarkEnd w:id="0"/>
    <w:p w14:paraId="1C70411F">
      <w:pPr>
        <w:pStyle w:val="5"/>
        <w:shd w:val="clear" w:color="auto" w:fill="FFFFFF"/>
        <w:spacing w:before="0" w:beforeAutospacing="0" w:after="0" w:afterAutospacing="0" w:line="336" w:lineRule="auto"/>
        <w:rPr>
          <w:b/>
          <w:bCs/>
          <w:color w:val="auto"/>
          <w:sz w:val="21"/>
          <w:szCs w:val="21"/>
          <w:highlight w:val="none"/>
        </w:rPr>
      </w:pPr>
      <w:r>
        <w:rPr>
          <w:b/>
          <w:bCs/>
          <w:color w:val="auto"/>
          <w:sz w:val="21"/>
          <w:szCs w:val="21"/>
          <w:highlight w:val="none"/>
        </w:rPr>
        <w:t>第一条</w:t>
      </w:r>
      <w:r>
        <w:rPr>
          <w:rFonts w:hint="eastAsia"/>
          <w:b/>
          <w:bCs/>
          <w:color w:val="auto"/>
          <w:sz w:val="21"/>
          <w:szCs w:val="21"/>
          <w:highlight w:val="none"/>
        </w:rPr>
        <w:t xml:space="preserve"> </w:t>
      </w:r>
      <w:r>
        <w:rPr>
          <w:b/>
          <w:bCs/>
          <w:color w:val="auto"/>
          <w:sz w:val="21"/>
          <w:szCs w:val="21"/>
          <w:highlight w:val="none"/>
        </w:rPr>
        <w:t xml:space="preserve"> </w:t>
      </w:r>
      <w:r>
        <w:rPr>
          <w:rFonts w:hint="eastAsia"/>
          <w:b/>
          <w:bCs/>
          <w:color w:val="auto"/>
          <w:sz w:val="21"/>
          <w:szCs w:val="21"/>
          <w:highlight w:val="none"/>
        </w:rPr>
        <w:t>项目基本情况</w:t>
      </w:r>
    </w:p>
    <w:p w14:paraId="3DD5AF96">
      <w:pPr>
        <w:spacing w:line="336" w:lineRule="auto"/>
        <w:rPr>
          <w:rFonts w:hint="eastAsia"/>
          <w:color w:val="auto"/>
          <w:highlight w:val="none"/>
          <w:lang w:eastAsia="zh-CN"/>
        </w:rPr>
      </w:pPr>
      <w:r>
        <w:rPr>
          <w:rFonts w:hint="eastAsia"/>
          <w:color w:val="auto"/>
          <w:highlight w:val="none"/>
          <w:lang w:eastAsia="zh-CN"/>
        </w:rPr>
        <w:t>单位食材采买，保证食堂正常运转。</w:t>
      </w:r>
    </w:p>
    <w:p w14:paraId="153E55B8">
      <w:pPr>
        <w:spacing w:line="336" w:lineRule="auto"/>
        <w:rPr>
          <w:rFonts w:ascii="宋体" w:hAnsi="宋体" w:cs="宋体"/>
          <w:color w:val="auto"/>
          <w:szCs w:val="21"/>
          <w:highlight w:val="none"/>
        </w:rPr>
      </w:pPr>
      <w:r>
        <w:rPr>
          <w:rFonts w:ascii="宋体" w:hAnsi="宋体"/>
          <w:b/>
          <w:bCs/>
          <w:color w:val="auto"/>
          <w:szCs w:val="21"/>
          <w:highlight w:val="none"/>
        </w:rPr>
        <w:t>第</w:t>
      </w:r>
      <w:r>
        <w:rPr>
          <w:rFonts w:hint="eastAsia" w:ascii="宋体" w:hAnsi="宋体"/>
          <w:b/>
          <w:bCs/>
          <w:color w:val="auto"/>
          <w:szCs w:val="21"/>
          <w:highlight w:val="none"/>
        </w:rPr>
        <w:t>二</w:t>
      </w:r>
      <w:r>
        <w:rPr>
          <w:rFonts w:ascii="宋体" w:hAnsi="宋体"/>
          <w:b/>
          <w:bCs/>
          <w:color w:val="auto"/>
          <w:szCs w:val="21"/>
          <w:highlight w:val="none"/>
        </w:rPr>
        <w:t>条</w:t>
      </w:r>
      <w:r>
        <w:rPr>
          <w:rFonts w:hint="eastAsia" w:ascii="宋体" w:hAnsi="宋体"/>
          <w:b/>
          <w:bCs/>
          <w:color w:val="auto"/>
          <w:szCs w:val="21"/>
          <w:highlight w:val="none"/>
        </w:rPr>
        <w:t xml:space="preserve"> </w:t>
      </w:r>
      <w:r>
        <w:rPr>
          <w:rFonts w:ascii="宋体" w:hAnsi="宋体"/>
          <w:b/>
          <w:bCs/>
          <w:color w:val="auto"/>
          <w:szCs w:val="21"/>
          <w:highlight w:val="none"/>
        </w:rPr>
        <w:t xml:space="preserve"> </w:t>
      </w:r>
      <w:r>
        <w:rPr>
          <w:rFonts w:hint="eastAsia" w:ascii="宋体" w:hAnsi="宋体"/>
          <w:b/>
          <w:bCs/>
          <w:color w:val="auto"/>
          <w:szCs w:val="21"/>
          <w:highlight w:val="none"/>
        </w:rPr>
        <w:t>服务期限</w:t>
      </w:r>
    </w:p>
    <w:p w14:paraId="37F2C405">
      <w:pPr>
        <w:spacing w:line="336" w:lineRule="auto"/>
        <w:ind w:firstLine="420" w:firstLineChars="200"/>
        <w:rPr>
          <w:rFonts w:ascii="宋体" w:hAnsi="宋体"/>
          <w:bCs/>
          <w:color w:val="auto"/>
          <w:szCs w:val="21"/>
          <w:highlight w:val="none"/>
        </w:rPr>
      </w:pPr>
      <w:r>
        <w:rPr>
          <w:rFonts w:ascii="宋体" w:hAnsi="宋体"/>
          <w:bCs/>
          <w:color w:val="auto"/>
          <w:szCs w:val="21"/>
          <w:highlight w:val="none"/>
        </w:rPr>
        <w:t>自</w:t>
      </w:r>
      <w:r>
        <w:rPr>
          <w:rFonts w:hint="eastAsia" w:ascii="宋体" w:hAnsi="宋体"/>
          <w:bCs/>
          <w:color w:val="auto"/>
          <w:szCs w:val="21"/>
          <w:highlight w:val="none"/>
          <w:u w:val="single"/>
        </w:rPr>
        <w:t xml:space="preserve"> </w:t>
      </w:r>
      <w:r>
        <w:rPr>
          <w:rFonts w:ascii="宋体" w:hAnsi="宋体"/>
          <w:bCs/>
          <w:color w:val="auto"/>
          <w:szCs w:val="21"/>
          <w:highlight w:val="none"/>
          <w:u w:val="single"/>
        </w:rPr>
        <w:t xml:space="preserve">  </w:t>
      </w:r>
      <w:r>
        <w:rPr>
          <w:rFonts w:ascii="宋体" w:hAnsi="宋体"/>
          <w:bCs/>
          <w:color w:val="auto"/>
          <w:szCs w:val="21"/>
          <w:highlight w:val="none"/>
        </w:rPr>
        <w:t>年</w:t>
      </w:r>
      <w:r>
        <w:rPr>
          <w:rFonts w:hint="eastAsia" w:ascii="宋体" w:hAnsi="宋体"/>
          <w:bCs/>
          <w:color w:val="auto"/>
          <w:szCs w:val="21"/>
          <w:highlight w:val="none"/>
          <w:u w:val="single"/>
        </w:rPr>
        <w:t xml:space="preserve"> </w:t>
      </w:r>
      <w:r>
        <w:rPr>
          <w:rFonts w:ascii="宋体" w:hAnsi="宋体"/>
          <w:bCs/>
          <w:color w:val="auto"/>
          <w:szCs w:val="21"/>
          <w:highlight w:val="none"/>
          <w:u w:val="single"/>
        </w:rPr>
        <w:t xml:space="preserve">  </w:t>
      </w:r>
      <w:r>
        <w:rPr>
          <w:rFonts w:ascii="宋体" w:hAnsi="宋体"/>
          <w:bCs/>
          <w:color w:val="auto"/>
          <w:szCs w:val="21"/>
          <w:highlight w:val="none"/>
        </w:rPr>
        <w:t>月</w:t>
      </w:r>
      <w:r>
        <w:rPr>
          <w:rFonts w:hint="eastAsia" w:ascii="宋体" w:hAnsi="宋体"/>
          <w:bCs/>
          <w:color w:val="auto"/>
          <w:szCs w:val="21"/>
          <w:highlight w:val="none"/>
          <w:u w:val="single"/>
        </w:rPr>
        <w:t xml:space="preserve"> </w:t>
      </w:r>
      <w:r>
        <w:rPr>
          <w:rFonts w:ascii="宋体" w:hAnsi="宋体"/>
          <w:bCs/>
          <w:color w:val="auto"/>
          <w:szCs w:val="21"/>
          <w:highlight w:val="none"/>
          <w:u w:val="single"/>
        </w:rPr>
        <w:t xml:space="preserve">  </w:t>
      </w:r>
      <w:r>
        <w:rPr>
          <w:rFonts w:ascii="宋体" w:hAnsi="宋体"/>
          <w:bCs/>
          <w:color w:val="auto"/>
          <w:szCs w:val="21"/>
          <w:highlight w:val="none"/>
        </w:rPr>
        <w:t>日至</w:t>
      </w:r>
      <w:r>
        <w:rPr>
          <w:rFonts w:hint="eastAsia" w:ascii="宋体" w:hAnsi="宋体"/>
          <w:bCs/>
          <w:color w:val="auto"/>
          <w:szCs w:val="21"/>
          <w:highlight w:val="none"/>
          <w:u w:val="single"/>
        </w:rPr>
        <w:t xml:space="preserve"> </w:t>
      </w:r>
      <w:r>
        <w:rPr>
          <w:rFonts w:ascii="宋体" w:hAnsi="宋体"/>
          <w:bCs/>
          <w:color w:val="auto"/>
          <w:szCs w:val="21"/>
          <w:highlight w:val="none"/>
          <w:u w:val="single"/>
        </w:rPr>
        <w:t xml:space="preserve">  </w:t>
      </w:r>
      <w:r>
        <w:rPr>
          <w:rFonts w:ascii="宋体" w:hAnsi="宋体"/>
          <w:bCs/>
          <w:color w:val="auto"/>
          <w:szCs w:val="21"/>
          <w:highlight w:val="none"/>
        </w:rPr>
        <w:t>年</w:t>
      </w:r>
      <w:r>
        <w:rPr>
          <w:rFonts w:hint="eastAsia" w:ascii="宋体" w:hAnsi="宋体"/>
          <w:bCs/>
          <w:color w:val="auto"/>
          <w:szCs w:val="21"/>
          <w:highlight w:val="none"/>
          <w:u w:val="single"/>
        </w:rPr>
        <w:t xml:space="preserve"> </w:t>
      </w:r>
      <w:r>
        <w:rPr>
          <w:rFonts w:ascii="宋体" w:hAnsi="宋体"/>
          <w:bCs/>
          <w:color w:val="auto"/>
          <w:szCs w:val="21"/>
          <w:highlight w:val="none"/>
          <w:u w:val="single"/>
        </w:rPr>
        <w:t xml:space="preserve">  </w:t>
      </w:r>
      <w:r>
        <w:rPr>
          <w:rFonts w:ascii="宋体" w:hAnsi="宋体"/>
          <w:bCs/>
          <w:color w:val="auto"/>
          <w:szCs w:val="21"/>
          <w:highlight w:val="none"/>
        </w:rPr>
        <w:t>月</w:t>
      </w:r>
      <w:r>
        <w:rPr>
          <w:rFonts w:hint="eastAsia" w:ascii="宋体" w:hAnsi="宋体"/>
          <w:bCs/>
          <w:color w:val="auto"/>
          <w:szCs w:val="21"/>
          <w:highlight w:val="none"/>
          <w:u w:val="single"/>
        </w:rPr>
        <w:t xml:space="preserve"> </w:t>
      </w:r>
      <w:r>
        <w:rPr>
          <w:rFonts w:ascii="宋体" w:hAnsi="宋体"/>
          <w:bCs/>
          <w:color w:val="auto"/>
          <w:szCs w:val="21"/>
          <w:highlight w:val="none"/>
          <w:u w:val="single"/>
        </w:rPr>
        <w:t xml:space="preserve">  </w:t>
      </w:r>
      <w:r>
        <w:rPr>
          <w:rFonts w:ascii="宋体" w:hAnsi="宋体"/>
          <w:bCs/>
          <w:color w:val="auto"/>
          <w:szCs w:val="21"/>
          <w:highlight w:val="none"/>
        </w:rPr>
        <w:t>日</w:t>
      </w:r>
    </w:p>
    <w:p w14:paraId="1BF150D8">
      <w:pPr>
        <w:pStyle w:val="5"/>
        <w:shd w:val="clear" w:color="auto" w:fill="FFFFFF"/>
        <w:spacing w:before="0" w:beforeAutospacing="0" w:after="0" w:afterAutospacing="0" w:line="336" w:lineRule="auto"/>
        <w:rPr>
          <w:b/>
          <w:bCs/>
          <w:color w:val="auto"/>
          <w:sz w:val="21"/>
          <w:szCs w:val="21"/>
          <w:highlight w:val="none"/>
        </w:rPr>
      </w:pPr>
      <w:r>
        <w:rPr>
          <w:b/>
          <w:bCs/>
          <w:color w:val="auto"/>
          <w:sz w:val="21"/>
          <w:szCs w:val="21"/>
          <w:highlight w:val="none"/>
        </w:rPr>
        <w:t>第</w:t>
      </w:r>
      <w:r>
        <w:rPr>
          <w:rFonts w:hint="eastAsia"/>
          <w:b/>
          <w:bCs/>
          <w:color w:val="auto"/>
          <w:sz w:val="21"/>
          <w:szCs w:val="21"/>
          <w:highlight w:val="none"/>
        </w:rPr>
        <w:t>三</w:t>
      </w:r>
      <w:r>
        <w:rPr>
          <w:b/>
          <w:bCs/>
          <w:color w:val="auto"/>
          <w:sz w:val="21"/>
          <w:szCs w:val="21"/>
          <w:highlight w:val="none"/>
        </w:rPr>
        <w:t>条</w:t>
      </w:r>
      <w:r>
        <w:rPr>
          <w:rFonts w:hint="eastAsia"/>
          <w:b/>
          <w:bCs/>
          <w:color w:val="auto"/>
          <w:sz w:val="21"/>
          <w:szCs w:val="21"/>
          <w:highlight w:val="none"/>
        </w:rPr>
        <w:t xml:space="preserve"> </w:t>
      </w:r>
      <w:r>
        <w:rPr>
          <w:b/>
          <w:bCs/>
          <w:color w:val="auto"/>
          <w:sz w:val="21"/>
          <w:szCs w:val="21"/>
          <w:highlight w:val="none"/>
        </w:rPr>
        <w:t xml:space="preserve"> </w:t>
      </w:r>
      <w:r>
        <w:rPr>
          <w:rFonts w:hint="eastAsia"/>
          <w:b/>
          <w:bCs/>
          <w:color w:val="auto"/>
          <w:sz w:val="21"/>
          <w:szCs w:val="21"/>
          <w:highlight w:val="none"/>
        </w:rPr>
        <w:t>服务要求与质量标准</w:t>
      </w:r>
    </w:p>
    <w:p w14:paraId="3A13B4F9">
      <w:pPr>
        <w:pStyle w:val="6"/>
        <w:spacing w:after="0" w:line="336" w:lineRule="auto"/>
        <w:ind w:firstLineChars="200"/>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1</w:t>
      </w:r>
      <w:r>
        <w:rPr>
          <w:rFonts w:hint="eastAsia" w:asciiTheme="minorEastAsia" w:hAnsiTheme="minorEastAsia" w:eastAsiaTheme="minorEastAsia"/>
          <w:color w:val="auto"/>
          <w:szCs w:val="21"/>
          <w:highlight w:val="none"/>
        </w:rPr>
        <w:t>、采买内容及要求</w:t>
      </w:r>
    </w:p>
    <w:p w14:paraId="36D2318D">
      <w:pPr>
        <w:spacing w:line="336" w:lineRule="auto"/>
        <w:ind w:firstLine="420" w:firstLineChars="200"/>
        <w:rPr>
          <w:rFonts w:hint="eastAsia" w:cs="Times New Roman" w:asciiTheme="minorEastAsia" w:hAnsiTheme="minorEastAsia" w:eastAsiaTheme="minorEastAsia"/>
          <w:color w:val="auto"/>
          <w:kern w:val="2"/>
          <w:sz w:val="21"/>
          <w:szCs w:val="21"/>
          <w:highlight w:val="none"/>
          <w:lang w:val="en-US" w:eastAsia="zh-CN" w:bidi="ar-SA"/>
        </w:rPr>
      </w:pPr>
      <w:r>
        <w:rPr>
          <w:rFonts w:hint="eastAsia" w:cs="Times New Roman" w:asciiTheme="minorEastAsia" w:hAnsiTheme="minorEastAsia" w:eastAsiaTheme="minorEastAsia"/>
          <w:color w:val="auto"/>
          <w:kern w:val="2"/>
          <w:sz w:val="21"/>
          <w:szCs w:val="21"/>
          <w:highlight w:val="none"/>
          <w:lang w:val="en-US" w:eastAsia="zh-CN" w:bidi="ar-SA"/>
        </w:rPr>
        <w:t>食材必须符合新的《食品安全法》第三章“食品安全标准”中的规定。食品中污染物限量应符合GB2762-2017标准规定。不得采购转基因食品或利用转基因食品原料加工的成品。食品原料新鲜、清洁卫生，同时对每批次食品原料进行检测，具有质量检验报告（近期）。具体要求为：</w:t>
      </w:r>
    </w:p>
    <w:p w14:paraId="42B4AA85">
      <w:pPr>
        <w:spacing w:line="336" w:lineRule="auto"/>
        <w:ind w:firstLine="420" w:firstLineChars="200"/>
        <w:rPr>
          <w:rFonts w:hint="eastAsia" w:cs="Times New Roman" w:asciiTheme="minorEastAsia" w:hAnsiTheme="minorEastAsia" w:eastAsiaTheme="minorEastAsia"/>
          <w:color w:val="auto"/>
          <w:kern w:val="2"/>
          <w:sz w:val="21"/>
          <w:szCs w:val="21"/>
          <w:highlight w:val="none"/>
          <w:lang w:val="en-US" w:eastAsia="zh-CN" w:bidi="ar-SA"/>
        </w:rPr>
      </w:pPr>
      <w:r>
        <w:rPr>
          <w:rFonts w:hint="eastAsia" w:cs="Times New Roman" w:asciiTheme="minorEastAsia" w:hAnsiTheme="minorEastAsia" w:eastAsiaTheme="minorEastAsia"/>
          <w:color w:val="auto"/>
          <w:kern w:val="2"/>
          <w:sz w:val="21"/>
          <w:szCs w:val="21"/>
          <w:highlight w:val="none"/>
          <w:lang w:val="en-US" w:eastAsia="zh-CN" w:bidi="ar-SA"/>
        </w:rPr>
        <w:t>1、所有食材均须符合《中华人民共和国食品安全法》，须具备所配送产品的检测报告或食品检验合格证；主要食材应选取优质品牌。</w:t>
      </w:r>
    </w:p>
    <w:p w14:paraId="07F6DE9B">
      <w:pPr>
        <w:spacing w:line="336" w:lineRule="auto"/>
        <w:ind w:firstLine="420" w:firstLineChars="200"/>
        <w:rPr>
          <w:rFonts w:hint="eastAsia" w:cs="Times New Roman" w:asciiTheme="minorEastAsia" w:hAnsiTheme="minorEastAsia" w:eastAsiaTheme="minorEastAsia"/>
          <w:color w:val="auto"/>
          <w:kern w:val="2"/>
          <w:sz w:val="21"/>
          <w:szCs w:val="21"/>
          <w:highlight w:val="none"/>
          <w:lang w:val="en-US" w:eastAsia="zh-CN" w:bidi="ar-SA"/>
        </w:rPr>
      </w:pPr>
      <w:r>
        <w:rPr>
          <w:rFonts w:hint="eastAsia" w:cs="Times New Roman" w:asciiTheme="minorEastAsia" w:hAnsiTheme="minorEastAsia" w:eastAsiaTheme="minorEastAsia"/>
          <w:color w:val="auto"/>
          <w:kern w:val="2"/>
          <w:sz w:val="21"/>
          <w:szCs w:val="21"/>
          <w:highlight w:val="none"/>
          <w:lang w:val="en-US" w:eastAsia="zh-CN" w:bidi="ar-SA"/>
        </w:rPr>
        <w:t>2、大米：必须符合GB1354标准，拥有“SC”食品生产许可证，水分含量在12°以下，无掺杂、无沙石，碎米少，无黄粒米；</w:t>
      </w:r>
    </w:p>
    <w:p w14:paraId="3BA104FC">
      <w:pPr>
        <w:spacing w:line="336" w:lineRule="auto"/>
        <w:ind w:firstLine="420" w:firstLineChars="200"/>
        <w:rPr>
          <w:rFonts w:hint="eastAsia" w:cs="Times New Roman" w:asciiTheme="minorEastAsia" w:hAnsiTheme="minorEastAsia" w:eastAsiaTheme="minorEastAsia"/>
          <w:color w:val="auto"/>
          <w:kern w:val="2"/>
          <w:sz w:val="21"/>
          <w:szCs w:val="21"/>
          <w:highlight w:val="none"/>
          <w:lang w:val="en-US" w:eastAsia="zh-CN" w:bidi="ar-SA"/>
        </w:rPr>
      </w:pPr>
      <w:r>
        <w:rPr>
          <w:rFonts w:hint="eastAsia" w:cs="Times New Roman" w:asciiTheme="minorEastAsia" w:hAnsiTheme="minorEastAsia" w:eastAsiaTheme="minorEastAsia"/>
          <w:color w:val="auto"/>
          <w:kern w:val="2"/>
          <w:sz w:val="21"/>
          <w:szCs w:val="21"/>
          <w:highlight w:val="none"/>
          <w:lang w:val="en-US" w:eastAsia="zh-CN" w:bidi="ar-SA"/>
        </w:rPr>
        <w:t>3、食用油：必须符合GB1536标准，拥有“SC”食品生产许可证，质量等级一级:有合格检疫报告，外观的色泽、透明度、气味滋味等无异常;定型包装；</w:t>
      </w:r>
    </w:p>
    <w:p w14:paraId="1CDDA1B5">
      <w:pPr>
        <w:spacing w:line="336" w:lineRule="auto"/>
        <w:ind w:firstLine="420" w:firstLineChars="200"/>
        <w:rPr>
          <w:rFonts w:hint="eastAsia" w:cs="Times New Roman" w:asciiTheme="minorEastAsia" w:hAnsiTheme="minorEastAsia" w:eastAsiaTheme="minorEastAsia"/>
          <w:color w:val="auto"/>
          <w:kern w:val="2"/>
          <w:sz w:val="21"/>
          <w:szCs w:val="21"/>
          <w:highlight w:val="none"/>
          <w:lang w:val="en-US" w:eastAsia="zh-CN" w:bidi="ar-SA"/>
        </w:rPr>
      </w:pPr>
      <w:r>
        <w:rPr>
          <w:rFonts w:hint="eastAsia" w:cs="Times New Roman" w:asciiTheme="minorEastAsia" w:hAnsiTheme="minorEastAsia" w:eastAsiaTheme="minorEastAsia"/>
          <w:color w:val="auto"/>
          <w:kern w:val="2"/>
          <w:sz w:val="21"/>
          <w:szCs w:val="21"/>
          <w:highlight w:val="none"/>
          <w:lang w:val="en-US" w:eastAsia="zh-CN" w:bidi="ar-SA"/>
        </w:rPr>
        <w:t>4、面粉：高筋面粉达GBT86071988国家标准，质量等级一级；低筋面粉达GBT86081988标准，质量等级一级;色泽正常，干爽无异味;包装袋上有注册商标及QS标注，有检验合格证、生产日期和保质期；</w:t>
      </w:r>
    </w:p>
    <w:p w14:paraId="1F40707E">
      <w:pPr>
        <w:spacing w:line="336" w:lineRule="auto"/>
        <w:ind w:firstLine="420" w:firstLineChars="200"/>
        <w:rPr>
          <w:rFonts w:hint="eastAsia" w:cs="Times New Roman" w:asciiTheme="minorEastAsia" w:hAnsiTheme="minorEastAsia" w:eastAsiaTheme="minorEastAsia"/>
          <w:color w:val="auto"/>
          <w:kern w:val="2"/>
          <w:sz w:val="21"/>
          <w:szCs w:val="21"/>
          <w:highlight w:val="none"/>
          <w:lang w:val="en-US" w:eastAsia="zh-CN" w:bidi="ar-SA"/>
        </w:rPr>
      </w:pPr>
      <w:r>
        <w:rPr>
          <w:rFonts w:hint="eastAsia" w:cs="Times New Roman" w:asciiTheme="minorEastAsia" w:hAnsiTheme="minorEastAsia" w:eastAsiaTheme="minorEastAsia"/>
          <w:color w:val="auto"/>
          <w:kern w:val="2"/>
          <w:sz w:val="21"/>
          <w:szCs w:val="21"/>
          <w:highlight w:val="none"/>
          <w:lang w:val="en-US" w:eastAsia="zh-CN" w:bidi="ar-SA"/>
        </w:rPr>
        <w:t>5、蔬菜类：必须符合GB2763食品中农药最大残留限量标准并具有农药残留检验记录，当季各类新鲜蔬菜以及大棚种植蔬菜，蔬菜类必须保证无黄叶、枯死叶、无虫、无杂质，须48小时内采摘供应，原菜须保证菜面干净、无明显泥土、码放整齐、无破损、大小基本统一、不得过熟或欠熟;净菜须保证菜面完全干净、无泥土、按统一标准加工、码放整齐、无须二次处理可以直接进行熟加工；</w:t>
      </w:r>
    </w:p>
    <w:p w14:paraId="56632C4A">
      <w:pPr>
        <w:spacing w:line="336" w:lineRule="auto"/>
        <w:ind w:firstLine="420" w:firstLineChars="200"/>
        <w:rPr>
          <w:rFonts w:hint="eastAsia" w:cs="Times New Roman" w:asciiTheme="minorEastAsia" w:hAnsiTheme="minorEastAsia" w:eastAsiaTheme="minorEastAsia"/>
          <w:color w:val="auto"/>
          <w:kern w:val="2"/>
          <w:sz w:val="21"/>
          <w:szCs w:val="21"/>
          <w:highlight w:val="none"/>
          <w:lang w:val="en-US" w:eastAsia="zh-CN" w:bidi="ar-SA"/>
        </w:rPr>
      </w:pPr>
      <w:r>
        <w:rPr>
          <w:rFonts w:hint="eastAsia" w:cs="Times New Roman" w:asciiTheme="minorEastAsia" w:hAnsiTheme="minorEastAsia" w:eastAsiaTheme="minorEastAsia"/>
          <w:color w:val="auto"/>
          <w:kern w:val="2"/>
          <w:sz w:val="21"/>
          <w:szCs w:val="21"/>
          <w:highlight w:val="none"/>
          <w:lang w:val="en-US" w:eastAsia="zh-CN" w:bidi="ar-SA"/>
        </w:rPr>
        <w:t>6、肉类、冷冻产品：应具有相关的动物防疫条件合格证明，供应商应设有固定的经营场所，并具有符合卫生防疫监督部门要求的肉类食材屠宰厂的经营授权书，含水(冰)率符合标准，肉品须表皮洁净、膘厚适中、色泽鲜亮、纹理清晰、肉质细腻、无异味、去骨、无毛、按压无水迹，冻品外包装需完整，无破损，无不封口现象，有生产日期。冻品在解冻后，发现质量问题需退货。符合国家绿色批发市场标准，应具备满足交易需要的冷冻贮藏设施；</w:t>
      </w:r>
    </w:p>
    <w:p w14:paraId="047857B5">
      <w:pPr>
        <w:spacing w:line="336" w:lineRule="auto"/>
        <w:ind w:firstLine="420" w:firstLineChars="200"/>
        <w:rPr>
          <w:rFonts w:hint="eastAsia" w:cs="Times New Roman" w:asciiTheme="minorEastAsia" w:hAnsiTheme="minorEastAsia" w:eastAsiaTheme="minorEastAsia"/>
          <w:color w:val="auto"/>
          <w:kern w:val="2"/>
          <w:sz w:val="21"/>
          <w:szCs w:val="21"/>
          <w:highlight w:val="none"/>
          <w:lang w:val="en-US" w:eastAsia="zh-CN" w:bidi="ar-SA"/>
        </w:rPr>
      </w:pPr>
      <w:r>
        <w:rPr>
          <w:rFonts w:hint="eastAsia" w:cs="Times New Roman" w:asciiTheme="minorEastAsia" w:hAnsiTheme="minorEastAsia" w:eastAsiaTheme="minorEastAsia"/>
          <w:color w:val="auto"/>
          <w:kern w:val="2"/>
          <w:sz w:val="21"/>
          <w:szCs w:val="21"/>
          <w:highlight w:val="none"/>
          <w:lang w:val="en-US" w:eastAsia="zh-CN" w:bidi="ar-SA"/>
        </w:rPr>
        <w:t>7、蛋类：鲜新、大小均匀、无破损、色泽光滑，须出具加盖地方政府监督所检疫章的动物检疫证明；</w:t>
      </w:r>
    </w:p>
    <w:p w14:paraId="43A9E7EB">
      <w:pPr>
        <w:spacing w:line="336" w:lineRule="auto"/>
        <w:ind w:firstLine="420" w:firstLineChars="200"/>
        <w:rPr>
          <w:rFonts w:hint="eastAsia" w:cs="Times New Roman" w:asciiTheme="minorEastAsia" w:hAnsiTheme="minorEastAsia" w:eastAsiaTheme="minorEastAsia"/>
          <w:color w:val="auto"/>
          <w:kern w:val="2"/>
          <w:sz w:val="21"/>
          <w:szCs w:val="21"/>
          <w:highlight w:val="none"/>
          <w:lang w:val="en-US" w:eastAsia="zh-CN" w:bidi="ar-SA"/>
        </w:rPr>
      </w:pPr>
      <w:r>
        <w:rPr>
          <w:rFonts w:hint="eastAsia" w:cs="Times New Roman" w:asciiTheme="minorEastAsia" w:hAnsiTheme="minorEastAsia" w:eastAsiaTheme="minorEastAsia"/>
          <w:color w:val="auto"/>
          <w:kern w:val="2"/>
          <w:sz w:val="21"/>
          <w:szCs w:val="21"/>
          <w:highlight w:val="none"/>
          <w:lang w:val="en-US" w:eastAsia="zh-CN" w:bidi="ar-SA"/>
        </w:rPr>
        <w:t>8、豆制品、乳制品及其他半成品：豆制品须保证食材干净、不含非食品用化学</w:t>
      </w:r>
    </w:p>
    <w:p w14:paraId="7B977D9A">
      <w:pPr>
        <w:spacing w:line="336" w:lineRule="auto"/>
        <w:ind w:firstLine="420" w:firstLineChars="200"/>
        <w:rPr>
          <w:rFonts w:hint="eastAsia" w:cs="Times New Roman" w:asciiTheme="minorEastAsia" w:hAnsiTheme="minorEastAsia" w:eastAsiaTheme="minorEastAsia"/>
          <w:color w:val="auto"/>
          <w:kern w:val="2"/>
          <w:sz w:val="21"/>
          <w:szCs w:val="21"/>
          <w:highlight w:val="none"/>
          <w:lang w:val="en-US" w:eastAsia="zh-CN" w:bidi="ar-SA"/>
        </w:rPr>
      </w:pPr>
      <w:r>
        <w:rPr>
          <w:rFonts w:hint="eastAsia" w:cs="Times New Roman" w:asciiTheme="minorEastAsia" w:hAnsiTheme="minorEastAsia" w:eastAsiaTheme="minorEastAsia"/>
          <w:color w:val="auto"/>
          <w:kern w:val="2"/>
          <w:sz w:val="21"/>
          <w:szCs w:val="21"/>
          <w:highlight w:val="none"/>
          <w:lang w:val="en-US" w:eastAsia="zh-CN" w:bidi="ar-SA"/>
        </w:rPr>
        <w:t>物质、按统一标准加工、码放整齐、无须二次处理可以直接进行熟加工，送货当日时间不得超过保质期的1/3时长；</w:t>
      </w:r>
    </w:p>
    <w:p w14:paraId="041805DF">
      <w:pPr>
        <w:spacing w:line="336" w:lineRule="auto"/>
        <w:ind w:firstLine="420" w:firstLineChars="200"/>
        <w:rPr>
          <w:rFonts w:hint="eastAsia" w:cs="Times New Roman" w:asciiTheme="minorEastAsia" w:hAnsiTheme="minorEastAsia" w:eastAsiaTheme="minorEastAsia"/>
          <w:color w:val="auto"/>
          <w:kern w:val="2"/>
          <w:sz w:val="21"/>
          <w:szCs w:val="21"/>
          <w:highlight w:val="none"/>
          <w:lang w:val="en-US" w:eastAsia="zh-CN" w:bidi="ar-SA"/>
        </w:rPr>
      </w:pPr>
      <w:r>
        <w:rPr>
          <w:rFonts w:hint="eastAsia" w:cs="Times New Roman" w:asciiTheme="minorEastAsia" w:hAnsiTheme="minorEastAsia" w:eastAsiaTheme="minorEastAsia"/>
          <w:color w:val="auto"/>
          <w:kern w:val="2"/>
          <w:sz w:val="21"/>
          <w:szCs w:val="21"/>
          <w:highlight w:val="none"/>
          <w:lang w:val="en-US" w:eastAsia="zh-CN" w:bidi="ar-SA"/>
        </w:rPr>
        <w:t>9、水产品：鱼类要求体表光滑无病灶，有鲜鱼鳞片完整，无鳞鱼无浑浊粘液，肉质干燥，紧密，呈白色或淡黄色眼球外突饱满透明，鳃丝清晰鲜红或暗红，保持活体状态固有本色，无异味，鱼类肌肉紧密有弹性，内脏清晰可辨无腐烂；</w:t>
      </w:r>
    </w:p>
    <w:p w14:paraId="7555B918">
      <w:pPr>
        <w:spacing w:line="336" w:lineRule="auto"/>
        <w:ind w:firstLine="420" w:firstLineChars="200"/>
        <w:rPr>
          <w:rFonts w:hint="eastAsia" w:cs="Times New Roman" w:asciiTheme="minorEastAsia" w:hAnsiTheme="minorEastAsia" w:eastAsiaTheme="minorEastAsia"/>
          <w:color w:val="auto"/>
          <w:kern w:val="2"/>
          <w:sz w:val="21"/>
          <w:szCs w:val="21"/>
          <w:highlight w:val="none"/>
          <w:lang w:val="en-US" w:eastAsia="zh-CN" w:bidi="ar-SA"/>
        </w:rPr>
      </w:pPr>
      <w:r>
        <w:rPr>
          <w:rFonts w:hint="eastAsia" w:cs="Times New Roman" w:asciiTheme="minorEastAsia" w:hAnsiTheme="minorEastAsia" w:eastAsiaTheme="minorEastAsia"/>
          <w:color w:val="auto"/>
          <w:kern w:val="2"/>
          <w:sz w:val="21"/>
          <w:szCs w:val="21"/>
          <w:highlight w:val="none"/>
          <w:lang w:val="en-US" w:eastAsia="zh-CN" w:bidi="ar-SA"/>
        </w:rPr>
        <w:t>10、水果：时令各类水果，无虫、无杂质，须48小时内采摘供应，原水果须保证果面干净、无明显泥土、码放整齐、无破损、大小基本统一、</w:t>
      </w:r>
    </w:p>
    <w:p w14:paraId="5334B99B">
      <w:pPr>
        <w:spacing w:line="336" w:lineRule="auto"/>
        <w:ind w:firstLine="420" w:firstLineChars="200"/>
        <w:rPr>
          <w:rFonts w:hint="eastAsia" w:cs="Times New Roman" w:asciiTheme="minorEastAsia" w:hAnsiTheme="minorEastAsia" w:eastAsiaTheme="minorEastAsia"/>
          <w:color w:val="auto"/>
          <w:kern w:val="2"/>
          <w:sz w:val="21"/>
          <w:szCs w:val="21"/>
          <w:highlight w:val="none"/>
          <w:lang w:val="en-US" w:eastAsia="zh-CN" w:bidi="ar-SA"/>
        </w:rPr>
      </w:pPr>
      <w:r>
        <w:rPr>
          <w:rFonts w:hint="eastAsia" w:cs="Times New Roman" w:asciiTheme="minorEastAsia" w:hAnsiTheme="minorEastAsia" w:eastAsiaTheme="minorEastAsia"/>
          <w:color w:val="auto"/>
          <w:kern w:val="2"/>
          <w:sz w:val="21"/>
          <w:szCs w:val="21"/>
          <w:highlight w:val="none"/>
          <w:lang w:val="en-US" w:eastAsia="zh-CN" w:bidi="ar-SA"/>
        </w:rPr>
        <w:t>不得过熟或欠熟；</w:t>
      </w:r>
    </w:p>
    <w:p w14:paraId="1C52E757">
      <w:pPr>
        <w:spacing w:line="336" w:lineRule="auto"/>
        <w:ind w:firstLine="420" w:firstLineChars="200"/>
        <w:rPr>
          <w:rFonts w:hint="eastAsia" w:cs="Times New Roman" w:asciiTheme="minorEastAsia" w:hAnsiTheme="minorEastAsia" w:eastAsiaTheme="minorEastAsia"/>
          <w:color w:val="auto"/>
          <w:kern w:val="2"/>
          <w:sz w:val="21"/>
          <w:szCs w:val="21"/>
          <w:highlight w:val="none"/>
          <w:lang w:val="en-US" w:eastAsia="zh-CN" w:bidi="ar-SA"/>
        </w:rPr>
      </w:pPr>
      <w:r>
        <w:rPr>
          <w:rFonts w:hint="eastAsia" w:cs="Times New Roman" w:asciiTheme="minorEastAsia" w:hAnsiTheme="minorEastAsia" w:eastAsiaTheme="minorEastAsia"/>
          <w:color w:val="auto"/>
          <w:kern w:val="2"/>
          <w:sz w:val="21"/>
          <w:szCs w:val="21"/>
          <w:highlight w:val="none"/>
          <w:lang w:val="en-US" w:eastAsia="zh-CN" w:bidi="ar-SA"/>
        </w:rPr>
        <w:t>11、杂粮及调味品：品质好，无霉变、无杂质，定型包装调味品必须具有“SC”食品生产许可证，色泽正常，具有该品种固有的香味，滋味无异味，油酱均匀的酱体或无结块的粉状固体，封口平整，外包装无污物、无泄漏，无胀袋或胖听或鼓盖现象，无变质发霉现象；</w:t>
      </w:r>
    </w:p>
    <w:p w14:paraId="5A96ED46">
      <w:pPr>
        <w:spacing w:line="336" w:lineRule="auto"/>
        <w:ind w:firstLine="420" w:firstLineChars="200"/>
        <w:rPr>
          <w:rFonts w:hint="eastAsia" w:cs="Times New Roman" w:asciiTheme="minorEastAsia" w:hAnsiTheme="minorEastAsia" w:eastAsiaTheme="minorEastAsia"/>
          <w:color w:val="auto"/>
          <w:kern w:val="2"/>
          <w:sz w:val="21"/>
          <w:szCs w:val="21"/>
          <w:highlight w:val="none"/>
          <w:lang w:val="en-US" w:eastAsia="zh-CN" w:bidi="ar-SA"/>
        </w:rPr>
      </w:pPr>
      <w:r>
        <w:rPr>
          <w:rFonts w:hint="eastAsia" w:cs="Times New Roman" w:asciiTheme="minorEastAsia" w:hAnsiTheme="minorEastAsia" w:eastAsiaTheme="minorEastAsia"/>
          <w:color w:val="auto"/>
          <w:kern w:val="2"/>
          <w:sz w:val="21"/>
          <w:szCs w:val="21"/>
          <w:highlight w:val="none"/>
          <w:lang w:val="en-US" w:eastAsia="zh-CN" w:bidi="ar-SA"/>
        </w:rPr>
        <w:t>清洁及易耗用品：餐纸、易耗品、洗洁精等达到使用规范。</w:t>
      </w:r>
    </w:p>
    <w:p w14:paraId="394BFCA2">
      <w:pPr>
        <w:spacing w:line="336" w:lineRule="auto"/>
        <w:ind w:firstLine="420" w:firstLineChars="200"/>
        <w:rPr>
          <w:rFonts w:hint="eastAsia" w:cs="Times New Roman" w:asciiTheme="minorEastAsia" w:hAnsiTheme="minorEastAsia" w:eastAsiaTheme="minorEastAsia"/>
          <w:color w:val="auto"/>
          <w:kern w:val="2"/>
          <w:sz w:val="21"/>
          <w:szCs w:val="21"/>
          <w:highlight w:val="none"/>
          <w:lang w:val="en-US" w:eastAsia="zh-CN" w:bidi="ar-SA"/>
        </w:rPr>
      </w:pPr>
      <w:r>
        <w:rPr>
          <w:rFonts w:hint="eastAsia" w:cs="Times New Roman" w:asciiTheme="minorEastAsia" w:hAnsiTheme="minorEastAsia" w:eastAsiaTheme="minorEastAsia"/>
          <w:color w:val="auto"/>
          <w:kern w:val="2"/>
          <w:sz w:val="21"/>
          <w:szCs w:val="21"/>
          <w:highlight w:val="none"/>
          <w:lang w:val="en-US" w:eastAsia="zh-CN" w:bidi="ar-SA"/>
        </w:rPr>
        <w:t>注：凡涉及国家或行业相关标准的以最新标准为准，所有食材均须符合《中华人民共和国食品卫生法》、《动物检疫法》、《食品安全国家标准食品添加剂使用标准》（GB2760-2014）等相关规定。</w:t>
      </w:r>
    </w:p>
    <w:p w14:paraId="1B1D3D11">
      <w:pPr>
        <w:spacing w:line="336" w:lineRule="auto"/>
        <w:ind w:firstLine="420" w:firstLineChars="200"/>
        <w:rPr>
          <w:rFonts w:hint="eastAsia" w:cs="Times New Roman" w:asciiTheme="minorEastAsia" w:hAnsiTheme="minorEastAsia" w:eastAsiaTheme="minorEastAsia"/>
          <w:color w:val="auto"/>
          <w:kern w:val="2"/>
          <w:sz w:val="21"/>
          <w:szCs w:val="21"/>
          <w:highlight w:val="none"/>
          <w:lang w:val="en-US" w:eastAsia="zh-CN" w:bidi="ar-SA"/>
        </w:rPr>
      </w:pPr>
      <w:r>
        <w:rPr>
          <w:rFonts w:hint="eastAsia" w:cs="Times New Roman" w:asciiTheme="minorEastAsia" w:hAnsiTheme="minorEastAsia" w:eastAsiaTheme="minorEastAsia"/>
          <w:color w:val="auto"/>
          <w:kern w:val="2"/>
          <w:sz w:val="21"/>
          <w:szCs w:val="21"/>
          <w:highlight w:val="none"/>
          <w:lang w:val="en-US" w:eastAsia="zh-CN" w:bidi="ar-SA"/>
        </w:rPr>
        <w:t>注：如国家制定新的食品安全标准，即按新标准执行。</w:t>
      </w:r>
    </w:p>
    <w:p w14:paraId="3035D6BB">
      <w:pPr>
        <w:spacing w:line="336"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2、服务要求</w:t>
      </w:r>
    </w:p>
    <w:p w14:paraId="6A3176A4">
      <w:pPr>
        <w:widowControl/>
        <w:spacing w:line="336" w:lineRule="auto"/>
        <w:ind w:firstLine="420" w:firstLineChars="200"/>
        <w:jc w:val="left"/>
        <w:rPr>
          <w:rFonts w:ascii="宋体" w:hAnsi="宋体" w:cs="仿宋"/>
          <w:bCs/>
          <w:color w:val="auto"/>
          <w:szCs w:val="21"/>
          <w:highlight w:val="none"/>
        </w:rPr>
      </w:pPr>
      <w:r>
        <w:rPr>
          <w:color w:val="auto"/>
          <w:highlight w:val="none"/>
        </w:rPr>
        <w:t>（</w:t>
      </w:r>
      <w:r>
        <w:rPr>
          <w:rFonts w:hint="eastAsia"/>
          <w:color w:val="auto"/>
          <w:highlight w:val="none"/>
        </w:rPr>
        <w:t>1</w:t>
      </w:r>
      <w:r>
        <w:rPr>
          <w:color w:val="auto"/>
          <w:highlight w:val="none"/>
        </w:rPr>
        <w:t>）总体要求：</w:t>
      </w:r>
      <w:r>
        <w:rPr>
          <w:rFonts w:hint="eastAsia" w:ascii="宋体" w:hAnsi="宋体" w:cs="仿宋"/>
          <w:bCs/>
          <w:color w:val="auto"/>
          <w:szCs w:val="21"/>
          <w:highlight w:val="none"/>
        </w:rPr>
        <w:t>乙方应按照食堂要求的配送清单按照规定时间将所需产品送至甲方指定地点，如甲方遇到紧急情况需要加班的，乙方应保证加班期间食材的供应， 并按照甲方要求定期检查、清洗厨房设备，如有任何安全隐患须及时向甲方相关负责人报告，</w:t>
      </w:r>
      <w:r>
        <w:rPr>
          <w:rFonts w:hint="eastAsia" w:cs="仿宋" w:asciiTheme="minorEastAsia" w:hAnsiTheme="minorEastAsia" w:eastAsiaTheme="minorEastAsia"/>
          <w:bCs/>
          <w:color w:val="auto"/>
          <w:szCs w:val="21"/>
          <w:highlight w:val="none"/>
        </w:rPr>
        <w:t>乙方应</w:t>
      </w:r>
      <w:r>
        <w:rPr>
          <w:color w:val="auto"/>
          <w:highlight w:val="none"/>
        </w:rPr>
        <w:t>配合</w:t>
      </w:r>
      <w:r>
        <w:rPr>
          <w:rFonts w:hint="eastAsia"/>
          <w:color w:val="auto"/>
          <w:highlight w:val="none"/>
        </w:rPr>
        <w:t>甲方</w:t>
      </w:r>
      <w:r>
        <w:rPr>
          <w:color w:val="auto"/>
          <w:highlight w:val="none"/>
        </w:rPr>
        <w:t>完成扶贫网采购任务。</w:t>
      </w:r>
    </w:p>
    <w:p w14:paraId="20A9215E">
      <w:pPr>
        <w:spacing w:line="336" w:lineRule="auto"/>
        <w:ind w:firstLine="420" w:firstLineChars="200"/>
        <w:rPr>
          <w:color w:val="auto"/>
          <w:highlight w:val="none"/>
        </w:rPr>
      </w:pPr>
      <w:r>
        <w:rPr>
          <w:rFonts w:hint="eastAsia"/>
          <w:color w:val="auto"/>
          <w:highlight w:val="none"/>
        </w:rPr>
        <w:t>（</w:t>
      </w:r>
      <w:r>
        <w:rPr>
          <w:color w:val="auto"/>
          <w:highlight w:val="none"/>
        </w:rPr>
        <w:t>2</w:t>
      </w:r>
      <w:r>
        <w:rPr>
          <w:rFonts w:hint="eastAsia"/>
          <w:color w:val="auto"/>
          <w:highlight w:val="none"/>
        </w:rPr>
        <w:t>）</w:t>
      </w:r>
      <w:r>
        <w:rPr>
          <w:color w:val="auto"/>
          <w:highlight w:val="none"/>
        </w:rPr>
        <w:t>配送要求</w:t>
      </w:r>
    </w:p>
    <w:p w14:paraId="667FA26C">
      <w:pPr>
        <w:spacing w:line="336" w:lineRule="auto"/>
        <w:ind w:firstLine="630" w:firstLineChars="300"/>
        <w:rPr>
          <w:rFonts w:hint="eastAsia"/>
          <w:color w:val="auto"/>
          <w:highlight w:val="none"/>
        </w:rPr>
      </w:pP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蔬菜类每日配送，当日配送种类与数量以前一天采购人书面（传真或邮件）菜单为准，采购人根据需求开出每日菜单的品种及数量，供应方须在当日内做出响应，如有某些菜品出现市场断档，当日及时告知采购人，以便采购人做出必要调整，供应方保证当日</w:t>
      </w:r>
      <w:r>
        <w:rPr>
          <w:rFonts w:hint="eastAsia"/>
          <w:color w:val="auto"/>
          <w:highlight w:val="none"/>
          <w:lang w:val="en-US" w:eastAsia="zh-CN"/>
        </w:rPr>
        <w:t>8</w:t>
      </w:r>
      <w:r>
        <w:rPr>
          <w:rFonts w:hint="eastAsia"/>
          <w:color w:val="auto"/>
          <w:highlight w:val="none"/>
        </w:rPr>
        <w:t>点前将各类蔬菜配送至采购人指定地点。</w:t>
      </w:r>
    </w:p>
    <w:p w14:paraId="5F058BB5">
      <w:pPr>
        <w:spacing w:line="336" w:lineRule="auto"/>
        <w:ind w:firstLine="630" w:firstLineChars="300"/>
        <w:rPr>
          <w:rFonts w:hint="eastAsia"/>
          <w:color w:val="auto"/>
          <w:highlight w:val="none"/>
        </w:rPr>
      </w:pPr>
      <w:r>
        <w:rPr>
          <w:rFonts w:hint="eastAsia"/>
          <w:color w:val="auto"/>
          <w:highlight w:val="none"/>
          <w:lang w:val="en-US" w:eastAsia="zh-CN"/>
        </w:rPr>
        <w:t>2</w:t>
      </w:r>
      <w:r>
        <w:rPr>
          <w:rFonts w:hint="eastAsia"/>
          <w:color w:val="auto"/>
          <w:highlight w:val="none"/>
          <w:lang w:eastAsia="zh-CN"/>
        </w:rPr>
        <w:t>）</w:t>
      </w:r>
      <w:r>
        <w:rPr>
          <w:rFonts w:hint="eastAsia"/>
          <w:color w:val="auto"/>
          <w:highlight w:val="none"/>
        </w:rPr>
        <w:t>肉禽蛋类由采购人根据菜谱需求，提前书面（传真或邮件）告知肉禽蛋类</w:t>
      </w:r>
      <w:r>
        <w:rPr>
          <w:rFonts w:hint="eastAsia"/>
          <w:color w:val="auto"/>
          <w:highlight w:val="none"/>
          <w:lang w:eastAsia="zh-CN"/>
        </w:rPr>
        <w:t>供应商</w:t>
      </w:r>
      <w:r>
        <w:rPr>
          <w:rFonts w:hint="eastAsia"/>
          <w:color w:val="auto"/>
          <w:highlight w:val="none"/>
        </w:rPr>
        <w:t>肉禽蛋类需求计划，</w:t>
      </w:r>
      <w:r>
        <w:rPr>
          <w:rFonts w:hint="eastAsia"/>
          <w:color w:val="auto"/>
          <w:highlight w:val="none"/>
          <w:lang w:eastAsia="zh-CN"/>
        </w:rPr>
        <w:t>供应商</w:t>
      </w:r>
      <w:r>
        <w:rPr>
          <w:rFonts w:hint="eastAsia"/>
          <w:color w:val="auto"/>
          <w:highlight w:val="none"/>
        </w:rPr>
        <w:t>须在当日做出响应，如有某些菜品出现市场断档，当日及时告知采购人，以便采购人做出必要调整，肉禽蛋类</w:t>
      </w:r>
      <w:r>
        <w:rPr>
          <w:rFonts w:hint="eastAsia"/>
          <w:color w:val="auto"/>
          <w:highlight w:val="none"/>
          <w:lang w:eastAsia="zh-CN"/>
        </w:rPr>
        <w:t>供应商</w:t>
      </w:r>
      <w:r>
        <w:rPr>
          <w:rFonts w:hint="eastAsia"/>
          <w:color w:val="auto"/>
          <w:highlight w:val="none"/>
        </w:rPr>
        <w:t>根据菜谱上的每日需求，当天配送。</w:t>
      </w:r>
    </w:p>
    <w:p w14:paraId="2599F4F5">
      <w:pPr>
        <w:spacing w:line="336" w:lineRule="auto"/>
        <w:ind w:firstLine="630" w:firstLineChars="300"/>
        <w:rPr>
          <w:rFonts w:hint="eastAsia"/>
          <w:color w:val="auto"/>
          <w:highlight w:val="none"/>
        </w:rPr>
      </w:pPr>
      <w:r>
        <w:rPr>
          <w:rFonts w:hint="eastAsia"/>
          <w:color w:val="auto"/>
          <w:highlight w:val="none"/>
          <w:lang w:val="en-US" w:eastAsia="zh-CN"/>
        </w:rPr>
        <w:t>3</w:t>
      </w:r>
      <w:r>
        <w:rPr>
          <w:rFonts w:hint="eastAsia"/>
          <w:color w:val="auto"/>
          <w:highlight w:val="none"/>
          <w:lang w:eastAsia="zh-CN"/>
        </w:rPr>
        <w:t>）</w:t>
      </w:r>
      <w:r>
        <w:rPr>
          <w:rFonts w:hint="eastAsia"/>
          <w:color w:val="auto"/>
          <w:highlight w:val="none"/>
        </w:rPr>
        <w:t>水产类配送方式同肉禽蛋类配送方式。</w:t>
      </w:r>
    </w:p>
    <w:p w14:paraId="4C86636D">
      <w:pPr>
        <w:spacing w:line="336" w:lineRule="auto"/>
        <w:ind w:firstLine="630" w:firstLineChars="300"/>
        <w:rPr>
          <w:rFonts w:hint="eastAsia"/>
          <w:color w:val="auto"/>
          <w:highlight w:val="none"/>
        </w:rPr>
      </w:pPr>
      <w:r>
        <w:rPr>
          <w:rFonts w:hint="eastAsia"/>
          <w:color w:val="auto"/>
          <w:highlight w:val="none"/>
          <w:lang w:val="en-US" w:eastAsia="zh-CN"/>
        </w:rPr>
        <w:t>4</w:t>
      </w:r>
      <w:r>
        <w:rPr>
          <w:rFonts w:hint="eastAsia"/>
          <w:color w:val="auto"/>
          <w:highlight w:val="none"/>
          <w:lang w:eastAsia="zh-CN"/>
        </w:rPr>
        <w:t>）</w:t>
      </w:r>
      <w:r>
        <w:rPr>
          <w:rFonts w:hint="eastAsia"/>
          <w:color w:val="auto"/>
          <w:highlight w:val="none"/>
        </w:rPr>
        <w:t>干货、调味品类由采购人根据菜谱需求，提前书面（传真或邮件）告知</w:t>
      </w:r>
      <w:r>
        <w:rPr>
          <w:rFonts w:hint="eastAsia"/>
          <w:color w:val="auto"/>
          <w:highlight w:val="none"/>
          <w:lang w:eastAsia="zh-CN"/>
        </w:rPr>
        <w:t>供应商</w:t>
      </w:r>
      <w:r>
        <w:rPr>
          <w:rFonts w:hint="eastAsia"/>
          <w:color w:val="auto"/>
          <w:highlight w:val="none"/>
        </w:rPr>
        <w:t>，</w:t>
      </w:r>
      <w:r>
        <w:rPr>
          <w:rFonts w:hint="eastAsia"/>
          <w:color w:val="auto"/>
          <w:highlight w:val="none"/>
          <w:lang w:eastAsia="zh-CN"/>
        </w:rPr>
        <w:t>供应商</w:t>
      </w:r>
      <w:r>
        <w:rPr>
          <w:rFonts w:hint="eastAsia"/>
          <w:color w:val="auto"/>
          <w:highlight w:val="none"/>
        </w:rPr>
        <w:t>须在2日内书面（传真或邮件）告知采购人准备情况，每周根据需要配送当周产品。</w:t>
      </w:r>
    </w:p>
    <w:p w14:paraId="7CA83BD9">
      <w:pPr>
        <w:spacing w:line="336" w:lineRule="auto"/>
        <w:ind w:firstLine="420" w:firstLineChars="200"/>
        <w:rPr>
          <w:rFonts w:hint="eastAsia"/>
          <w:color w:val="auto"/>
          <w:highlight w:val="none"/>
        </w:rPr>
      </w:pPr>
      <w:r>
        <w:rPr>
          <w:rFonts w:hint="eastAsia"/>
          <w:color w:val="auto"/>
          <w:highlight w:val="none"/>
        </w:rPr>
        <w:t>注：如遇采购人所属单位出现紧急任务或加班备勤等突发状况时，</w:t>
      </w:r>
      <w:r>
        <w:rPr>
          <w:rFonts w:hint="eastAsia"/>
          <w:color w:val="auto"/>
          <w:highlight w:val="none"/>
          <w:lang w:eastAsia="zh-CN"/>
        </w:rPr>
        <w:t>供应商</w:t>
      </w:r>
      <w:r>
        <w:rPr>
          <w:rFonts w:hint="eastAsia"/>
          <w:color w:val="auto"/>
          <w:highlight w:val="none"/>
        </w:rPr>
        <w:t>必须在第一时间内将食品原材料配送到位。</w:t>
      </w:r>
    </w:p>
    <w:p w14:paraId="1B2E33C0">
      <w:pPr>
        <w:widowControl/>
        <w:spacing w:line="360" w:lineRule="auto"/>
        <w:ind w:firstLine="630" w:firstLineChars="300"/>
        <w:jc w:val="left"/>
        <w:rPr>
          <w:rFonts w:hint="eastAsia"/>
          <w:color w:val="auto"/>
          <w:highlight w:val="none"/>
        </w:rPr>
      </w:pPr>
      <w:r>
        <w:rPr>
          <w:rFonts w:hint="eastAsia"/>
          <w:color w:val="auto"/>
          <w:highlight w:val="none"/>
        </w:rPr>
        <w:t>4、（验收）标准和方法</w:t>
      </w:r>
      <w:r>
        <w:rPr>
          <w:color w:val="auto"/>
          <w:highlight w:val="none"/>
        </w:rPr>
        <w:t>：</w:t>
      </w:r>
      <w:r>
        <w:rPr>
          <w:rFonts w:hint="eastAsia"/>
          <w:color w:val="auto"/>
          <w:highlight w:val="none"/>
        </w:rPr>
        <w:t>原材料验收由采购单位业务管理方、供应方、餐厅使用方，三方现场检验，对供应产品的质量无异议数量准确无误后，三方签字，各自留存。</w:t>
      </w:r>
    </w:p>
    <w:p w14:paraId="41C9FA0F">
      <w:pPr>
        <w:widowControl/>
        <w:spacing w:line="360" w:lineRule="auto"/>
        <w:ind w:firstLine="630" w:firstLineChars="300"/>
        <w:jc w:val="left"/>
        <w:rPr>
          <w:rFonts w:hint="eastAsia"/>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肉类必须保证提供为当日生产产品，肉身必须盖有卫生检疫章，同时出具加盖政府机构动物卫生监督所鲜章的动物检疫合格证明，畜肉品须色泽鲜亮、无任何异味、无毛、按压无注水，纹理清晰，肉质细腻，品质好；</w:t>
      </w:r>
    </w:p>
    <w:p w14:paraId="786B5BE0">
      <w:pPr>
        <w:widowControl/>
        <w:spacing w:line="360" w:lineRule="auto"/>
        <w:ind w:firstLine="630" w:firstLineChars="300"/>
        <w:jc w:val="left"/>
        <w:rPr>
          <w:rFonts w:hint="eastAsia"/>
          <w:color w:val="auto"/>
          <w:highlight w:val="none"/>
        </w:rPr>
      </w:pPr>
      <w:r>
        <w:rPr>
          <w:rFonts w:hint="eastAsia"/>
          <w:color w:val="auto"/>
          <w:highlight w:val="none"/>
          <w:lang w:eastAsia="zh-CN"/>
        </w:rPr>
        <w:t>（</w:t>
      </w:r>
      <w:r>
        <w:rPr>
          <w:rFonts w:hint="eastAsia"/>
          <w:color w:val="auto"/>
          <w:highlight w:val="none"/>
          <w:lang w:val="en-US" w:eastAsia="zh-CN"/>
        </w:rPr>
        <w:t>2</w:t>
      </w:r>
      <w:r>
        <w:rPr>
          <w:rFonts w:hint="eastAsia"/>
          <w:color w:val="auto"/>
          <w:highlight w:val="none"/>
          <w:lang w:eastAsia="zh-CN"/>
        </w:rPr>
        <w:t>）</w:t>
      </w:r>
      <w:r>
        <w:rPr>
          <w:rFonts w:hint="eastAsia"/>
          <w:color w:val="auto"/>
          <w:highlight w:val="none"/>
        </w:rPr>
        <w:t>禽类制品须肉面干净、无任何异味、无注水、无羽毛、表皮无疤痕，大小匀称、肉质紧至，码放整齐；</w:t>
      </w:r>
    </w:p>
    <w:p w14:paraId="68290D05">
      <w:pPr>
        <w:widowControl/>
        <w:spacing w:line="360" w:lineRule="auto"/>
        <w:ind w:firstLine="630" w:firstLineChars="300"/>
        <w:jc w:val="left"/>
        <w:rPr>
          <w:rFonts w:hint="eastAsia"/>
          <w:color w:val="auto"/>
          <w:highlight w:val="none"/>
        </w:rPr>
      </w:pPr>
      <w:r>
        <w:rPr>
          <w:rFonts w:hint="eastAsia"/>
          <w:color w:val="auto"/>
          <w:highlight w:val="none"/>
          <w:lang w:eastAsia="zh-CN"/>
        </w:rPr>
        <w:t>（</w:t>
      </w:r>
      <w:r>
        <w:rPr>
          <w:rFonts w:hint="eastAsia"/>
          <w:color w:val="auto"/>
          <w:highlight w:val="none"/>
          <w:lang w:val="en-US" w:eastAsia="zh-CN"/>
        </w:rPr>
        <w:t>3</w:t>
      </w:r>
      <w:r>
        <w:rPr>
          <w:rFonts w:hint="eastAsia"/>
          <w:color w:val="auto"/>
          <w:highlight w:val="none"/>
          <w:lang w:eastAsia="zh-CN"/>
        </w:rPr>
        <w:t>）</w:t>
      </w:r>
      <w:r>
        <w:rPr>
          <w:rFonts w:hint="eastAsia"/>
          <w:color w:val="auto"/>
          <w:highlight w:val="none"/>
        </w:rPr>
        <w:t>蔬菜类必须保证无黄叶、枯死叶、无虫、无杂质，须当日采摘，当日供应，原菜须保证菜面干净、无明显泥土、码放整齐、无破损、大小基本统一、不得过熟或欠熟；净菜须保证菜面完全干净、无泥土、按统一标准加工、码放整齐、无须二次处理可以直接进行熟加工。</w:t>
      </w:r>
    </w:p>
    <w:p w14:paraId="46C88462">
      <w:pPr>
        <w:widowControl/>
        <w:spacing w:line="360" w:lineRule="auto"/>
        <w:ind w:firstLine="630" w:firstLineChars="300"/>
        <w:jc w:val="left"/>
        <w:rPr>
          <w:rFonts w:hint="eastAsia"/>
          <w:color w:val="auto"/>
          <w:highlight w:val="none"/>
        </w:rPr>
      </w:pPr>
      <w:r>
        <w:rPr>
          <w:rFonts w:hint="eastAsia"/>
          <w:color w:val="auto"/>
          <w:highlight w:val="none"/>
          <w:lang w:eastAsia="zh-CN"/>
        </w:rPr>
        <w:t>（</w:t>
      </w:r>
      <w:r>
        <w:rPr>
          <w:rFonts w:hint="eastAsia"/>
          <w:color w:val="auto"/>
          <w:highlight w:val="none"/>
          <w:lang w:val="en-US" w:eastAsia="zh-CN"/>
        </w:rPr>
        <w:t>4</w:t>
      </w:r>
      <w:r>
        <w:rPr>
          <w:rFonts w:hint="eastAsia"/>
          <w:color w:val="auto"/>
          <w:highlight w:val="none"/>
          <w:lang w:eastAsia="zh-CN"/>
        </w:rPr>
        <w:t>）</w:t>
      </w:r>
      <w:r>
        <w:rPr>
          <w:rFonts w:hint="eastAsia"/>
          <w:color w:val="auto"/>
          <w:highlight w:val="none"/>
        </w:rPr>
        <w:t>蛋类须新鲜，不超过三日以上产品，大小均匀，外壳无破裂，光洁饱满的产品，周转箱堆放 。</w:t>
      </w:r>
    </w:p>
    <w:p w14:paraId="6F587674">
      <w:pPr>
        <w:widowControl/>
        <w:spacing w:line="360" w:lineRule="auto"/>
        <w:ind w:firstLine="630" w:firstLineChars="300"/>
        <w:jc w:val="left"/>
        <w:rPr>
          <w:rFonts w:hint="eastAsia"/>
          <w:color w:val="auto"/>
          <w:highlight w:val="none"/>
        </w:rPr>
      </w:pPr>
      <w:r>
        <w:rPr>
          <w:rFonts w:hint="eastAsia"/>
          <w:color w:val="auto"/>
          <w:highlight w:val="none"/>
          <w:lang w:eastAsia="zh-CN"/>
        </w:rPr>
        <w:t>（</w:t>
      </w:r>
      <w:r>
        <w:rPr>
          <w:rFonts w:hint="eastAsia"/>
          <w:color w:val="auto"/>
          <w:highlight w:val="none"/>
          <w:lang w:val="en-US" w:eastAsia="zh-CN"/>
        </w:rPr>
        <w:t>5</w:t>
      </w:r>
      <w:r>
        <w:rPr>
          <w:rFonts w:hint="eastAsia"/>
          <w:color w:val="auto"/>
          <w:highlight w:val="none"/>
          <w:lang w:eastAsia="zh-CN"/>
        </w:rPr>
        <w:t>）</w:t>
      </w:r>
      <w:r>
        <w:rPr>
          <w:rFonts w:hint="eastAsia"/>
          <w:color w:val="auto"/>
          <w:highlight w:val="none"/>
        </w:rPr>
        <w:t>豆制类须保证食材干净、不含非食品用化学物质、按统一标准加工、码放整齐、无须二次处理可以直接进行熟加工。</w:t>
      </w:r>
    </w:p>
    <w:p w14:paraId="62D9FA0F">
      <w:pPr>
        <w:widowControl/>
        <w:spacing w:line="360" w:lineRule="auto"/>
        <w:ind w:firstLine="630" w:firstLineChars="300"/>
        <w:jc w:val="left"/>
        <w:rPr>
          <w:rFonts w:hint="eastAsia"/>
          <w:color w:val="auto"/>
          <w:highlight w:val="none"/>
        </w:rPr>
      </w:pPr>
      <w:r>
        <w:rPr>
          <w:rFonts w:hint="eastAsia"/>
          <w:color w:val="auto"/>
          <w:highlight w:val="none"/>
          <w:lang w:eastAsia="zh-CN"/>
        </w:rPr>
        <w:t>（</w:t>
      </w:r>
      <w:r>
        <w:rPr>
          <w:rFonts w:hint="eastAsia"/>
          <w:color w:val="auto"/>
          <w:highlight w:val="none"/>
          <w:lang w:val="en-US" w:eastAsia="zh-CN"/>
        </w:rPr>
        <w:t>6</w:t>
      </w:r>
      <w:r>
        <w:rPr>
          <w:rFonts w:hint="eastAsia"/>
          <w:color w:val="auto"/>
          <w:highlight w:val="none"/>
          <w:lang w:eastAsia="zh-CN"/>
        </w:rPr>
        <w:t>）</w:t>
      </w:r>
      <w:r>
        <w:rPr>
          <w:rFonts w:hint="eastAsia"/>
          <w:color w:val="auto"/>
          <w:highlight w:val="none"/>
        </w:rPr>
        <w:t>水果类须保证新鲜 ，无农药，无异味，无挤压、虫眼、过熟或欠熟，大小重量匀称等，表面无疤痕，果体光洁饱满。</w:t>
      </w:r>
    </w:p>
    <w:p w14:paraId="0B80C7B8">
      <w:pPr>
        <w:widowControl/>
        <w:spacing w:line="360" w:lineRule="auto"/>
        <w:ind w:firstLine="630" w:firstLineChars="300"/>
        <w:jc w:val="left"/>
        <w:rPr>
          <w:rFonts w:hint="eastAsia"/>
          <w:color w:val="auto"/>
          <w:highlight w:val="none"/>
          <w:lang w:val="en-US" w:eastAsia="zh-CN"/>
        </w:rPr>
      </w:pPr>
      <w:r>
        <w:rPr>
          <w:rFonts w:hint="eastAsia"/>
          <w:color w:val="auto"/>
          <w:highlight w:val="none"/>
          <w:lang w:val="en-US" w:eastAsia="zh-CN"/>
        </w:rPr>
        <w:t>（7）米、面、油类 大米须达国家1354—86特二级标准，水分含量在12°以下，无掺杂、无沙石，碎米少，无黄粒米；大米包装袋上印有大米品名、等级、数量、出厂名、厂家地址及其电话。高筋面粉达GBT86071988国家标准，质量等级一级；低筋面粉达GBT86081988标准，质量等级一级；色泽正常，干爽无异味；验收粮、油时必须要求供方提供经国家食品卫生检验检疫机构检验出具的该批次批粮、油产品检验报告或合格证。批量粮、油到货后，必须抽样打开包装仔细检查，要求供方产品不掺假、不过期、不变质、不变味、无杂质、无毒害，货物净重量须与外包装标明的重量一致，符合国家食品行业的标准产品。</w:t>
      </w:r>
    </w:p>
    <w:p w14:paraId="00DC0AB4">
      <w:pPr>
        <w:widowControl/>
        <w:spacing w:line="360" w:lineRule="auto"/>
        <w:ind w:firstLine="630" w:firstLineChars="300"/>
        <w:jc w:val="left"/>
        <w:rPr>
          <w:rFonts w:hint="eastAsia"/>
          <w:color w:val="auto"/>
          <w:highlight w:val="none"/>
          <w:lang w:val="en-US" w:eastAsia="zh-CN"/>
        </w:rPr>
      </w:pPr>
      <w:r>
        <w:rPr>
          <w:rFonts w:hint="eastAsia"/>
          <w:color w:val="auto"/>
          <w:highlight w:val="none"/>
          <w:lang w:val="en-US" w:eastAsia="zh-CN"/>
        </w:rPr>
        <w:t>（8）水产品类须保证鲜活、大小基本统一，水产类净菜须保证处理干净。</w:t>
      </w:r>
    </w:p>
    <w:p w14:paraId="0A185EFB">
      <w:pPr>
        <w:widowControl/>
        <w:spacing w:line="360" w:lineRule="auto"/>
        <w:ind w:firstLine="630" w:firstLineChars="300"/>
        <w:jc w:val="left"/>
        <w:rPr>
          <w:rFonts w:hint="eastAsia"/>
          <w:color w:val="auto"/>
          <w:highlight w:val="none"/>
        </w:rPr>
      </w:pPr>
      <w:r>
        <w:rPr>
          <w:rFonts w:hint="eastAsia"/>
          <w:color w:val="auto"/>
          <w:highlight w:val="none"/>
          <w:lang w:eastAsia="zh-CN"/>
        </w:rPr>
        <w:t>（</w:t>
      </w:r>
      <w:r>
        <w:rPr>
          <w:rFonts w:hint="eastAsia"/>
          <w:color w:val="auto"/>
          <w:highlight w:val="none"/>
          <w:lang w:val="en-US" w:eastAsia="zh-CN"/>
        </w:rPr>
        <w:t>9</w:t>
      </w:r>
      <w:r>
        <w:rPr>
          <w:rFonts w:hint="eastAsia"/>
          <w:color w:val="auto"/>
          <w:highlight w:val="none"/>
          <w:lang w:eastAsia="zh-CN"/>
        </w:rPr>
        <w:t>）</w:t>
      </w:r>
      <w:r>
        <w:rPr>
          <w:rFonts w:hint="eastAsia"/>
          <w:color w:val="auto"/>
          <w:highlight w:val="none"/>
        </w:rPr>
        <w:t>冻品外包装需完整，无破损，无不封口现象，有生产日期。干货类须保证配送种类、品牌、规格，质量完全符合招标方要求，生产日期须在保质期二分之一天之内，包装完整、无任何破损、无挤压、无破碎、无异味、无任何表面附着物或衍生物。</w:t>
      </w:r>
    </w:p>
    <w:p w14:paraId="627771E1">
      <w:pPr>
        <w:widowControl/>
        <w:spacing w:line="360" w:lineRule="auto"/>
        <w:ind w:firstLine="630" w:firstLineChars="300"/>
        <w:jc w:val="left"/>
        <w:rPr>
          <w:rFonts w:hint="eastAsia"/>
          <w:color w:val="auto"/>
          <w:highlight w:val="none"/>
        </w:rPr>
      </w:pPr>
      <w:r>
        <w:rPr>
          <w:rFonts w:hint="eastAsia"/>
          <w:color w:val="auto"/>
          <w:highlight w:val="none"/>
          <w:lang w:eastAsia="zh-CN"/>
        </w:rPr>
        <w:t>（</w:t>
      </w:r>
      <w:r>
        <w:rPr>
          <w:rFonts w:hint="eastAsia"/>
          <w:color w:val="auto"/>
          <w:highlight w:val="none"/>
          <w:lang w:val="en-US" w:eastAsia="zh-CN"/>
        </w:rPr>
        <w:t>10</w:t>
      </w:r>
      <w:r>
        <w:rPr>
          <w:rFonts w:hint="eastAsia"/>
          <w:color w:val="auto"/>
          <w:highlight w:val="none"/>
          <w:lang w:eastAsia="zh-CN"/>
        </w:rPr>
        <w:t>）</w:t>
      </w:r>
      <w:r>
        <w:rPr>
          <w:rFonts w:hint="eastAsia"/>
          <w:color w:val="auto"/>
          <w:highlight w:val="none"/>
        </w:rPr>
        <w:t>调料类须保证色泽正常，具有该品种固有的香味，滋味无异味，油酱均匀的酱体或无结块的粉状固体，封口平整，无破包，夹包，漏包，无污染</w:t>
      </w:r>
    </w:p>
    <w:p w14:paraId="104591F3">
      <w:pPr>
        <w:widowControl/>
        <w:spacing w:line="360" w:lineRule="auto"/>
        <w:ind w:firstLine="630" w:firstLineChars="300"/>
        <w:jc w:val="left"/>
        <w:rPr>
          <w:rFonts w:hint="eastAsia"/>
          <w:color w:val="auto"/>
          <w:highlight w:val="none"/>
        </w:rPr>
      </w:pPr>
      <w:r>
        <w:rPr>
          <w:rFonts w:hint="eastAsia"/>
          <w:color w:val="auto"/>
          <w:highlight w:val="none"/>
          <w:lang w:eastAsia="zh-CN"/>
        </w:rPr>
        <w:t>（</w:t>
      </w:r>
      <w:r>
        <w:rPr>
          <w:rFonts w:hint="eastAsia"/>
          <w:color w:val="auto"/>
          <w:highlight w:val="none"/>
          <w:lang w:val="en-US" w:eastAsia="zh-CN"/>
        </w:rPr>
        <w:t>11</w:t>
      </w:r>
      <w:r>
        <w:rPr>
          <w:rFonts w:hint="eastAsia"/>
          <w:color w:val="auto"/>
          <w:highlight w:val="none"/>
          <w:lang w:eastAsia="zh-CN"/>
        </w:rPr>
        <w:t>）</w:t>
      </w:r>
      <w:r>
        <w:rPr>
          <w:rFonts w:hint="eastAsia"/>
          <w:color w:val="auto"/>
          <w:highlight w:val="none"/>
        </w:rPr>
        <w:t>副食及其他须保证食材干净、不含非食品用化学物质、按统一标准加工、码放整齐、无须二次处理可以直接进行熟加工。牛奶，小食品，须保证规格品种完全符合采购人要求，大小包装规格齐全、生产日期须在保质期二分之一天之内，凭出厂合格证与检验员章确认质量。</w:t>
      </w:r>
    </w:p>
    <w:p w14:paraId="5A1AEB2D">
      <w:pPr>
        <w:pStyle w:val="5"/>
        <w:shd w:val="clear" w:color="auto" w:fill="FFFFFF"/>
        <w:spacing w:before="0" w:beforeAutospacing="0" w:after="0" w:afterAutospacing="0" w:line="336" w:lineRule="auto"/>
        <w:rPr>
          <w:b/>
          <w:bCs/>
          <w:color w:val="auto"/>
          <w:sz w:val="21"/>
          <w:szCs w:val="21"/>
          <w:highlight w:val="none"/>
        </w:rPr>
      </w:pPr>
      <w:r>
        <w:rPr>
          <w:b/>
          <w:bCs/>
          <w:color w:val="auto"/>
          <w:sz w:val="21"/>
          <w:szCs w:val="21"/>
          <w:highlight w:val="none"/>
        </w:rPr>
        <w:t>第</w:t>
      </w:r>
      <w:r>
        <w:rPr>
          <w:rFonts w:hint="eastAsia"/>
          <w:b/>
          <w:bCs/>
          <w:color w:val="auto"/>
          <w:sz w:val="21"/>
          <w:szCs w:val="21"/>
          <w:highlight w:val="none"/>
        </w:rPr>
        <w:t>四</w:t>
      </w:r>
      <w:r>
        <w:rPr>
          <w:b/>
          <w:bCs/>
          <w:color w:val="auto"/>
          <w:sz w:val="21"/>
          <w:szCs w:val="21"/>
          <w:highlight w:val="none"/>
        </w:rPr>
        <w:t>条</w:t>
      </w:r>
      <w:r>
        <w:rPr>
          <w:rFonts w:hint="eastAsia"/>
          <w:b/>
          <w:bCs/>
          <w:color w:val="auto"/>
          <w:sz w:val="21"/>
          <w:szCs w:val="21"/>
          <w:highlight w:val="none"/>
        </w:rPr>
        <w:t xml:space="preserve"> </w:t>
      </w:r>
      <w:r>
        <w:rPr>
          <w:b/>
          <w:bCs/>
          <w:color w:val="auto"/>
          <w:sz w:val="21"/>
          <w:szCs w:val="21"/>
          <w:highlight w:val="none"/>
        </w:rPr>
        <w:t xml:space="preserve"> </w:t>
      </w:r>
      <w:r>
        <w:rPr>
          <w:rFonts w:hint="eastAsia"/>
          <w:b/>
          <w:bCs/>
          <w:color w:val="auto"/>
          <w:sz w:val="21"/>
          <w:szCs w:val="21"/>
          <w:highlight w:val="none"/>
        </w:rPr>
        <w:t>服务费用及支付方式</w:t>
      </w:r>
    </w:p>
    <w:p w14:paraId="4996CE37">
      <w:pPr>
        <w:spacing w:line="336" w:lineRule="auto"/>
        <w:ind w:firstLine="420" w:firstLineChars="200"/>
        <w:rPr>
          <w:rFonts w:ascii="宋体" w:hAnsi="宋体"/>
          <w:color w:val="auto"/>
          <w:szCs w:val="21"/>
          <w:highlight w:val="none"/>
          <w:lang w:val="zh-CN"/>
        </w:rPr>
      </w:pPr>
      <w:r>
        <w:rPr>
          <w:rFonts w:ascii="宋体" w:hAnsi="宋体"/>
          <w:color w:val="auto"/>
          <w:szCs w:val="21"/>
          <w:highlight w:val="none"/>
          <w:lang w:val="zh-CN"/>
        </w:rPr>
        <w:t>1</w:t>
      </w:r>
      <w:r>
        <w:rPr>
          <w:rFonts w:hint="eastAsia" w:ascii="宋体" w:hAnsi="宋体"/>
          <w:color w:val="auto"/>
          <w:szCs w:val="21"/>
          <w:highlight w:val="none"/>
          <w:lang w:val="zh-CN"/>
        </w:rPr>
        <w:t>、本项目服务费为人民币：</w:t>
      </w:r>
      <w:r>
        <w:rPr>
          <w:rFonts w:hint="eastAsia" w:ascii="宋体" w:hAnsi="宋体"/>
          <w:color w:val="auto"/>
          <w:szCs w:val="21"/>
          <w:highlight w:val="none"/>
          <w:u w:val="single"/>
          <w:lang w:val="zh-CN"/>
        </w:rPr>
        <w:t xml:space="preserve"> </w:t>
      </w:r>
      <w:r>
        <w:rPr>
          <w:rFonts w:ascii="宋体" w:hAnsi="宋体"/>
          <w:color w:val="auto"/>
          <w:szCs w:val="21"/>
          <w:highlight w:val="none"/>
          <w:u w:val="single"/>
          <w:lang w:val="zh-CN"/>
        </w:rPr>
        <w:t xml:space="preserve">    </w:t>
      </w:r>
      <w:r>
        <w:rPr>
          <w:rFonts w:hint="eastAsia" w:ascii="宋体" w:hAnsi="宋体"/>
          <w:color w:val="auto"/>
          <w:szCs w:val="21"/>
          <w:highlight w:val="none"/>
          <w:u w:val="single"/>
          <w:lang w:val="zh-CN"/>
        </w:rPr>
        <w:t xml:space="preserve">  </w:t>
      </w:r>
      <w:r>
        <w:rPr>
          <w:rFonts w:hint="eastAsia" w:ascii="宋体" w:hAnsi="宋体"/>
          <w:color w:val="auto"/>
          <w:szCs w:val="21"/>
          <w:highlight w:val="none"/>
          <w:lang w:val="zh-CN"/>
        </w:rPr>
        <w:t>（¥</w:t>
      </w:r>
      <w:r>
        <w:rPr>
          <w:rFonts w:ascii="宋体" w:hAnsi="宋体"/>
          <w:color w:val="auto"/>
          <w:szCs w:val="21"/>
          <w:highlight w:val="none"/>
          <w:u w:val="single"/>
          <w:lang w:val="zh-CN"/>
        </w:rPr>
        <w:t xml:space="preserve">        </w:t>
      </w:r>
      <w:r>
        <w:rPr>
          <w:rFonts w:ascii="宋体" w:hAnsi="宋体"/>
          <w:color w:val="auto"/>
          <w:szCs w:val="21"/>
          <w:highlight w:val="none"/>
          <w:lang w:val="zh-CN"/>
        </w:rPr>
        <w:t>元</w:t>
      </w:r>
      <w:r>
        <w:rPr>
          <w:rFonts w:hint="eastAsia" w:ascii="宋体" w:hAnsi="宋体"/>
          <w:color w:val="auto"/>
          <w:szCs w:val="21"/>
          <w:highlight w:val="none"/>
          <w:lang w:val="zh-CN"/>
        </w:rPr>
        <w:t>）；</w:t>
      </w:r>
    </w:p>
    <w:p w14:paraId="2849654F">
      <w:pPr>
        <w:spacing w:line="360" w:lineRule="auto"/>
        <w:ind w:firstLine="210" w:firstLineChars="100"/>
        <w:rPr>
          <w:rFonts w:ascii="宋体" w:hAnsi="宋体"/>
          <w:color w:val="auto"/>
          <w:szCs w:val="21"/>
          <w:highlight w:val="none"/>
          <w:lang w:val="zh-CN"/>
        </w:rPr>
      </w:pPr>
      <w:r>
        <w:rPr>
          <w:rFonts w:ascii="宋体" w:hAnsi="宋体"/>
          <w:color w:val="auto"/>
          <w:szCs w:val="21"/>
          <w:highlight w:val="none"/>
          <w:lang w:val="zh-CN"/>
        </w:rPr>
        <w:t>2</w:t>
      </w:r>
      <w:r>
        <w:rPr>
          <w:rFonts w:hint="eastAsia" w:ascii="宋体" w:hAnsi="宋体"/>
          <w:color w:val="auto"/>
          <w:szCs w:val="21"/>
          <w:highlight w:val="none"/>
          <w:lang w:val="zh-CN"/>
        </w:rPr>
        <w:t>、服务费</w:t>
      </w:r>
      <w:r>
        <w:rPr>
          <w:rFonts w:hint="eastAsia"/>
          <w:color w:val="auto"/>
          <w:highlight w:val="none"/>
        </w:rPr>
        <w:t>支付方式：</w:t>
      </w:r>
      <w:r>
        <w:rPr>
          <w:rFonts w:hint="eastAsia" w:ascii="宋体" w:hAnsi="宋体"/>
          <w:color w:val="auto"/>
          <w:szCs w:val="21"/>
          <w:highlight w:val="none"/>
        </w:rPr>
        <w:t>1</w:t>
      </w:r>
      <w:r>
        <w:rPr>
          <w:rFonts w:hint="eastAsia" w:ascii="宋体" w:hAnsi="宋体"/>
          <w:color w:val="auto"/>
          <w:szCs w:val="21"/>
          <w:highlight w:val="none"/>
          <w:lang w:eastAsia="zh-CN"/>
        </w:rPr>
        <w:t>）</w:t>
      </w:r>
      <w:r>
        <w:rPr>
          <w:rFonts w:hint="eastAsia" w:ascii="宋体" w:hAnsi="宋体"/>
          <w:color w:val="auto"/>
          <w:szCs w:val="21"/>
          <w:highlight w:val="none"/>
        </w:rPr>
        <w:t>、付款前，供应商必须开具全额发票给采购人（附详细供货清单）。</w:t>
      </w:r>
      <w:r>
        <w:rPr>
          <w:rFonts w:hint="eastAsia" w:ascii="宋体" w:hAnsi="宋体"/>
          <w:color w:val="auto"/>
          <w:szCs w:val="21"/>
          <w:highlight w:val="none"/>
          <w:lang w:val="en-US" w:eastAsia="zh-CN"/>
        </w:rPr>
        <w:t>2)、</w:t>
      </w:r>
      <w:r>
        <w:rPr>
          <w:rFonts w:hint="eastAsia" w:ascii="宋体" w:hAnsi="宋体"/>
          <w:color w:val="auto"/>
          <w:szCs w:val="21"/>
          <w:highlight w:val="none"/>
        </w:rPr>
        <w:t>供应商应按照采购人要求，每天配送到配送至采购人指定地点，经采购人验收合格后，供应商提供所供货物清单，采购人对所供货物的价格进行核实（按各大菜场平均价格*（1-优惠率）核定结算价格），经核实无误后在供货单上签字确认。结算时按采购人签字确认的供货单据实结算。3</w:t>
      </w:r>
      <w:r>
        <w:rPr>
          <w:rFonts w:hint="eastAsia" w:ascii="宋体" w:hAnsi="宋体"/>
          <w:color w:val="auto"/>
          <w:szCs w:val="21"/>
          <w:highlight w:val="none"/>
          <w:lang w:val="en-US" w:eastAsia="zh-CN"/>
        </w:rPr>
        <w:t>)</w:t>
      </w:r>
      <w:r>
        <w:rPr>
          <w:rFonts w:hint="eastAsia" w:ascii="宋体" w:hAnsi="宋体"/>
          <w:color w:val="auto"/>
          <w:szCs w:val="21"/>
          <w:highlight w:val="none"/>
        </w:rPr>
        <w:t>、按月结算，次月15日前根据供货单据实结算上个月的费用，若遇年终预决算等特殊原因，延期结算。4</w:t>
      </w:r>
      <w:r>
        <w:rPr>
          <w:rFonts w:hint="eastAsia" w:ascii="宋体" w:hAnsi="宋体"/>
          <w:color w:val="auto"/>
          <w:szCs w:val="21"/>
          <w:highlight w:val="none"/>
          <w:lang w:val="en-US" w:eastAsia="zh-CN"/>
        </w:rPr>
        <w:t>)</w:t>
      </w:r>
      <w:r>
        <w:rPr>
          <w:rFonts w:hint="eastAsia" w:ascii="宋体" w:hAnsi="宋体"/>
          <w:color w:val="auto"/>
          <w:szCs w:val="21"/>
          <w:highlight w:val="none"/>
        </w:rPr>
        <w:t>、结算方式：银行转账。</w:t>
      </w:r>
    </w:p>
    <w:p w14:paraId="30872772">
      <w:pPr>
        <w:pStyle w:val="5"/>
        <w:shd w:val="clear" w:color="auto" w:fill="FFFFFF"/>
        <w:spacing w:before="0" w:beforeAutospacing="0" w:after="0" w:afterAutospacing="0" w:line="336" w:lineRule="auto"/>
        <w:rPr>
          <w:b/>
          <w:bCs/>
          <w:color w:val="auto"/>
          <w:sz w:val="21"/>
          <w:szCs w:val="21"/>
          <w:highlight w:val="none"/>
        </w:rPr>
      </w:pPr>
      <w:r>
        <w:rPr>
          <w:b/>
          <w:bCs/>
          <w:color w:val="auto"/>
          <w:sz w:val="21"/>
          <w:szCs w:val="21"/>
          <w:highlight w:val="none"/>
        </w:rPr>
        <w:t>第</w:t>
      </w:r>
      <w:r>
        <w:rPr>
          <w:rFonts w:hint="eastAsia"/>
          <w:b/>
          <w:bCs/>
          <w:color w:val="auto"/>
          <w:sz w:val="21"/>
          <w:szCs w:val="21"/>
          <w:highlight w:val="none"/>
        </w:rPr>
        <w:t>五</w:t>
      </w:r>
      <w:r>
        <w:rPr>
          <w:b/>
          <w:bCs/>
          <w:color w:val="auto"/>
          <w:sz w:val="21"/>
          <w:szCs w:val="21"/>
          <w:highlight w:val="none"/>
        </w:rPr>
        <w:t>条</w:t>
      </w:r>
      <w:r>
        <w:rPr>
          <w:rFonts w:hint="eastAsia"/>
          <w:b/>
          <w:bCs/>
          <w:color w:val="auto"/>
          <w:sz w:val="21"/>
          <w:szCs w:val="21"/>
          <w:highlight w:val="none"/>
        </w:rPr>
        <w:t xml:space="preserve"> </w:t>
      </w:r>
      <w:r>
        <w:rPr>
          <w:b/>
          <w:bCs/>
          <w:color w:val="auto"/>
          <w:sz w:val="21"/>
          <w:szCs w:val="21"/>
          <w:highlight w:val="none"/>
        </w:rPr>
        <w:t xml:space="preserve"> </w:t>
      </w:r>
      <w:r>
        <w:rPr>
          <w:rFonts w:hint="eastAsia"/>
          <w:b/>
          <w:bCs/>
          <w:color w:val="auto"/>
          <w:sz w:val="21"/>
          <w:szCs w:val="21"/>
          <w:highlight w:val="none"/>
        </w:rPr>
        <w:t>知识产权</w:t>
      </w:r>
    </w:p>
    <w:p w14:paraId="0D9A1BA2">
      <w:pPr>
        <w:pStyle w:val="5"/>
        <w:shd w:val="clear" w:color="auto" w:fill="FFFFFF"/>
        <w:spacing w:before="0" w:beforeAutospacing="0" w:after="0" w:afterAutospacing="0" w:line="336" w:lineRule="auto"/>
        <w:ind w:firstLine="420" w:firstLineChars="200"/>
        <w:rPr>
          <w:color w:val="auto"/>
          <w:sz w:val="21"/>
          <w:szCs w:val="21"/>
          <w:highlight w:val="none"/>
        </w:rPr>
      </w:pPr>
      <w:r>
        <w:rPr>
          <w:rFonts w:hint="eastAsia"/>
          <w:color w:val="auto"/>
          <w:sz w:val="21"/>
          <w:szCs w:val="21"/>
          <w:highlight w:val="none"/>
        </w:rPr>
        <w:t>乙方应保证所提供的服务或其任何一部分均不会侵犯任何第三方的专利权、商标权或著作权。</w:t>
      </w:r>
    </w:p>
    <w:p w14:paraId="30EBA5D1">
      <w:pPr>
        <w:pStyle w:val="5"/>
        <w:shd w:val="clear" w:color="auto" w:fill="FFFFFF"/>
        <w:spacing w:before="0" w:beforeAutospacing="0" w:after="0" w:afterAutospacing="0" w:line="336" w:lineRule="auto"/>
        <w:rPr>
          <w:b/>
          <w:bCs/>
          <w:color w:val="auto"/>
          <w:sz w:val="21"/>
          <w:szCs w:val="21"/>
          <w:highlight w:val="none"/>
        </w:rPr>
      </w:pPr>
      <w:r>
        <w:rPr>
          <w:rFonts w:hint="eastAsia"/>
          <w:b/>
          <w:bCs/>
          <w:color w:val="auto"/>
          <w:sz w:val="21"/>
          <w:szCs w:val="21"/>
          <w:highlight w:val="none"/>
        </w:rPr>
        <w:t>第六条  无产权瑕疵条款</w:t>
      </w:r>
    </w:p>
    <w:p w14:paraId="763A1C79">
      <w:pPr>
        <w:pStyle w:val="5"/>
        <w:shd w:val="clear" w:color="auto" w:fill="FFFFFF"/>
        <w:spacing w:before="0" w:beforeAutospacing="0" w:after="0" w:afterAutospacing="0" w:line="336" w:lineRule="auto"/>
        <w:ind w:firstLine="420" w:firstLineChars="200"/>
        <w:rPr>
          <w:color w:val="auto"/>
          <w:sz w:val="21"/>
          <w:szCs w:val="21"/>
          <w:highlight w:val="none"/>
        </w:rPr>
      </w:pPr>
      <w:r>
        <w:rPr>
          <w:rFonts w:hint="eastAsia"/>
          <w:color w:val="auto"/>
          <w:sz w:val="21"/>
          <w:szCs w:val="21"/>
          <w:highlight w:val="none"/>
        </w:rPr>
        <w:t>乙方保证所提供的服务的所有权完全属于乙方且无任何抵押、查封等产权瑕疵。如有产权瑕疵的，视为乙方违约。乙方应负担由此而产生的一切损失。</w:t>
      </w:r>
    </w:p>
    <w:p w14:paraId="014168F1">
      <w:pPr>
        <w:pStyle w:val="5"/>
        <w:shd w:val="clear" w:color="auto" w:fill="FFFFFF"/>
        <w:spacing w:before="0" w:beforeAutospacing="0" w:after="0" w:afterAutospacing="0" w:line="336" w:lineRule="auto"/>
        <w:rPr>
          <w:b/>
          <w:bCs/>
          <w:color w:val="auto"/>
          <w:sz w:val="21"/>
          <w:szCs w:val="21"/>
          <w:highlight w:val="none"/>
        </w:rPr>
      </w:pPr>
      <w:r>
        <w:rPr>
          <w:rFonts w:hint="eastAsia"/>
          <w:b/>
          <w:bCs/>
          <w:color w:val="auto"/>
          <w:sz w:val="21"/>
          <w:szCs w:val="21"/>
          <w:highlight w:val="none"/>
        </w:rPr>
        <w:t>第七条  甲方的权利和义务</w:t>
      </w:r>
    </w:p>
    <w:p w14:paraId="16DB40AA">
      <w:pPr>
        <w:pStyle w:val="5"/>
        <w:shd w:val="clear" w:color="auto" w:fill="FFFFFF"/>
        <w:spacing w:before="0" w:beforeAutospacing="0" w:after="0" w:afterAutospacing="0" w:line="336" w:lineRule="auto"/>
        <w:ind w:firstLine="420" w:firstLineChars="200"/>
        <w:rPr>
          <w:color w:val="auto"/>
          <w:sz w:val="21"/>
          <w:szCs w:val="21"/>
          <w:highlight w:val="none"/>
        </w:rPr>
      </w:pPr>
      <w:r>
        <w:rPr>
          <w:rFonts w:hint="eastAsia"/>
          <w:color w:val="auto"/>
          <w:sz w:val="21"/>
          <w:szCs w:val="21"/>
          <w:highlight w:val="none"/>
        </w:rPr>
        <w:t>1、甲方有权对合同规定范围内乙方的服务行为进行监督和检查，拥有监管权。有权定期核对乙方提供服务数量和服务质量。对甲方认为不合理的部分有权下达整改通知书，并要求乙方限期整改。</w:t>
      </w:r>
    </w:p>
    <w:p w14:paraId="2317F301">
      <w:pPr>
        <w:pStyle w:val="5"/>
        <w:shd w:val="clear" w:color="auto" w:fill="FFFFFF"/>
        <w:spacing w:before="0" w:beforeAutospacing="0" w:after="0" w:afterAutospacing="0" w:line="336" w:lineRule="auto"/>
        <w:ind w:firstLine="420" w:firstLineChars="200"/>
        <w:rPr>
          <w:color w:val="auto"/>
          <w:sz w:val="21"/>
          <w:szCs w:val="21"/>
          <w:highlight w:val="none"/>
        </w:rPr>
      </w:pPr>
      <w:r>
        <w:rPr>
          <w:rFonts w:hint="eastAsia"/>
          <w:color w:val="auto"/>
          <w:sz w:val="21"/>
          <w:szCs w:val="21"/>
          <w:highlight w:val="none"/>
        </w:rPr>
        <w:t>2、甲方有权依据双方签订的考评办法对乙方提供的服务进行定期考评。当考评结果未达到标准时，有权依据考评办法约定的数额扣除服务费用。</w:t>
      </w:r>
    </w:p>
    <w:p w14:paraId="7DEBD39C">
      <w:pPr>
        <w:pStyle w:val="5"/>
        <w:shd w:val="clear" w:color="auto" w:fill="FFFFFF"/>
        <w:spacing w:before="0" w:beforeAutospacing="0" w:after="0" w:afterAutospacing="0" w:line="336" w:lineRule="auto"/>
        <w:ind w:firstLine="420" w:firstLineChars="200"/>
        <w:rPr>
          <w:color w:val="auto"/>
          <w:sz w:val="21"/>
          <w:szCs w:val="21"/>
          <w:highlight w:val="none"/>
        </w:rPr>
      </w:pPr>
      <w:r>
        <w:rPr>
          <w:rFonts w:hint="eastAsia"/>
          <w:color w:val="auto"/>
          <w:sz w:val="21"/>
          <w:szCs w:val="21"/>
          <w:highlight w:val="none"/>
        </w:rPr>
        <w:t>3、负责检查监督乙方管理工作的实施及制度的执行情况。</w:t>
      </w:r>
    </w:p>
    <w:p w14:paraId="4581B71D">
      <w:pPr>
        <w:pStyle w:val="5"/>
        <w:shd w:val="clear" w:color="auto" w:fill="FFFFFF"/>
        <w:spacing w:before="0" w:beforeAutospacing="0" w:after="0" w:afterAutospacing="0" w:line="336" w:lineRule="auto"/>
        <w:ind w:firstLine="420" w:firstLineChars="200"/>
        <w:rPr>
          <w:color w:val="auto"/>
          <w:sz w:val="21"/>
          <w:szCs w:val="21"/>
          <w:highlight w:val="none"/>
        </w:rPr>
      </w:pPr>
      <w:r>
        <w:rPr>
          <w:rFonts w:hint="eastAsia"/>
          <w:color w:val="auto"/>
          <w:sz w:val="21"/>
          <w:szCs w:val="21"/>
          <w:highlight w:val="none"/>
        </w:rPr>
        <w:t>4、甲方有权对乙方服务人员的工作情况及纪律作风监督检查，明确员工职责范围，对工作中不负责任、违反管理规定的人员，有权提出辞退要求，情况属实，乙方应无条件予以执行。</w:t>
      </w:r>
    </w:p>
    <w:p w14:paraId="5DE10C19">
      <w:pPr>
        <w:pStyle w:val="5"/>
        <w:shd w:val="clear" w:color="auto" w:fill="FFFFFF"/>
        <w:spacing w:before="0" w:beforeAutospacing="0" w:after="0" w:afterAutospacing="0" w:line="336" w:lineRule="auto"/>
        <w:ind w:firstLine="420" w:firstLineChars="200"/>
        <w:rPr>
          <w:color w:val="auto"/>
          <w:sz w:val="21"/>
          <w:szCs w:val="21"/>
          <w:highlight w:val="none"/>
        </w:rPr>
      </w:pPr>
      <w:r>
        <w:rPr>
          <w:color w:val="auto"/>
          <w:sz w:val="21"/>
          <w:szCs w:val="21"/>
          <w:highlight w:val="none"/>
        </w:rPr>
        <w:t>5</w:t>
      </w:r>
      <w:r>
        <w:rPr>
          <w:rFonts w:hint="eastAsia"/>
          <w:color w:val="auto"/>
          <w:sz w:val="21"/>
          <w:szCs w:val="21"/>
          <w:highlight w:val="none"/>
        </w:rPr>
        <w:t>、根据本合同规定，按时向乙方支付应付服务费用。</w:t>
      </w:r>
    </w:p>
    <w:p w14:paraId="6CCCF198">
      <w:pPr>
        <w:pStyle w:val="5"/>
        <w:shd w:val="clear" w:color="auto" w:fill="FFFFFF"/>
        <w:spacing w:before="0" w:beforeAutospacing="0" w:after="0" w:afterAutospacing="0" w:line="336" w:lineRule="auto"/>
        <w:ind w:firstLine="420" w:firstLineChars="200"/>
        <w:rPr>
          <w:color w:val="auto"/>
          <w:sz w:val="21"/>
          <w:szCs w:val="21"/>
          <w:highlight w:val="none"/>
        </w:rPr>
      </w:pPr>
      <w:r>
        <w:rPr>
          <w:color w:val="auto"/>
          <w:sz w:val="21"/>
          <w:szCs w:val="21"/>
          <w:highlight w:val="none"/>
        </w:rPr>
        <w:t>6</w:t>
      </w:r>
      <w:r>
        <w:rPr>
          <w:rFonts w:hint="eastAsia"/>
          <w:color w:val="auto"/>
          <w:sz w:val="21"/>
          <w:szCs w:val="21"/>
          <w:highlight w:val="none"/>
        </w:rPr>
        <w:t>、国家法律、法规所规定由甲方承担的其它责任。</w:t>
      </w:r>
    </w:p>
    <w:p w14:paraId="45BE1F90">
      <w:pPr>
        <w:pStyle w:val="5"/>
        <w:shd w:val="clear" w:color="auto" w:fill="FFFFFF"/>
        <w:spacing w:before="0" w:beforeAutospacing="0" w:after="0" w:afterAutospacing="0" w:line="336" w:lineRule="auto"/>
        <w:rPr>
          <w:b/>
          <w:bCs/>
          <w:color w:val="auto"/>
          <w:sz w:val="21"/>
          <w:szCs w:val="21"/>
          <w:highlight w:val="none"/>
        </w:rPr>
      </w:pPr>
      <w:r>
        <w:rPr>
          <w:rFonts w:hint="eastAsia"/>
          <w:b/>
          <w:bCs/>
          <w:color w:val="auto"/>
          <w:sz w:val="21"/>
          <w:szCs w:val="21"/>
          <w:highlight w:val="none"/>
        </w:rPr>
        <w:t>第八条  乙方的权利和义务</w:t>
      </w:r>
    </w:p>
    <w:p w14:paraId="5EC0F633">
      <w:pPr>
        <w:pStyle w:val="5"/>
        <w:shd w:val="clear" w:color="auto" w:fill="FFFFFF"/>
        <w:spacing w:before="0" w:beforeAutospacing="0" w:after="0" w:afterAutospacing="0" w:line="336" w:lineRule="auto"/>
        <w:ind w:firstLine="420" w:firstLineChars="200"/>
        <w:rPr>
          <w:color w:val="auto"/>
          <w:sz w:val="21"/>
          <w:szCs w:val="21"/>
          <w:highlight w:val="none"/>
        </w:rPr>
      </w:pPr>
      <w:r>
        <w:rPr>
          <w:rFonts w:hint="eastAsia"/>
          <w:color w:val="auto"/>
          <w:sz w:val="21"/>
          <w:szCs w:val="21"/>
          <w:highlight w:val="none"/>
        </w:rPr>
        <w:t>1、</w:t>
      </w:r>
      <w:r>
        <w:rPr>
          <w:color w:val="auto"/>
          <w:sz w:val="21"/>
          <w:szCs w:val="21"/>
          <w:highlight w:val="none"/>
        </w:rPr>
        <w:t>按合同要求</w:t>
      </w:r>
      <w:r>
        <w:rPr>
          <w:rFonts w:hint="eastAsia"/>
          <w:color w:val="auto"/>
          <w:sz w:val="21"/>
          <w:szCs w:val="21"/>
          <w:highlight w:val="none"/>
        </w:rPr>
        <w:t>提供</w:t>
      </w:r>
      <w:r>
        <w:rPr>
          <w:color w:val="auto"/>
          <w:sz w:val="21"/>
          <w:szCs w:val="21"/>
          <w:highlight w:val="none"/>
        </w:rPr>
        <w:t>符合标准的服务，依据服务内容和</w:t>
      </w:r>
      <w:r>
        <w:rPr>
          <w:rFonts w:hint="eastAsia"/>
          <w:color w:val="auto"/>
          <w:sz w:val="21"/>
          <w:szCs w:val="21"/>
          <w:highlight w:val="none"/>
        </w:rPr>
        <w:t>要求</w:t>
      </w:r>
      <w:r>
        <w:rPr>
          <w:color w:val="auto"/>
          <w:sz w:val="21"/>
          <w:szCs w:val="21"/>
          <w:highlight w:val="none"/>
        </w:rPr>
        <w:t>执行服务工作；遵守</w:t>
      </w:r>
      <w:r>
        <w:rPr>
          <w:rFonts w:hint="eastAsia"/>
          <w:color w:val="auto"/>
          <w:sz w:val="21"/>
          <w:szCs w:val="21"/>
          <w:highlight w:val="none"/>
        </w:rPr>
        <w:t>甲方</w:t>
      </w:r>
      <w:r>
        <w:rPr>
          <w:color w:val="auto"/>
          <w:sz w:val="21"/>
          <w:szCs w:val="21"/>
          <w:highlight w:val="none"/>
        </w:rPr>
        <w:t>制定的各项规章制度，为</w:t>
      </w:r>
      <w:r>
        <w:rPr>
          <w:rFonts w:hint="eastAsia"/>
          <w:color w:val="auto"/>
          <w:sz w:val="21"/>
          <w:szCs w:val="21"/>
          <w:highlight w:val="none"/>
        </w:rPr>
        <w:t>甲方</w:t>
      </w:r>
      <w:r>
        <w:rPr>
          <w:color w:val="auto"/>
          <w:sz w:val="21"/>
          <w:szCs w:val="21"/>
          <w:highlight w:val="none"/>
        </w:rPr>
        <w:t>提供保障服务</w:t>
      </w:r>
      <w:r>
        <w:rPr>
          <w:rFonts w:hint="eastAsia"/>
          <w:color w:val="auto"/>
          <w:sz w:val="21"/>
          <w:szCs w:val="21"/>
          <w:highlight w:val="none"/>
        </w:rPr>
        <w:t>。</w:t>
      </w:r>
    </w:p>
    <w:p w14:paraId="4C419A7F">
      <w:pPr>
        <w:pStyle w:val="5"/>
        <w:shd w:val="clear" w:color="auto" w:fill="FFFFFF"/>
        <w:spacing w:before="0" w:beforeAutospacing="0" w:after="0" w:afterAutospacing="0" w:line="336" w:lineRule="auto"/>
        <w:ind w:firstLine="420" w:firstLineChars="200"/>
        <w:rPr>
          <w:color w:val="auto"/>
          <w:sz w:val="21"/>
          <w:szCs w:val="21"/>
          <w:highlight w:val="none"/>
        </w:rPr>
      </w:pPr>
      <w:r>
        <w:rPr>
          <w:rFonts w:hint="eastAsia"/>
          <w:color w:val="auto"/>
          <w:sz w:val="21"/>
          <w:szCs w:val="21"/>
          <w:highlight w:val="none"/>
        </w:rPr>
        <w:t>2、乙方</w:t>
      </w:r>
      <w:r>
        <w:rPr>
          <w:color w:val="auto"/>
          <w:sz w:val="21"/>
          <w:szCs w:val="21"/>
          <w:highlight w:val="none"/>
        </w:rPr>
        <w:t>人员在</w:t>
      </w:r>
      <w:r>
        <w:rPr>
          <w:rFonts w:hint="eastAsia"/>
          <w:color w:val="auto"/>
          <w:sz w:val="21"/>
          <w:szCs w:val="21"/>
          <w:highlight w:val="none"/>
        </w:rPr>
        <w:t>服务</w:t>
      </w:r>
      <w:r>
        <w:rPr>
          <w:color w:val="auto"/>
          <w:sz w:val="21"/>
          <w:szCs w:val="21"/>
          <w:highlight w:val="none"/>
        </w:rPr>
        <w:t>期间要着装整洁、仪表端庄，坚守岗位、遵守纪律、认真负责。</w:t>
      </w:r>
    </w:p>
    <w:p w14:paraId="499CFC5F">
      <w:pPr>
        <w:pStyle w:val="5"/>
        <w:shd w:val="clear" w:color="auto" w:fill="FFFFFF"/>
        <w:spacing w:before="0" w:beforeAutospacing="0" w:after="0" w:afterAutospacing="0" w:line="336" w:lineRule="auto"/>
        <w:ind w:firstLine="420" w:firstLineChars="200"/>
        <w:rPr>
          <w:color w:val="auto"/>
          <w:sz w:val="21"/>
          <w:szCs w:val="21"/>
          <w:highlight w:val="none"/>
        </w:rPr>
      </w:pPr>
      <w:r>
        <w:rPr>
          <w:color w:val="auto"/>
          <w:sz w:val="21"/>
          <w:szCs w:val="21"/>
          <w:highlight w:val="none"/>
        </w:rPr>
        <w:t>3、</w:t>
      </w:r>
      <w:r>
        <w:rPr>
          <w:rFonts w:hint="eastAsia"/>
          <w:color w:val="auto"/>
          <w:sz w:val="21"/>
          <w:szCs w:val="21"/>
          <w:highlight w:val="none"/>
        </w:rPr>
        <w:t>乙方</w:t>
      </w:r>
      <w:r>
        <w:rPr>
          <w:color w:val="auto"/>
          <w:sz w:val="21"/>
          <w:szCs w:val="21"/>
          <w:highlight w:val="none"/>
        </w:rPr>
        <w:t>定期征求</w:t>
      </w:r>
      <w:r>
        <w:rPr>
          <w:rFonts w:hint="eastAsia"/>
          <w:color w:val="auto"/>
          <w:sz w:val="21"/>
          <w:szCs w:val="21"/>
          <w:highlight w:val="none"/>
        </w:rPr>
        <w:t>甲方</w:t>
      </w:r>
      <w:r>
        <w:rPr>
          <w:color w:val="auto"/>
          <w:sz w:val="21"/>
          <w:szCs w:val="21"/>
          <w:highlight w:val="none"/>
        </w:rPr>
        <w:t xml:space="preserve">的意见，以便及时沟通并做好服务工作。 </w:t>
      </w:r>
    </w:p>
    <w:p w14:paraId="6AE77EE1">
      <w:pPr>
        <w:pStyle w:val="5"/>
        <w:shd w:val="clear" w:color="auto" w:fill="FFFFFF"/>
        <w:spacing w:before="0" w:beforeAutospacing="0" w:after="0" w:afterAutospacing="0" w:line="336" w:lineRule="auto"/>
        <w:ind w:firstLine="420" w:firstLineChars="200"/>
        <w:rPr>
          <w:color w:val="auto"/>
          <w:sz w:val="21"/>
          <w:szCs w:val="21"/>
          <w:highlight w:val="none"/>
        </w:rPr>
      </w:pPr>
      <w:r>
        <w:rPr>
          <w:color w:val="auto"/>
          <w:sz w:val="21"/>
          <w:szCs w:val="21"/>
          <w:highlight w:val="none"/>
        </w:rPr>
        <w:t>4、</w:t>
      </w:r>
      <w:r>
        <w:rPr>
          <w:rFonts w:hint="eastAsia"/>
          <w:color w:val="auto"/>
          <w:sz w:val="21"/>
          <w:szCs w:val="21"/>
          <w:highlight w:val="none"/>
        </w:rPr>
        <w:t>乙方</w:t>
      </w:r>
      <w:r>
        <w:rPr>
          <w:color w:val="auto"/>
          <w:sz w:val="21"/>
          <w:szCs w:val="21"/>
          <w:highlight w:val="none"/>
        </w:rPr>
        <w:t>人员因工作失职或疏忽直接造成损失，由</w:t>
      </w:r>
      <w:r>
        <w:rPr>
          <w:rFonts w:hint="eastAsia"/>
          <w:color w:val="auto"/>
          <w:sz w:val="21"/>
          <w:szCs w:val="21"/>
          <w:highlight w:val="none"/>
        </w:rPr>
        <w:t>乙方</w:t>
      </w:r>
      <w:r>
        <w:rPr>
          <w:color w:val="auto"/>
          <w:sz w:val="21"/>
          <w:szCs w:val="21"/>
          <w:highlight w:val="none"/>
        </w:rPr>
        <w:t>处理并承担相关责任。</w:t>
      </w:r>
    </w:p>
    <w:p w14:paraId="295D91EE">
      <w:pPr>
        <w:pStyle w:val="5"/>
        <w:shd w:val="clear" w:color="auto" w:fill="FFFFFF"/>
        <w:spacing w:before="0" w:beforeAutospacing="0" w:after="0" w:afterAutospacing="0" w:line="336" w:lineRule="auto"/>
        <w:ind w:firstLine="420" w:firstLineChars="200"/>
        <w:rPr>
          <w:color w:val="auto"/>
          <w:sz w:val="21"/>
          <w:szCs w:val="21"/>
          <w:highlight w:val="none"/>
        </w:rPr>
      </w:pPr>
      <w:r>
        <w:rPr>
          <w:color w:val="auto"/>
          <w:sz w:val="21"/>
          <w:szCs w:val="21"/>
          <w:highlight w:val="none"/>
        </w:rPr>
        <w:t>5、</w:t>
      </w:r>
      <w:r>
        <w:rPr>
          <w:rFonts w:hint="eastAsia"/>
          <w:color w:val="auto"/>
          <w:sz w:val="21"/>
          <w:szCs w:val="21"/>
          <w:highlight w:val="none"/>
        </w:rPr>
        <w:t>乙方</w:t>
      </w:r>
      <w:r>
        <w:rPr>
          <w:color w:val="auto"/>
          <w:sz w:val="21"/>
          <w:szCs w:val="21"/>
          <w:highlight w:val="none"/>
        </w:rPr>
        <w:t>负责</w:t>
      </w:r>
      <w:r>
        <w:rPr>
          <w:rFonts w:hint="eastAsia"/>
          <w:color w:val="auto"/>
          <w:sz w:val="21"/>
          <w:szCs w:val="21"/>
          <w:highlight w:val="none"/>
        </w:rPr>
        <w:t>服务</w:t>
      </w:r>
      <w:r>
        <w:rPr>
          <w:color w:val="auto"/>
          <w:sz w:val="21"/>
          <w:szCs w:val="21"/>
          <w:highlight w:val="none"/>
        </w:rPr>
        <w:t>人员的日常管理和业务培训，并承担其职务行为职责</w:t>
      </w:r>
    </w:p>
    <w:p w14:paraId="47DB9899">
      <w:pPr>
        <w:pStyle w:val="5"/>
        <w:shd w:val="clear" w:color="auto" w:fill="FFFFFF"/>
        <w:spacing w:before="0" w:beforeAutospacing="0" w:after="0" w:afterAutospacing="0" w:line="336" w:lineRule="auto"/>
        <w:ind w:firstLine="420" w:firstLineChars="200"/>
        <w:rPr>
          <w:color w:val="auto"/>
          <w:sz w:val="21"/>
          <w:szCs w:val="21"/>
          <w:highlight w:val="none"/>
        </w:rPr>
      </w:pPr>
      <w:r>
        <w:rPr>
          <w:color w:val="auto"/>
          <w:sz w:val="21"/>
          <w:szCs w:val="21"/>
          <w:highlight w:val="none"/>
        </w:rPr>
        <w:t>6</w:t>
      </w:r>
      <w:r>
        <w:rPr>
          <w:rFonts w:hint="eastAsia"/>
          <w:color w:val="auto"/>
          <w:sz w:val="21"/>
          <w:szCs w:val="21"/>
          <w:highlight w:val="none"/>
        </w:rPr>
        <w:t>、根据本合同的规定向甲方收取相关服务费用，并有权在本项目管理范围内管理及合理使用。</w:t>
      </w:r>
    </w:p>
    <w:p w14:paraId="712109E1">
      <w:pPr>
        <w:pStyle w:val="5"/>
        <w:shd w:val="clear" w:color="auto" w:fill="FFFFFF"/>
        <w:spacing w:before="0" w:beforeAutospacing="0" w:after="0" w:afterAutospacing="0" w:line="336" w:lineRule="auto"/>
        <w:ind w:firstLine="420" w:firstLineChars="200"/>
        <w:rPr>
          <w:color w:val="auto"/>
          <w:sz w:val="21"/>
          <w:szCs w:val="21"/>
          <w:highlight w:val="none"/>
        </w:rPr>
      </w:pPr>
      <w:r>
        <w:rPr>
          <w:color w:val="auto"/>
          <w:sz w:val="21"/>
          <w:szCs w:val="21"/>
          <w:highlight w:val="none"/>
        </w:rPr>
        <w:t>7</w:t>
      </w:r>
      <w:r>
        <w:rPr>
          <w:rFonts w:hint="eastAsia"/>
          <w:color w:val="auto"/>
          <w:sz w:val="21"/>
          <w:szCs w:val="21"/>
          <w:highlight w:val="none"/>
        </w:rPr>
        <w:t>、及时向甲方通告本项目服务范围内有关服务的重大事项，及时配合处理投诉。</w:t>
      </w:r>
    </w:p>
    <w:p w14:paraId="2862D2FB">
      <w:pPr>
        <w:pStyle w:val="5"/>
        <w:shd w:val="clear" w:color="auto" w:fill="FFFFFF"/>
        <w:spacing w:before="0" w:beforeAutospacing="0" w:after="0" w:afterAutospacing="0" w:line="336" w:lineRule="auto"/>
        <w:ind w:firstLine="420" w:firstLineChars="200"/>
        <w:rPr>
          <w:color w:val="auto"/>
          <w:sz w:val="21"/>
          <w:szCs w:val="21"/>
          <w:highlight w:val="none"/>
        </w:rPr>
      </w:pPr>
      <w:r>
        <w:rPr>
          <w:color w:val="auto"/>
          <w:sz w:val="21"/>
          <w:szCs w:val="21"/>
          <w:highlight w:val="none"/>
        </w:rPr>
        <w:t>8</w:t>
      </w:r>
      <w:r>
        <w:rPr>
          <w:rFonts w:hint="eastAsia"/>
          <w:color w:val="auto"/>
          <w:sz w:val="21"/>
          <w:szCs w:val="21"/>
          <w:highlight w:val="none"/>
        </w:rPr>
        <w:t>、接受项目行业管理部门及政府有关部门的指导，接受甲方的监督。</w:t>
      </w:r>
    </w:p>
    <w:p w14:paraId="7192A93A">
      <w:pPr>
        <w:pStyle w:val="5"/>
        <w:shd w:val="clear" w:color="auto" w:fill="FFFFFF"/>
        <w:spacing w:before="0" w:beforeAutospacing="0" w:after="0" w:afterAutospacing="0" w:line="336" w:lineRule="auto"/>
        <w:ind w:firstLine="420" w:firstLineChars="200"/>
        <w:rPr>
          <w:color w:val="auto"/>
          <w:sz w:val="21"/>
          <w:szCs w:val="21"/>
          <w:highlight w:val="none"/>
        </w:rPr>
      </w:pPr>
      <w:r>
        <w:rPr>
          <w:color w:val="auto"/>
          <w:sz w:val="21"/>
          <w:szCs w:val="21"/>
          <w:highlight w:val="none"/>
        </w:rPr>
        <w:t>9</w:t>
      </w:r>
      <w:r>
        <w:rPr>
          <w:rFonts w:hint="eastAsia"/>
          <w:color w:val="auto"/>
          <w:sz w:val="21"/>
          <w:szCs w:val="21"/>
          <w:highlight w:val="none"/>
        </w:rPr>
        <w:t>、国家法律、法规所规定由乙方承担的其它责任。</w:t>
      </w:r>
    </w:p>
    <w:p w14:paraId="7AB62C24">
      <w:pPr>
        <w:pStyle w:val="5"/>
        <w:shd w:val="clear" w:color="auto" w:fill="FFFFFF"/>
        <w:spacing w:before="0" w:beforeAutospacing="0" w:after="0" w:afterAutospacing="0" w:line="336" w:lineRule="auto"/>
        <w:rPr>
          <w:b/>
          <w:bCs/>
          <w:color w:val="auto"/>
          <w:sz w:val="21"/>
          <w:szCs w:val="21"/>
          <w:highlight w:val="none"/>
        </w:rPr>
      </w:pPr>
      <w:r>
        <w:rPr>
          <w:rFonts w:hint="eastAsia"/>
          <w:b/>
          <w:bCs/>
          <w:color w:val="auto"/>
          <w:sz w:val="21"/>
          <w:szCs w:val="21"/>
          <w:highlight w:val="none"/>
        </w:rPr>
        <w:t>第九条  服务保证</w:t>
      </w:r>
    </w:p>
    <w:p w14:paraId="474E3ED7">
      <w:pPr>
        <w:pStyle w:val="5"/>
        <w:shd w:val="clear" w:color="auto" w:fill="FFFFFF"/>
        <w:spacing w:before="0" w:beforeAutospacing="0" w:after="0" w:afterAutospacing="0" w:line="336" w:lineRule="auto"/>
        <w:ind w:firstLine="420" w:firstLineChars="200"/>
        <w:rPr>
          <w:color w:val="auto"/>
          <w:sz w:val="21"/>
          <w:szCs w:val="21"/>
          <w:highlight w:val="none"/>
        </w:rPr>
      </w:pPr>
      <w:r>
        <w:rPr>
          <w:rFonts w:hint="eastAsia"/>
          <w:color w:val="auto"/>
          <w:sz w:val="21"/>
          <w:szCs w:val="21"/>
          <w:highlight w:val="none"/>
        </w:rPr>
        <w:t>1、</w:t>
      </w:r>
      <w:r>
        <w:rPr>
          <w:color w:val="auto"/>
          <w:sz w:val="21"/>
          <w:szCs w:val="21"/>
          <w:highlight w:val="none"/>
        </w:rPr>
        <w:t xml:space="preserve">服务方案科学、可行，人员配置合理，全面满足要求。 </w:t>
      </w:r>
    </w:p>
    <w:p w14:paraId="3C08C80A">
      <w:pPr>
        <w:pStyle w:val="5"/>
        <w:shd w:val="clear" w:color="auto" w:fill="FFFFFF"/>
        <w:spacing w:before="0" w:beforeAutospacing="0" w:after="0" w:afterAutospacing="0" w:line="336" w:lineRule="auto"/>
        <w:ind w:firstLine="420" w:firstLineChars="200"/>
        <w:rPr>
          <w:color w:val="auto"/>
          <w:sz w:val="21"/>
          <w:szCs w:val="21"/>
          <w:highlight w:val="none"/>
        </w:rPr>
      </w:pPr>
      <w:r>
        <w:rPr>
          <w:rFonts w:hint="eastAsia"/>
          <w:color w:val="auto"/>
          <w:sz w:val="21"/>
          <w:szCs w:val="21"/>
          <w:highlight w:val="none"/>
        </w:rPr>
        <w:t>2、</w:t>
      </w:r>
      <w:r>
        <w:rPr>
          <w:color w:val="auto"/>
          <w:sz w:val="21"/>
          <w:szCs w:val="21"/>
          <w:highlight w:val="none"/>
        </w:rPr>
        <w:t xml:space="preserve">符合国家有关服务规范要求，确保服务要求达到本项目要求。 </w:t>
      </w:r>
    </w:p>
    <w:p w14:paraId="5E9712FC">
      <w:pPr>
        <w:pStyle w:val="5"/>
        <w:shd w:val="clear" w:color="auto" w:fill="FFFFFF"/>
        <w:spacing w:before="0" w:beforeAutospacing="0" w:after="0" w:afterAutospacing="0" w:line="336" w:lineRule="auto"/>
        <w:rPr>
          <w:b/>
          <w:bCs/>
          <w:color w:val="auto"/>
          <w:sz w:val="21"/>
          <w:szCs w:val="21"/>
          <w:highlight w:val="none"/>
        </w:rPr>
      </w:pPr>
      <w:r>
        <w:rPr>
          <w:rFonts w:hint="eastAsia"/>
          <w:b/>
          <w:bCs/>
          <w:color w:val="auto"/>
          <w:sz w:val="21"/>
          <w:szCs w:val="21"/>
          <w:highlight w:val="none"/>
        </w:rPr>
        <w:t>第十条  违约责任</w:t>
      </w:r>
    </w:p>
    <w:p w14:paraId="45E1434F">
      <w:pPr>
        <w:spacing w:line="336" w:lineRule="auto"/>
        <w:ind w:firstLine="420" w:firstLineChars="200"/>
        <w:rPr>
          <w:color w:val="auto"/>
          <w:highlight w:val="none"/>
        </w:rPr>
      </w:pPr>
      <w:r>
        <w:rPr>
          <w:rFonts w:hint="eastAsia"/>
          <w:color w:val="auto"/>
          <w:highlight w:val="none"/>
        </w:rPr>
        <w:t>1、合同违约情况按《中华人民共和国民法典》中的相关条款执行。</w:t>
      </w:r>
    </w:p>
    <w:p w14:paraId="082091EE">
      <w:pPr>
        <w:spacing w:line="336" w:lineRule="auto"/>
        <w:ind w:firstLine="420" w:firstLineChars="200"/>
        <w:rPr>
          <w:color w:val="auto"/>
          <w:highlight w:val="none"/>
        </w:rPr>
      </w:pPr>
      <w:r>
        <w:rPr>
          <w:rFonts w:hint="eastAsia"/>
          <w:color w:val="auto"/>
          <w:highlight w:val="none"/>
        </w:rPr>
        <w:t>2、甲乙双方必须遵守本合同并执行合同中的各项规定，保证本合同的正常履行。</w:t>
      </w:r>
    </w:p>
    <w:p w14:paraId="006E7496">
      <w:pPr>
        <w:spacing w:line="336" w:lineRule="auto"/>
        <w:ind w:firstLine="420" w:firstLineChars="200"/>
        <w:rPr>
          <w:color w:val="auto"/>
          <w:highlight w:val="none"/>
        </w:rPr>
      </w:pPr>
      <w:r>
        <w:rPr>
          <w:rFonts w:hint="eastAsia"/>
          <w:color w:val="auto"/>
          <w:szCs w:val="21"/>
          <w:highlight w:val="none"/>
        </w:rPr>
        <w:t>3、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22663926">
      <w:pPr>
        <w:spacing w:line="336" w:lineRule="auto"/>
        <w:ind w:firstLine="420" w:firstLineChars="200"/>
        <w:rPr>
          <w:color w:val="auto"/>
          <w:szCs w:val="21"/>
          <w:highlight w:val="none"/>
        </w:rPr>
      </w:pPr>
      <w:r>
        <w:rPr>
          <w:rFonts w:hint="eastAsia"/>
          <w:color w:val="auto"/>
          <w:szCs w:val="21"/>
          <w:highlight w:val="none"/>
        </w:rPr>
        <w:t>4、未按合同要求提供服务或质量不能满足技术要求，甲方有权终止合同并对乙方违约行为进行追究，同时按政府采购法的有关规定进行相应的处罚。</w:t>
      </w:r>
    </w:p>
    <w:p w14:paraId="5C50AEFF">
      <w:pPr>
        <w:spacing w:line="336" w:lineRule="auto"/>
        <w:ind w:firstLine="420" w:firstLineChars="200"/>
        <w:rPr>
          <w:color w:val="auto"/>
          <w:highlight w:val="none"/>
        </w:rPr>
      </w:pPr>
      <w:r>
        <w:rPr>
          <w:color w:val="auto"/>
          <w:highlight w:val="none"/>
        </w:rPr>
        <w:t xml:space="preserve">5、甲乙双方如因为其他原因要解除合约，应提前一个月通知对方，如有一方违反 将补偿对方一个月服务费，同时按照相关法律法规承担相应处罚。 </w:t>
      </w:r>
    </w:p>
    <w:p w14:paraId="10C66B04">
      <w:pPr>
        <w:spacing w:line="336" w:lineRule="auto"/>
        <w:ind w:firstLine="420" w:firstLineChars="200"/>
        <w:rPr>
          <w:color w:val="auto"/>
          <w:highlight w:val="none"/>
        </w:rPr>
      </w:pPr>
      <w:r>
        <w:rPr>
          <w:color w:val="auto"/>
          <w:highlight w:val="none"/>
        </w:rPr>
        <w:t xml:space="preserve">6、乙方不认真履行合同条款或因其它理由突然终止合同，视为乙方单方违约，甲方即废除同乙方合同，乙方须赔偿甲方当月服务费。 </w:t>
      </w:r>
    </w:p>
    <w:p w14:paraId="05202B77">
      <w:pPr>
        <w:spacing w:line="336" w:lineRule="auto"/>
        <w:ind w:firstLine="420" w:firstLineChars="200"/>
        <w:rPr>
          <w:color w:val="auto"/>
          <w:highlight w:val="none"/>
        </w:rPr>
      </w:pPr>
      <w:r>
        <w:rPr>
          <w:color w:val="auto"/>
          <w:highlight w:val="none"/>
        </w:rPr>
        <w:t>7、甲方无正当理由拒付乙方服务费或无故拖欠服务费一个月以上时，乙方有权单方解除合同并撤回派驻人员。甲方须承担追加一个月服务费违约金</w:t>
      </w:r>
      <w:r>
        <w:rPr>
          <w:rFonts w:hint="eastAsia"/>
          <w:color w:val="auto"/>
          <w:highlight w:val="none"/>
        </w:rPr>
        <w:t>；如因财政审批原因，导致甲方赤焰付款的，不算甲方违约 ，乙方无权要求甲方支付违约金。</w:t>
      </w:r>
    </w:p>
    <w:p w14:paraId="1BFFED8C">
      <w:pPr>
        <w:spacing w:line="336" w:lineRule="auto"/>
        <w:ind w:firstLine="420" w:firstLineChars="200"/>
        <w:rPr>
          <w:color w:val="auto"/>
          <w:highlight w:val="none"/>
        </w:rPr>
      </w:pPr>
      <w:r>
        <w:rPr>
          <w:color w:val="auto"/>
          <w:highlight w:val="none"/>
        </w:rPr>
        <w:t xml:space="preserve">8、乙方在工作中故意或疏忽而出现的责任事故因乙方原因造成他人人身伤害、财 产损失及严重损失甲方声誉的，每出现一次，乙方除承担相关赔偿责任，甲方有权单方 面解除本合同。 </w:t>
      </w:r>
    </w:p>
    <w:p w14:paraId="74EFF3C0">
      <w:pPr>
        <w:spacing w:line="336" w:lineRule="auto"/>
        <w:ind w:firstLine="420" w:firstLineChars="200"/>
        <w:rPr>
          <w:color w:val="auto"/>
          <w:szCs w:val="21"/>
          <w:highlight w:val="none"/>
        </w:rPr>
      </w:pPr>
      <w:r>
        <w:rPr>
          <w:color w:val="auto"/>
          <w:highlight w:val="none"/>
        </w:rPr>
        <w:t>9、乙方人员违反合同所约定之义务，影响合同约定区域的安全或导致甲方其他方面损害，经甲方书面警告仍无整改，甲方有权单方面终止合同，而无须承担任何责任。</w:t>
      </w:r>
    </w:p>
    <w:p w14:paraId="085C9F4F">
      <w:pPr>
        <w:pStyle w:val="5"/>
        <w:shd w:val="clear" w:color="auto" w:fill="FFFFFF"/>
        <w:spacing w:before="0" w:beforeAutospacing="0" w:after="0" w:afterAutospacing="0" w:line="336" w:lineRule="auto"/>
        <w:rPr>
          <w:b/>
          <w:bCs/>
          <w:color w:val="auto"/>
          <w:sz w:val="21"/>
          <w:szCs w:val="21"/>
          <w:highlight w:val="none"/>
        </w:rPr>
      </w:pPr>
      <w:r>
        <w:rPr>
          <w:rFonts w:hint="eastAsia"/>
          <w:b/>
          <w:bCs/>
          <w:color w:val="auto"/>
          <w:sz w:val="21"/>
          <w:szCs w:val="21"/>
          <w:highlight w:val="none"/>
        </w:rPr>
        <w:t>第十一条  不可抗力事件处理</w:t>
      </w:r>
    </w:p>
    <w:p w14:paraId="10D61173">
      <w:pPr>
        <w:pStyle w:val="5"/>
        <w:shd w:val="clear" w:color="auto" w:fill="FFFFFF"/>
        <w:spacing w:before="0" w:beforeAutospacing="0" w:after="0" w:afterAutospacing="0" w:line="336" w:lineRule="auto"/>
        <w:ind w:firstLine="420" w:firstLineChars="200"/>
        <w:rPr>
          <w:color w:val="auto"/>
          <w:sz w:val="21"/>
          <w:szCs w:val="21"/>
          <w:highlight w:val="none"/>
        </w:rPr>
      </w:pPr>
      <w:r>
        <w:rPr>
          <w:rFonts w:hint="eastAsia"/>
          <w:color w:val="auto"/>
          <w:sz w:val="21"/>
          <w:szCs w:val="21"/>
          <w:highlight w:val="none"/>
        </w:rPr>
        <w:t>1、在合同有效期内，任何一方因不可抗力事件导致不能履行合同，则合同履行期可延长，其延长期与不可抗力影响期相同。</w:t>
      </w:r>
    </w:p>
    <w:p w14:paraId="6291A194">
      <w:pPr>
        <w:pStyle w:val="5"/>
        <w:shd w:val="clear" w:color="auto" w:fill="FFFFFF"/>
        <w:spacing w:before="0" w:beforeAutospacing="0" w:after="0" w:afterAutospacing="0" w:line="336" w:lineRule="auto"/>
        <w:ind w:firstLine="420" w:firstLineChars="200"/>
        <w:rPr>
          <w:color w:val="auto"/>
          <w:sz w:val="21"/>
          <w:szCs w:val="21"/>
          <w:highlight w:val="none"/>
        </w:rPr>
      </w:pPr>
      <w:r>
        <w:rPr>
          <w:rFonts w:hint="eastAsia"/>
          <w:color w:val="auto"/>
          <w:sz w:val="21"/>
          <w:szCs w:val="21"/>
          <w:highlight w:val="none"/>
        </w:rPr>
        <w:t>2、不可抗力事件发生后，应立即通知对方，并寄送有关权威机构出具的证明。</w:t>
      </w:r>
    </w:p>
    <w:p w14:paraId="3D8AD588">
      <w:pPr>
        <w:pStyle w:val="5"/>
        <w:shd w:val="clear" w:color="auto" w:fill="FFFFFF"/>
        <w:spacing w:before="0" w:beforeAutospacing="0" w:after="0" w:afterAutospacing="0" w:line="336" w:lineRule="auto"/>
        <w:ind w:firstLine="420" w:firstLineChars="200"/>
        <w:rPr>
          <w:b/>
          <w:bCs/>
          <w:color w:val="auto"/>
          <w:sz w:val="21"/>
          <w:szCs w:val="21"/>
          <w:highlight w:val="none"/>
        </w:rPr>
      </w:pPr>
      <w:r>
        <w:rPr>
          <w:rFonts w:hint="eastAsia"/>
          <w:color w:val="auto"/>
          <w:sz w:val="21"/>
          <w:szCs w:val="21"/>
          <w:highlight w:val="none"/>
        </w:rPr>
        <w:t>3、不可抗力事件延续</w:t>
      </w:r>
      <w:r>
        <w:rPr>
          <w:rFonts w:hint="eastAsia"/>
          <w:color w:val="auto"/>
          <w:sz w:val="21"/>
          <w:szCs w:val="21"/>
          <w:highlight w:val="none"/>
          <w:u w:val="single"/>
        </w:rPr>
        <w:t xml:space="preserve">    </w:t>
      </w:r>
      <w:r>
        <w:rPr>
          <w:rFonts w:hint="eastAsia"/>
          <w:color w:val="auto"/>
          <w:sz w:val="21"/>
          <w:szCs w:val="21"/>
          <w:highlight w:val="none"/>
        </w:rPr>
        <w:t>天以上，双方应通过友好协商，确定是否继续履行合同</w:t>
      </w:r>
      <w:bookmarkStart w:id="1" w:name="_Toc239233919"/>
      <w:bookmarkStart w:id="2" w:name="_Toc225244857"/>
      <w:bookmarkStart w:id="3" w:name="_Toc237145411"/>
      <w:bookmarkStart w:id="4" w:name="_Toc286993792"/>
      <w:bookmarkStart w:id="5" w:name="_Toc241833908"/>
      <w:bookmarkStart w:id="6" w:name="_Toc232492933"/>
      <w:bookmarkStart w:id="7" w:name="_Toc238984980"/>
      <w:bookmarkStart w:id="8" w:name="_Toc239568423"/>
      <w:bookmarkStart w:id="9" w:name="_Toc185395254"/>
      <w:bookmarkStart w:id="10" w:name="_Toc225654649"/>
      <w:bookmarkStart w:id="11" w:name="_Toc211911353"/>
      <w:bookmarkStart w:id="12" w:name="_Toc225670756"/>
      <w:bookmarkStart w:id="13" w:name="_Toc211854454"/>
      <w:bookmarkStart w:id="14" w:name="_Toc251768867"/>
      <w:bookmarkStart w:id="15" w:name="_Toc212019599"/>
      <w:bookmarkStart w:id="16" w:name="_Toc247334846"/>
      <w:r>
        <w:rPr>
          <w:rFonts w:hint="eastAsia"/>
          <w:color w:val="auto"/>
          <w:sz w:val="21"/>
          <w:szCs w:val="21"/>
          <w:highlight w:val="none"/>
        </w:rPr>
        <w:t>。</w:t>
      </w:r>
      <w:r>
        <w:rPr>
          <w:rFonts w:hint="eastAsia"/>
          <w:b/>
          <w:bCs/>
          <w:color w:val="auto"/>
          <w:sz w:val="21"/>
          <w:szCs w:val="21"/>
          <w:highlight w:val="none"/>
        </w:rPr>
        <w:t xml:space="preserve"> </w:t>
      </w:r>
    </w:p>
    <w:p w14:paraId="4113805D">
      <w:pPr>
        <w:pStyle w:val="5"/>
        <w:shd w:val="clear" w:color="auto" w:fill="FFFFFF"/>
        <w:spacing w:before="0" w:beforeAutospacing="0" w:after="0" w:afterAutospacing="0" w:line="336" w:lineRule="auto"/>
        <w:rPr>
          <w:color w:val="auto"/>
          <w:sz w:val="21"/>
          <w:szCs w:val="21"/>
          <w:highlight w:val="none"/>
        </w:rPr>
      </w:pPr>
      <w:r>
        <w:rPr>
          <w:rFonts w:hint="eastAsia"/>
          <w:b/>
          <w:bCs/>
          <w:color w:val="auto"/>
          <w:sz w:val="21"/>
          <w:szCs w:val="21"/>
          <w:highlight w:val="none"/>
        </w:rPr>
        <w:t>第十二条  合同的变更和终止</w:t>
      </w:r>
    </w:p>
    <w:p w14:paraId="2B6FEC3A">
      <w:pPr>
        <w:pStyle w:val="5"/>
        <w:shd w:val="clear" w:color="auto" w:fill="FFFFFF"/>
        <w:spacing w:before="0" w:beforeAutospacing="0" w:after="0" w:afterAutospacing="0" w:line="336" w:lineRule="auto"/>
        <w:ind w:firstLine="420" w:firstLineChars="200"/>
        <w:rPr>
          <w:color w:val="auto"/>
          <w:sz w:val="21"/>
          <w:szCs w:val="21"/>
          <w:highlight w:val="none"/>
        </w:rPr>
      </w:pPr>
      <w:r>
        <w:rPr>
          <w:rFonts w:hint="eastAsia"/>
          <w:color w:val="auto"/>
          <w:sz w:val="21"/>
          <w:szCs w:val="21"/>
          <w:highlight w:val="none"/>
        </w:rPr>
        <w:t>除《中华人民共和国政府采购法》第49条、第50条第二款规定的情形外，本合同一经签订，甲乙双方不得擅自变更、中止或终止合同。</w:t>
      </w:r>
    </w:p>
    <w:p w14:paraId="6D3D315F">
      <w:pPr>
        <w:pStyle w:val="5"/>
        <w:shd w:val="clear" w:color="auto" w:fill="FFFFFF"/>
        <w:spacing w:before="0" w:beforeAutospacing="0" w:after="0" w:afterAutospacing="0" w:line="336" w:lineRule="auto"/>
        <w:rPr>
          <w:b/>
          <w:bCs/>
          <w:color w:val="auto"/>
          <w:sz w:val="21"/>
          <w:szCs w:val="21"/>
          <w:highlight w:val="none"/>
        </w:rPr>
      </w:pPr>
      <w:r>
        <w:rPr>
          <w:rFonts w:hint="eastAsia"/>
          <w:b/>
          <w:bCs/>
          <w:color w:val="auto"/>
          <w:sz w:val="21"/>
          <w:szCs w:val="21"/>
          <w:highlight w:val="none"/>
        </w:rPr>
        <w:t>第十三条  解决合同解决争议的方式</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14:paraId="55B61675">
      <w:pPr>
        <w:pStyle w:val="5"/>
        <w:shd w:val="clear" w:color="auto" w:fill="FFFFFF"/>
        <w:spacing w:before="0" w:beforeAutospacing="0" w:after="0" w:afterAutospacing="0" w:line="336" w:lineRule="auto"/>
        <w:ind w:firstLine="420" w:firstLineChars="200"/>
        <w:rPr>
          <w:color w:val="auto"/>
          <w:sz w:val="21"/>
          <w:szCs w:val="21"/>
          <w:highlight w:val="none"/>
        </w:rPr>
      </w:pPr>
      <w:r>
        <w:rPr>
          <w:rFonts w:hint="eastAsia"/>
          <w:color w:val="auto"/>
          <w:sz w:val="21"/>
          <w:szCs w:val="21"/>
          <w:highlight w:val="none"/>
        </w:rPr>
        <w:t>1、合同一经签订，不得随意变更、中止或终止；对确需变更、调整或者中止、终止合同的，应按规定履行相应的手续；在执行本合同中发生的或与本合同有关的争端，双方应通过友好协商解决，经协商不能达成协议时，则采取以下第</w:t>
      </w:r>
      <w:r>
        <w:rPr>
          <w:color w:val="auto"/>
          <w:sz w:val="21"/>
          <w:szCs w:val="21"/>
          <w:highlight w:val="none"/>
          <w:u w:val="single"/>
        </w:rPr>
        <w:t xml:space="preserve"> 1 </w:t>
      </w:r>
      <w:r>
        <w:rPr>
          <w:rFonts w:hint="eastAsia"/>
          <w:color w:val="auto"/>
          <w:sz w:val="21"/>
          <w:szCs w:val="21"/>
          <w:highlight w:val="none"/>
        </w:rPr>
        <w:t>种方式解决争议：</w:t>
      </w:r>
    </w:p>
    <w:p w14:paraId="38A0648A">
      <w:pPr>
        <w:pStyle w:val="5"/>
        <w:shd w:val="clear" w:color="auto" w:fill="FFFFFF"/>
        <w:spacing w:before="0" w:beforeAutospacing="0" w:after="0" w:afterAutospacing="0" w:line="336" w:lineRule="auto"/>
        <w:ind w:firstLine="420" w:firstLineChars="200"/>
        <w:rPr>
          <w:color w:val="auto"/>
          <w:sz w:val="21"/>
          <w:szCs w:val="21"/>
          <w:highlight w:val="none"/>
        </w:rPr>
      </w:pPr>
      <w:r>
        <w:rPr>
          <w:rFonts w:hint="eastAsia"/>
          <w:color w:val="auto"/>
          <w:sz w:val="21"/>
          <w:szCs w:val="21"/>
          <w:highlight w:val="none"/>
        </w:rPr>
        <w:t>（1）向甲方所在地有管辖权的人民法院提起诉讼；</w:t>
      </w:r>
    </w:p>
    <w:p w14:paraId="7F2EA40B">
      <w:pPr>
        <w:pStyle w:val="5"/>
        <w:shd w:val="clear" w:color="auto" w:fill="FFFFFF"/>
        <w:spacing w:before="0" w:beforeAutospacing="0" w:after="0" w:afterAutospacing="0" w:line="336" w:lineRule="auto"/>
        <w:ind w:firstLine="420" w:firstLineChars="200"/>
        <w:rPr>
          <w:color w:val="auto"/>
          <w:sz w:val="21"/>
          <w:szCs w:val="21"/>
          <w:highlight w:val="none"/>
        </w:rPr>
      </w:pPr>
      <w:r>
        <w:rPr>
          <w:rFonts w:hint="eastAsia"/>
          <w:color w:val="auto"/>
          <w:sz w:val="21"/>
          <w:szCs w:val="21"/>
          <w:highlight w:val="none"/>
        </w:rPr>
        <w:t>（2）向</w:t>
      </w:r>
      <w:r>
        <w:rPr>
          <w:rFonts w:hint="eastAsia"/>
          <w:color w:val="auto"/>
          <w:sz w:val="21"/>
          <w:szCs w:val="21"/>
          <w:highlight w:val="none"/>
          <w:u w:val="single"/>
        </w:rPr>
        <w:t>西安</w:t>
      </w:r>
      <w:r>
        <w:rPr>
          <w:rFonts w:hint="eastAsia"/>
          <w:color w:val="auto"/>
          <w:sz w:val="21"/>
          <w:szCs w:val="21"/>
          <w:highlight w:val="none"/>
        </w:rPr>
        <w:t>仲裁委员会按其仲裁规则申请仲裁。</w:t>
      </w:r>
    </w:p>
    <w:p w14:paraId="7FEF560E">
      <w:pPr>
        <w:pStyle w:val="5"/>
        <w:shd w:val="clear" w:color="auto" w:fill="FFFFFF"/>
        <w:spacing w:before="0" w:beforeAutospacing="0" w:after="0" w:afterAutospacing="0" w:line="336" w:lineRule="auto"/>
        <w:ind w:firstLine="420" w:firstLineChars="200"/>
        <w:rPr>
          <w:color w:val="auto"/>
          <w:sz w:val="21"/>
          <w:szCs w:val="21"/>
          <w:highlight w:val="none"/>
        </w:rPr>
      </w:pPr>
      <w:r>
        <w:rPr>
          <w:rFonts w:hint="eastAsia"/>
          <w:color w:val="auto"/>
          <w:sz w:val="21"/>
          <w:szCs w:val="21"/>
          <w:highlight w:val="none"/>
        </w:rPr>
        <w:t>2、在仲裁期间，本合同应继续履行。</w:t>
      </w:r>
    </w:p>
    <w:p w14:paraId="750E7469">
      <w:pPr>
        <w:pStyle w:val="5"/>
        <w:shd w:val="clear" w:color="auto" w:fill="FFFFFF"/>
        <w:spacing w:before="0" w:beforeAutospacing="0" w:after="0" w:afterAutospacing="0" w:line="336" w:lineRule="auto"/>
        <w:rPr>
          <w:b/>
          <w:bCs/>
          <w:color w:val="auto"/>
          <w:sz w:val="21"/>
          <w:szCs w:val="21"/>
          <w:highlight w:val="none"/>
        </w:rPr>
      </w:pPr>
      <w:bookmarkStart w:id="17" w:name="_Toc238984981"/>
      <w:bookmarkStart w:id="18" w:name="_Toc211911354"/>
      <w:bookmarkStart w:id="19" w:name="_Toc239568424"/>
      <w:bookmarkStart w:id="20" w:name="_Toc239233920"/>
      <w:bookmarkStart w:id="21" w:name="_Toc225670757"/>
      <w:bookmarkStart w:id="22" w:name="_Toc241833909"/>
      <w:bookmarkStart w:id="23" w:name="_Toc225244858"/>
      <w:bookmarkStart w:id="24" w:name="_Toc283019219"/>
      <w:bookmarkStart w:id="25" w:name="_Toc211854455"/>
      <w:bookmarkStart w:id="26" w:name="_Toc247334847"/>
      <w:bookmarkStart w:id="27" w:name="_Toc185395255"/>
      <w:bookmarkStart w:id="28" w:name="_Toc232492934"/>
      <w:bookmarkStart w:id="29" w:name="_Toc237145412"/>
      <w:bookmarkStart w:id="30" w:name="_Toc251768868"/>
      <w:bookmarkStart w:id="31" w:name="_Toc286993793"/>
      <w:bookmarkStart w:id="32" w:name="_Toc212019600"/>
      <w:bookmarkStart w:id="33" w:name="_Toc225654650"/>
      <w:bookmarkStart w:id="34" w:name="_Toc282696231"/>
      <w:r>
        <w:rPr>
          <w:rFonts w:hint="eastAsia"/>
          <w:b/>
          <w:bCs/>
          <w:color w:val="auto"/>
          <w:sz w:val="21"/>
          <w:szCs w:val="21"/>
          <w:highlight w:val="none"/>
        </w:rPr>
        <w:t>第十四条  合同</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Pr>
          <w:rFonts w:hint="eastAsia"/>
          <w:b/>
          <w:bCs/>
          <w:color w:val="auto"/>
          <w:sz w:val="21"/>
          <w:szCs w:val="21"/>
          <w:highlight w:val="none"/>
        </w:rPr>
        <w:t>生效及其他</w:t>
      </w:r>
    </w:p>
    <w:p w14:paraId="168ABD38">
      <w:pPr>
        <w:pStyle w:val="5"/>
        <w:shd w:val="clear" w:color="auto" w:fill="FFFFFF"/>
        <w:spacing w:before="0" w:beforeAutospacing="0" w:after="0" w:afterAutospacing="0" w:line="336" w:lineRule="auto"/>
        <w:ind w:firstLine="420" w:firstLineChars="200"/>
        <w:rPr>
          <w:color w:val="auto"/>
          <w:sz w:val="21"/>
          <w:szCs w:val="21"/>
          <w:highlight w:val="none"/>
        </w:rPr>
      </w:pPr>
      <w:r>
        <w:rPr>
          <w:rFonts w:hint="eastAsia"/>
          <w:color w:val="auto"/>
          <w:sz w:val="21"/>
          <w:szCs w:val="21"/>
          <w:highlight w:val="none"/>
        </w:rPr>
        <w:t>1、合同经双方法定代表人或授权委托代理人签字并加盖单位公章后生效。</w:t>
      </w:r>
    </w:p>
    <w:p w14:paraId="425115EF">
      <w:pPr>
        <w:pStyle w:val="5"/>
        <w:shd w:val="clear" w:color="auto" w:fill="FFFFFF"/>
        <w:spacing w:before="0" w:beforeAutospacing="0" w:after="0" w:afterAutospacing="0" w:line="336" w:lineRule="auto"/>
        <w:ind w:firstLine="420" w:firstLineChars="200"/>
        <w:rPr>
          <w:color w:val="auto"/>
          <w:sz w:val="21"/>
          <w:szCs w:val="21"/>
          <w:highlight w:val="none"/>
        </w:rPr>
      </w:pPr>
      <w:r>
        <w:rPr>
          <w:rFonts w:hint="eastAsia"/>
          <w:color w:val="auto"/>
          <w:sz w:val="21"/>
          <w:szCs w:val="21"/>
          <w:highlight w:val="none"/>
        </w:rPr>
        <w:t>2、合同执行中涉及采购资金和采购内容修改或补充的，须经政府采购监管部门审批，并签书面补充协议报政府采购监督管理部门备案，方可作为主合同不可分割的一部分。</w:t>
      </w:r>
    </w:p>
    <w:p w14:paraId="66935151">
      <w:pPr>
        <w:pStyle w:val="5"/>
        <w:shd w:val="clear" w:color="auto" w:fill="FFFFFF"/>
        <w:spacing w:before="0" w:beforeAutospacing="0" w:after="0" w:afterAutospacing="0" w:line="336" w:lineRule="auto"/>
        <w:ind w:firstLine="420" w:firstLineChars="200"/>
        <w:rPr>
          <w:color w:val="auto"/>
          <w:sz w:val="21"/>
          <w:szCs w:val="21"/>
          <w:highlight w:val="none"/>
        </w:rPr>
      </w:pPr>
      <w:r>
        <w:rPr>
          <w:rFonts w:hint="eastAsia"/>
          <w:color w:val="auto"/>
          <w:sz w:val="21"/>
          <w:szCs w:val="21"/>
          <w:highlight w:val="none"/>
        </w:rPr>
        <w:t>3、本合同一式</w:t>
      </w:r>
      <w:r>
        <w:rPr>
          <w:rFonts w:hint="eastAsia"/>
          <w:color w:val="auto"/>
          <w:sz w:val="21"/>
          <w:szCs w:val="21"/>
          <w:highlight w:val="none"/>
          <w:u w:val="single"/>
        </w:rPr>
        <w:t xml:space="preserve"> </w:t>
      </w:r>
      <w:r>
        <w:rPr>
          <w:color w:val="auto"/>
          <w:sz w:val="21"/>
          <w:szCs w:val="21"/>
          <w:highlight w:val="none"/>
          <w:u w:val="single"/>
        </w:rPr>
        <w:t xml:space="preserve">  </w:t>
      </w:r>
      <w:r>
        <w:rPr>
          <w:rFonts w:hint="eastAsia"/>
          <w:color w:val="auto"/>
          <w:sz w:val="21"/>
          <w:szCs w:val="21"/>
          <w:highlight w:val="none"/>
        </w:rPr>
        <w:t>份，自双方签章之日起起效。甲方</w:t>
      </w:r>
      <w:r>
        <w:rPr>
          <w:rFonts w:hint="eastAsia"/>
          <w:color w:val="auto"/>
          <w:sz w:val="21"/>
          <w:szCs w:val="21"/>
          <w:highlight w:val="none"/>
          <w:u w:val="single"/>
        </w:rPr>
        <w:t xml:space="preserve"> </w:t>
      </w:r>
      <w:r>
        <w:rPr>
          <w:color w:val="auto"/>
          <w:sz w:val="21"/>
          <w:szCs w:val="21"/>
          <w:highlight w:val="none"/>
          <w:u w:val="single"/>
        </w:rPr>
        <w:t xml:space="preserve">  </w:t>
      </w:r>
      <w:r>
        <w:rPr>
          <w:rFonts w:hint="eastAsia"/>
          <w:color w:val="auto"/>
          <w:sz w:val="21"/>
          <w:szCs w:val="21"/>
          <w:highlight w:val="none"/>
        </w:rPr>
        <w:t>份，乙方</w:t>
      </w:r>
      <w:r>
        <w:rPr>
          <w:rFonts w:hint="eastAsia"/>
          <w:color w:val="auto"/>
          <w:sz w:val="21"/>
          <w:szCs w:val="21"/>
          <w:highlight w:val="none"/>
          <w:u w:val="single"/>
        </w:rPr>
        <w:t xml:space="preserve"> </w:t>
      </w:r>
      <w:r>
        <w:rPr>
          <w:color w:val="auto"/>
          <w:sz w:val="21"/>
          <w:szCs w:val="21"/>
          <w:highlight w:val="none"/>
          <w:u w:val="single"/>
        </w:rPr>
        <w:t xml:space="preserve">  </w:t>
      </w:r>
      <w:r>
        <w:rPr>
          <w:rFonts w:hint="eastAsia"/>
          <w:color w:val="auto"/>
          <w:sz w:val="21"/>
          <w:szCs w:val="21"/>
          <w:highlight w:val="none"/>
        </w:rPr>
        <w:t>份，政府采购代理机构</w:t>
      </w:r>
      <w:r>
        <w:rPr>
          <w:rFonts w:hint="eastAsia"/>
          <w:color w:val="auto"/>
          <w:sz w:val="21"/>
          <w:szCs w:val="21"/>
          <w:highlight w:val="none"/>
          <w:u w:val="single"/>
        </w:rPr>
        <w:t>壹</w:t>
      </w:r>
      <w:r>
        <w:rPr>
          <w:rFonts w:hint="eastAsia"/>
          <w:color w:val="auto"/>
          <w:sz w:val="21"/>
          <w:szCs w:val="21"/>
          <w:highlight w:val="none"/>
        </w:rPr>
        <w:t>份，同级财政部门备案</w:t>
      </w:r>
      <w:r>
        <w:rPr>
          <w:rFonts w:hint="eastAsia"/>
          <w:color w:val="auto"/>
          <w:sz w:val="21"/>
          <w:szCs w:val="21"/>
          <w:highlight w:val="none"/>
          <w:u w:val="single"/>
        </w:rPr>
        <w:t>壹</w:t>
      </w:r>
      <w:r>
        <w:rPr>
          <w:rFonts w:hint="eastAsia"/>
          <w:color w:val="auto"/>
          <w:sz w:val="21"/>
          <w:szCs w:val="21"/>
          <w:highlight w:val="none"/>
        </w:rPr>
        <w:t>份，具有同等法律效力。</w:t>
      </w:r>
    </w:p>
    <w:p w14:paraId="03ED7DFC">
      <w:pPr>
        <w:pStyle w:val="3"/>
        <w:spacing w:line="336" w:lineRule="auto"/>
        <w:ind w:left="420" w:firstLine="0" w:firstLineChars="0"/>
        <w:rPr>
          <w:rFonts w:ascii="宋体" w:hAnsi="宋体"/>
          <w:b/>
          <w:color w:val="auto"/>
          <w:szCs w:val="21"/>
          <w:highlight w:val="none"/>
        </w:rPr>
      </w:pPr>
      <w:r>
        <w:rPr>
          <w:rFonts w:hint="eastAsia" w:ascii="宋体" w:hAnsi="宋体"/>
          <w:b/>
          <w:color w:val="auto"/>
          <w:szCs w:val="21"/>
          <w:highlight w:val="none"/>
        </w:rPr>
        <w:t>第十五条  附件</w:t>
      </w:r>
    </w:p>
    <w:p w14:paraId="52F306E1">
      <w:pPr>
        <w:snapToGrid w:val="0"/>
        <w:spacing w:line="336" w:lineRule="auto"/>
        <w:ind w:firstLine="420" w:firstLineChars="200"/>
        <w:jc w:val="left"/>
        <w:rPr>
          <w:rFonts w:ascii="宋体" w:hAnsi="宋体"/>
          <w:color w:val="auto"/>
          <w:szCs w:val="21"/>
          <w:highlight w:val="none"/>
        </w:rPr>
      </w:pPr>
      <w:r>
        <w:rPr>
          <w:rFonts w:hint="eastAsia" w:ascii="宋体" w:hAnsi="宋体"/>
          <w:color w:val="auto"/>
          <w:szCs w:val="21"/>
          <w:highlight w:val="none"/>
        </w:rPr>
        <w:t>1、项目采购文件</w:t>
      </w:r>
    </w:p>
    <w:p w14:paraId="5A100613">
      <w:pPr>
        <w:snapToGrid w:val="0"/>
        <w:spacing w:line="336" w:lineRule="auto"/>
        <w:ind w:firstLine="420" w:firstLineChars="200"/>
        <w:jc w:val="left"/>
        <w:rPr>
          <w:rFonts w:ascii="宋体" w:hAnsi="宋体"/>
          <w:color w:val="auto"/>
          <w:szCs w:val="21"/>
          <w:highlight w:val="none"/>
        </w:rPr>
      </w:pPr>
      <w:r>
        <w:rPr>
          <w:rFonts w:hint="eastAsia" w:ascii="宋体" w:hAnsi="宋体"/>
          <w:color w:val="auto"/>
          <w:szCs w:val="21"/>
          <w:highlight w:val="none"/>
        </w:rPr>
        <w:t>2、项目修改澄清文件</w:t>
      </w:r>
    </w:p>
    <w:p w14:paraId="48B403D0">
      <w:pPr>
        <w:snapToGrid w:val="0"/>
        <w:spacing w:line="336" w:lineRule="auto"/>
        <w:ind w:firstLine="420" w:firstLineChars="200"/>
        <w:jc w:val="left"/>
        <w:rPr>
          <w:rFonts w:ascii="宋体" w:hAnsi="宋体"/>
          <w:color w:val="auto"/>
          <w:szCs w:val="21"/>
          <w:highlight w:val="none"/>
        </w:rPr>
      </w:pPr>
      <w:r>
        <w:rPr>
          <w:rFonts w:hint="eastAsia" w:ascii="宋体" w:hAnsi="宋体"/>
          <w:color w:val="auto"/>
          <w:szCs w:val="21"/>
          <w:highlight w:val="none"/>
        </w:rPr>
        <w:t>3、项目响应文件</w:t>
      </w:r>
    </w:p>
    <w:p w14:paraId="4FBD29B5">
      <w:pPr>
        <w:snapToGrid w:val="0"/>
        <w:spacing w:line="336" w:lineRule="auto"/>
        <w:ind w:firstLine="420" w:firstLineChars="200"/>
        <w:jc w:val="left"/>
        <w:rPr>
          <w:rFonts w:ascii="宋体" w:hAnsi="宋体"/>
          <w:color w:val="auto"/>
          <w:szCs w:val="21"/>
          <w:highlight w:val="none"/>
        </w:rPr>
      </w:pPr>
      <w:r>
        <w:rPr>
          <w:rFonts w:hint="eastAsia" w:ascii="宋体" w:hAnsi="宋体"/>
          <w:color w:val="auto"/>
          <w:szCs w:val="21"/>
          <w:highlight w:val="none"/>
        </w:rPr>
        <w:t>4、中标通知书</w:t>
      </w:r>
    </w:p>
    <w:p w14:paraId="7735B21A">
      <w:pPr>
        <w:snapToGrid w:val="0"/>
        <w:spacing w:line="336" w:lineRule="auto"/>
        <w:ind w:firstLine="420" w:firstLineChars="200"/>
        <w:jc w:val="left"/>
        <w:rPr>
          <w:rFonts w:ascii="宋体" w:hAnsi="宋体"/>
          <w:color w:val="auto"/>
          <w:szCs w:val="21"/>
          <w:highlight w:val="none"/>
        </w:rPr>
      </w:pPr>
      <w:r>
        <w:rPr>
          <w:rFonts w:hint="eastAsia" w:ascii="宋体" w:hAnsi="宋体"/>
          <w:color w:val="auto"/>
          <w:szCs w:val="21"/>
          <w:highlight w:val="none"/>
        </w:rPr>
        <w:t>5、其他</w:t>
      </w:r>
    </w:p>
    <w:p w14:paraId="1B78D8BD">
      <w:pPr>
        <w:snapToGrid w:val="0"/>
        <w:spacing w:line="360" w:lineRule="auto"/>
        <w:ind w:firstLine="539"/>
        <w:jc w:val="center"/>
        <w:rPr>
          <w:rFonts w:ascii="宋体" w:hAnsi="宋体"/>
          <w:b/>
          <w:color w:val="auto"/>
          <w:szCs w:val="21"/>
          <w:highlight w:val="none"/>
        </w:rPr>
      </w:pPr>
      <w:r>
        <w:rPr>
          <w:rFonts w:ascii="宋体" w:hAnsi="宋体"/>
          <w:b/>
          <w:color w:val="auto"/>
          <w:szCs w:val="21"/>
          <w:highlight w:val="none"/>
        </w:rPr>
        <w:t>（此</w:t>
      </w:r>
      <w:r>
        <w:rPr>
          <w:rFonts w:hint="eastAsia" w:ascii="宋体" w:hAnsi="宋体"/>
          <w:b/>
          <w:color w:val="auto"/>
          <w:szCs w:val="21"/>
          <w:highlight w:val="none"/>
        </w:rPr>
        <w:t>处</w:t>
      </w:r>
      <w:r>
        <w:rPr>
          <w:rFonts w:ascii="宋体" w:hAnsi="宋体"/>
          <w:b/>
          <w:color w:val="auto"/>
          <w:szCs w:val="21"/>
          <w:highlight w:val="none"/>
        </w:rPr>
        <w:t>以下无正文）</w:t>
      </w:r>
    </w:p>
    <w:p w14:paraId="40B43205">
      <w:pPr>
        <w:spacing w:line="360" w:lineRule="auto"/>
        <w:ind w:firstLine="420" w:firstLineChars="200"/>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 xml:space="preserve">甲方（盖章）：                    </w:t>
      </w:r>
      <w:r>
        <w:rPr>
          <w:rFonts w:asciiTheme="minorEastAsia" w:hAnsiTheme="minorEastAsia" w:eastAsiaTheme="minorEastAsia"/>
          <w:color w:val="auto"/>
          <w:kern w:val="0"/>
          <w:szCs w:val="21"/>
          <w:highlight w:val="none"/>
        </w:rPr>
        <w:t xml:space="preserve">   </w:t>
      </w:r>
      <w:r>
        <w:rPr>
          <w:rFonts w:hint="eastAsia" w:asciiTheme="minorEastAsia" w:hAnsiTheme="minorEastAsia" w:eastAsiaTheme="minorEastAsia"/>
          <w:color w:val="auto"/>
          <w:kern w:val="0"/>
          <w:szCs w:val="21"/>
          <w:highlight w:val="none"/>
        </w:rPr>
        <w:t xml:space="preserve">   乙方（盖章）：                                                                </w:t>
      </w:r>
    </w:p>
    <w:p w14:paraId="634A416D">
      <w:pPr>
        <w:spacing w:line="360" w:lineRule="auto"/>
        <w:ind w:firstLine="420" w:firstLineChars="200"/>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 xml:space="preserve">法定代表人（签章）：    </w:t>
      </w:r>
      <w:r>
        <w:rPr>
          <w:rFonts w:asciiTheme="minorEastAsia" w:hAnsiTheme="minorEastAsia" w:eastAsiaTheme="minorEastAsia"/>
          <w:color w:val="auto"/>
          <w:kern w:val="0"/>
          <w:szCs w:val="21"/>
          <w:highlight w:val="none"/>
        </w:rPr>
        <w:t xml:space="preserve">                </w:t>
      </w:r>
      <w:r>
        <w:rPr>
          <w:rFonts w:hint="eastAsia" w:asciiTheme="minorEastAsia" w:hAnsiTheme="minorEastAsia" w:eastAsiaTheme="minorEastAsia"/>
          <w:color w:val="auto"/>
          <w:kern w:val="0"/>
          <w:szCs w:val="21"/>
          <w:highlight w:val="none"/>
        </w:rPr>
        <w:t xml:space="preserve">法定代表人（签章）：            </w:t>
      </w:r>
    </w:p>
    <w:p w14:paraId="6FF2F1F7">
      <w:pPr>
        <w:spacing w:line="360" w:lineRule="auto"/>
        <w:ind w:firstLine="420" w:firstLineChars="200"/>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 xml:space="preserve">授权代理人（签章）：                   </w:t>
      </w:r>
      <w:r>
        <w:rPr>
          <w:rFonts w:asciiTheme="minorEastAsia" w:hAnsiTheme="minorEastAsia" w:eastAsiaTheme="minorEastAsia"/>
          <w:color w:val="auto"/>
          <w:kern w:val="0"/>
          <w:szCs w:val="21"/>
          <w:highlight w:val="none"/>
        </w:rPr>
        <w:t xml:space="preserve"> </w:t>
      </w:r>
      <w:r>
        <w:rPr>
          <w:rFonts w:hint="eastAsia" w:asciiTheme="minorEastAsia" w:hAnsiTheme="minorEastAsia" w:eastAsiaTheme="minorEastAsia"/>
          <w:color w:val="auto"/>
          <w:kern w:val="0"/>
          <w:szCs w:val="21"/>
          <w:highlight w:val="none"/>
        </w:rPr>
        <w:t xml:space="preserve">授权代理人  （签章）：          </w:t>
      </w:r>
    </w:p>
    <w:p w14:paraId="433BBA3F">
      <w:pPr>
        <w:spacing w:line="360" w:lineRule="auto"/>
        <w:ind w:firstLine="420" w:firstLineChars="200"/>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 xml:space="preserve">地址：                   </w:t>
      </w:r>
      <w:r>
        <w:rPr>
          <w:rFonts w:asciiTheme="minorEastAsia" w:hAnsiTheme="minorEastAsia" w:eastAsiaTheme="minorEastAsia"/>
          <w:color w:val="auto"/>
          <w:kern w:val="0"/>
          <w:szCs w:val="21"/>
          <w:highlight w:val="none"/>
        </w:rPr>
        <w:t xml:space="preserve">  </w:t>
      </w:r>
      <w:r>
        <w:rPr>
          <w:rFonts w:hint="eastAsia" w:asciiTheme="minorEastAsia" w:hAnsiTheme="minorEastAsia" w:eastAsiaTheme="minorEastAsia"/>
          <w:color w:val="auto"/>
          <w:kern w:val="0"/>
          <w:szCs w:val="21"/>
          <w:highlight w:val="none"/>
        </w:rPr>
        <w:t xml:space="preserve">             地址：                        </w:t>
      </w:r>
    </w:p>
    <w:p w14:paraId="2977F669">
      <w:pPr>
        <w:spacing w:line="360" w:lineRule="auto"/>
        <w:ind w:firstLine="420" w:firstLineChars="200"/>
        <w:rPr>
          <w:rFonts w:asciiTheme="minorEastAsia" w:hAnsiTheme="minorEastAsia" w:eastAsiaTheme="minorEastAsia"/>
          <w:color w:val="auto"/>
          <w:kern w:val="0"/>
          <w:szCs w:val="21"/>
          <w:highlight w:val="none"/>
        </w:rPr>
      </w:pPr>
      <w:r>
        <w:rPr>
          <w:rFonts w:hint="eastAsia" w:asciiTheme="minorEastAsia" w:hAnsiTheme="minorEastAsia" w:eastAsiaTheme="minorEastAsia"/>
          <w:color w:val="auto"/>
          <w:kern w:val="0"/>
          <w:szCs w:val="21"/>
          <w:highlight w:val="none"/>
        </w:rPr>
        <w:t xml:space="preserve">电话：                              </w:t>
      </w:r>
      <w:r>
        <w:rPr>
          <w:rFonts w:asciiTheme="minorEastAsia" w:hAnsiTheme="minorEastAsia" w:eastAsiaTheme="minorEastAsia"/>
          <w:color w:val="auto"/>
          <w:kern w:val="0"/>
          <w:szCs w:val="21"/>
          <w:highlight w:val="none"/>
        </w:rPr>
        <w:t xml:space="preserve">  </w:t>
      </w:r>
      <w:r>
        <w:rPr>
          <w:rFonts w:hint="eastAsia" w:asciiTheme="minorEastAsia" w:hAnsiTheme="minorEastAsia" w:eastAsiaTheme="minorEastAsia"/>
          <w:color w:val="auto"/>
          <w:kern w:val="0"/>
          <w:szCs w:val="21"/>
          <w:highlight w:val="none"/>
        </w:rPr>
        <w:t xml:space="preserve">  电话：      </w:t>
      </w:r>
    </w:p>
    <w:p w14:paraId="7A1F6825">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kern w:val="0"/>
          <w:szCs w:val="21"/>
          <w:highlight w:val="none"/>
        </w:rPr>
        <w:t xml:space="preserve">签约时间：                  </w:t>
      </w:r>
      <w:r>
        <w:rPr>
          <w:rFonts w:hint="eastAsia" w:asciiTheme="minorEastAsia" w:hAnsiTheme="minorEastAsia" w:eastAsiaTheme="minorEastAsia"/>
          <w:color w:val="auto"/>
          <w:szCs w:val="21"/>
          <w:highlight w:val="none"/>
        </w:rPr>
        <w:t xml:space="preserve"> </w:t>
      </w:r>
      <w:r>
        <w:rPr>
          <w:rFonts w:asciiTheme="minorEastAsia" w:hAnsiTheme="minorEastAsia" w:eastAsiaTheme="minorEastAsia"/>
          <w:color w:val="auto"/>
          <w:szCs w:val="21"/>
          <w:highlight w:val="none"/>
        </w:rPr>
        <w:t xml:space="preserve">           </w:t>
      </w:r>
      <w:r>
        <w:rPr>
          <w:rFonts w:hint="eastAsia" w:asciiTheme="minorEastAsia" w:hAnsiTheme="minorEastAsia" w:eastAsiaTheme="minorEastAsia"/>
          <w:color w:val="auto"/>
          <w:kern w:val="0"/>
          <w:szCs w:val="21"/>
          <w:highlight w:val="none"/>
        </w:rPr>
        <w:t>签约时间：</w:t>
      </w:r>
    </w:p>
    <w:p w14:paraId="13BBCB90">
      <w:pPr>
        <w:rPr>
          <w:color w:val="auto"/>
          <w:highlight w:val="none"/>
        </w:rPr>
      </w:pPr>
    </w:p>
    <w:p w14:paraId="6995380F">
      <w:pPr>
        <w:spacing w:line="360" w:lineRule="auto"/>
        <w:ind w:firstLine="420" w:firstLineChars="200"/>
        <w:rPr>
          <w:rFonts w:asciiTheme="minorEastAsia" w:hAnsiTheme="minorEastAsia" w:eastAsiaTheme="minorEastAsia"/>
          <w:color w:val="auto"/>
          <w:szCs w:val="21"/>
          <w:highlight w:val="none"/>
        </w:rPr>
      </w:pPr>
    </w:p>
    <w:p w14:paraId="50076A61">
      <w:bookmarkStart w:id="35" w:name="_GoBack"/>
      <w:bookmarkEnd w:id="35"/>
    </w:p>
    <w:sectPr>
      <w:pgSz w:w="11906" w:h="16838"/>
      <w:pgMar w:top="1213" w:right="1639" w:bottom="1157" w:left="169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2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262E10"/>
    <w:rsid w:val="2E262E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Normal Indent"/>
    <w:basedOn w:val="1"/>
    <w:unhideWhenUsed/>
    <w:qFormat/>
    <w:uiPriority w:val="99"/>
    <w:pPr>
      <w:ind w:firstLine="420" w:firstLineChars="200"/>
    </w:pPr>
  </w:style>
  <w:style w:type="paragraph" w:styleId="4">
    <w:name w:val="Body Text"/>
    <w:basedOn w:val="1"/>
    <w:unhideWhenUsed/>
    <w:qFormat/>
    <w:uiPriority w:val="99"/>
    <w:pPr>
      <w:spacing w:after="120"/>
    </w:pPr>
  </w:style>
  <w:style w:type="paragraph" w:styleId="5">
    <w:name w:val="Normal (Web)"/>
    <w:basedOn w:val="1"/>
    <w:qFormat/>
    <w:uiPriority w:val="0"/>
    <w:pPr>
      <w:widowControl/>
      <w:spacing w:before="100" w:beforeAutospacing="1" w:after="100" w:afterAutospacing="1"/>
      <w:jc w:val="left"/>
    </w:pPr>
    <w:rPr>
      <w:rFonts w:ascii="宋体" w:hAnsi="宋体"/>
      <w:kern w:val="0"/>
      <w:sz w:val="18"/>
      <w:szCs w:val="18"/>
    </w:rPr>
  </w:style>
  <w:style w:type="paragraph" w:styleId="6">
    <w:name w:val="Body Text First Indent"/>
    <w:basedOn w:val="4"/>
    <w:qFormat/>
    <w:uiPriority w:val="0"/>
    <w:pPr>
      <w:ind w:firstLine="420" w:firstLineChars="100"/>
    </w:pPr>
  </w:style>
  <w:style w:type="paragraph" w:customStyle="1" w:styleId="9">
    <w:name w:val="样式 首行缩进:  2 字符"/>
    <w:basedOn w:val="1"/>
    <w:autoRedefine/>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2025-06-10T03:32:00Z</dcterms:created>
  <dc:creator>代理公司</dc:creator>
  <cp:lastModifiedBy>代理公司</cp:lastModifiedBy>
  <dcterms:modified xsi:type="dcterms:W3CDTF">2025-06-10T03:33:01Z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0AA13643270E4D5FA87037D005FB4646_11</vt:lpwstr>
  </property>
  <property fmtid="{D5CDD505-2E9C-101B-9397-08002B2CF9AE}" pid="4" name="KSOTemplateDocerSaveRecord">
    <vt:lpwstr>eyJoZGlkIjoiZjZiZWY5M2FiNzU1ZTJkOWM2OThhZDA4YjM1YzE3NjIiLCJ1c2VySWQiOiIyMjY0NTY0NzgifQ==</vt:lpwstr>
  </property>
</Properties>
</file>