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版本号：SXLX25-01-055Z(F)20250610001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单位廉政灶采买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SXLX25-01-055Z(F)</w:t>
      </w:r>
      <w:r>
        <w:br/>
      </w:r>
      <w:r>
        <w:br/>
      </w:r>
      <w:r>
        <w:br/>
      </w:r>
    </w:p>
    <w:p>
      <w:pPr>
        <w:pStyle w:val="null3"/>
        <w:jc w:val="center"/>
        <w:outlineLvl w:val="2"/>
      </w:pPr>
      <w:r>
        <w:rPr>
          <w:rFonts w:ascii="仿宋_GB2312" w:hAnsi="仿宋_GB2312" w:cs="仿宋_GB2312" w:eastAsia="仿宋_GB2312"/>
          <w:sz w:val="28"/>
          <w:b/>
        </w:rPr>
        <w:t>西安市未央区住房和城市建设局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西安市未央区住房和城市建设局</w:t>
      </w:r>
      <w:r>
        <w:rPr>
          <w:rFonts w:ascii="仿宋_GB2312" w:hAnsi="仿宋_GB2312" w:cs="仿宋_GB2312" w:eastAsia="仿宋_GB2312"/>
        </w:rPr>
        <w:t>委托，拟对</w:t>
      </w:r>
      <w:r>
        <w:rPr>
          <w:rFonts w:ascii="仿宋_GB2312" w:hAnsi="仿宋_GB2312" w:cs="仿宋_GB2312" w:eastAsia="仿宋_GB2312"/>
        </w:rPr>
        <w:t>单位廉政灶采买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SXLX25-01-055Z(F)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单位廉政灶采买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单位食材采买，保证食堂正常运转。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采购包1（单位廉政灶采买）：属于专门面向小微企业采购。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属于特定行业有法定准入要求，供应商应按要求提供证明材料，未提供证明材料（证书可以是原件或复印件或电子证照打印件）或者经核实信息有误的，其不满足特殊资格审查要求的，资格不予审查通过，其响应文件无效。供应商提供有效的《食品经营许可证》：供应商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未央区永祥路9号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029-86258667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采购包1：483,680.00元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以采购预算为基础，依据《关于进一步放开建设项目专项业务服务价格的通知》（发改价格〔2015〕299号）规定，采购代理服务费不足壹万元，按人民币 壹万 元收取。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西安市未央区住房和城市建设局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原材料验收由采购单位业务管理方、供应方、餐厅使用方，三方现场检验，对供应产品的质量无异议数量准确无误后，三方签字，各自留存。 （1）肉类必须保证提供为当日生产产品，肉身必须盖有卫生检疫章，同时出具加盖政府机构动物卫生监督所鲜章的动物检疫合格证明，畜肉品须色泽鲜亮、无任何异味、无毛、按压无注水，纹理清晰，肉质细腻，品质好； （2）禽类制品须肉面干净、无任何异味、无注水、无羽毛、表皮无疤痕，大小匀称、肉质紧至，码放整齐； （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 （4）蛋类须新鲜，不超过三日以上产品，大小均匀，外壳无破裂，光洁饱满的产品，周转箱堆放 。 （5）豆制类须保证食材干净、不含非食品用化学物质、按统一标准加工、码放整齐、无须二次处理可以直接进行熟加工。 （6）水果类须保证新鲜 ，无农药，无异味，无挤压、虫眼、过熟或欠熟，大小重量匀称等，表面无疤痕，果体光洁饱满。 （7）米、面、油类 大米须达国家1354—86特二级标准，水分含量在12°以下，无掺杂、无沙石，碎米少，无黄粒米；大米包装袋上印有大米品名、等级、数量、出厂名、厂家地址及其电话。高筋面粉达GBT86071988国家标准，质量等级一级；低筋面粉达GBT86081988标准，质量等级一级；色泽正常，干爽无异味；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（8）水产品类须保证鲜活、大小基本统一，水产类净菜须保证处理干净。 （9）冻品外包装需完整，无破损，无不封口现象，有生产日期。干货类须保证配送种类、品牌、规格，质量完全符合招标方要求，生产日期须在保质期二分之一天之内，包装完整、无任何破损、无挤压、无破碎、无异味、无任何表面附着物或衍生物。 （10）调料类须保证色泽正常，具有该品种固有的香味，滋味无异味，油酱均匀的酱体或无结块的粉状固体，封口平整，无破包，夹包，漏包，无污染 （11）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联系人：任甜、郑婧婧、袁歆雨</w:t>
      </w:r>
    </w:p>
    <w:p>
      <w:pPr>
        <w:pStyle w:val="null3"/>
      </w:pPr>
      <w:r>
        <w:rPr>
          <w:rFonts w:ascii="仿宋_GB2312" w:hAnsi="仿宋_GB2312" w:cs="仿宋_GB2312" w:eastAsia="仿宋_GB2312"/>
        </w:rPr>
        <w:t>联系电话：029-88489979-8102</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单位食材采买，保证食堂正常运转。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483,680.00</w:t>
      </w:r>
    </w:p>
    <w:p>
      <w:pPr>
        <w:pStyle w:val="null3"/>
      </w:pPr>
      <w:r>
        <w:rPr>
          <w:rFonts w:ascii="仿宋_GB2312" w:hAnsi="仿宋_GB2312" w:cs="仿宋_GB2312" w:eastAsia="仿宋_GB2312"/>
        </w:rPr>
        <w:t>采购包最高限价（元）: 483,680.00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单位廉政灶采买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标的名称：单位廉政灶采买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一、采购人基本情况</w:t>
            </w:r>
          </w:p>
          <w:p>
            <w:pPr>
              <w:pStyle w:val="null3"/>
              <w:ind w:firstLine="420"/>
              <w:jc w:val="left"/>
            </w:pPr>
            <w:r>
              <w:rPr>
                <w:rFonts w:ascii="仿宋_GB2312" w:hAnsi="仿宋_GB2312" w:cs="仿宋_GB2312" w:eastAsia="仿宋_GB2312"/>
                <w:sz w:val="21"/>
              </w:rPr>
              <w:t>现在单位约</w:t>
            </w:r>
            <w:r>
              <w:rPr>
                <w:rFonts w:ascii="仿宋_GB2312" w:hAnsi="仿宋_GB2312" w:cs="仿宋_GB2312" w:eastAsia="仿宋_GB2312"/>
                <w:sz w:val="21"/>
              </w:rPr>
              <w:t>98</w:t>
            </w:r>
            <w:r>
              <w:rPr>
                <w:rFonts w:ascii="仿宋_GB2312" w:hAnsi="仿宋_GB2312" w:cs="仿宋_GB2312" w:eastAsia="仿宋_GB2312"/>
                <w:sz w:val="21"/>
              </w:rPr>
              <w:t>人用餐，一天两餐自助餐形式开餐，每月</w:t>
            </w:r>
            <w:r>
              <w:rPr>
                <w:rFonts w:ascii="仿宋_GB2312" w:hAnsi="仿宋_GB2312" w:cs="仿宋_GB2312" w:eastAsia="仿宋_GB2312"/>
                <w:sz w:val="21"/>
              </w:rPr>
              <w:t>22个工作日承包商负责日常餐厅原材料的采购和配送，保证职工餐厅正常开餐，保障本单位应对突发事件和应急备勤时期的原材料供给</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二、采购基本要求</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检验报告（近期）。具体要求为：</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所有食材均须符合《中华人民共和国食品安全法》，须具备所配送产品的</w:t>
            </w:r>
            <w:r>
              <w:rPr>
                <w:rFonts w:ascii="仿宋_GB2312" w:hAnsi="仿宋_GB2312" w:cs="仿宋_GB2312" w:eastAsia="仿宋_GB2312"/>
                <w:sz w:val="21"/>
              </w:rPr>
              <w:t>检测报告或食品检验合格证；主要食材应选取</w:t>
            </w:r>
            <w:r>
              <w:rPr>
                <w:rFonts w:ascii="仿宋_GB2312" w:hAnsi="仿宋_GB2312" w:cs="仿宋_GB2312" w:eastAsia="仿宋_GB2312"/>
                <w:sz w:val="21"/>
              </w:rPr>
              <w:t>优质品牌</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大米：</w:t>
            </w:r>
            <w:r>
              <w:rPr>
                <w:rFonts w:ascii="仿宋_GB2312" w:hAnsi="仿宋_GB2312" w:cs="仿宋_GB2312" w:eastAsia="仿宋_GB2312"/>
                <w:sz w:val="21"/>
                <w:color w:val="000000"/>
              </w:rPr>
              <w:t>必须符合</w:t>
            </w:r>
            <w:r>
              <w:rPr>
                <w:rFonts w:ascii="仿宋_GB2312" w:hAnsi="仿宋_GB2312" w:cs="仿宋_GB2312" w:eastAsia="仿宋_GB2312"/>
                <w:sz w:val="21"/>
                <w:color w:val="000000"/>
              </w:rPr>
              <w:t>GB1354标准，拥有“SC”食品生产许可证，水分含量在12°以下，无掺杂、无沙石，碎米少，无黄粒米；</w:t>
            </w:r>
          </w:p>
          <w:p>
            <w:pPr>
              <w:pStyle w:val="null3"/>
              <w:ind w:firstLine="422"/>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食用油：</w:t>
            </w:r>
            <w:r>
              <w:rPr>
                <w:rFonts w:ascii="仿宋_GB2312" w:hAnsi="仿宋_GB2312" w:cs="仿宋_GB2312" w:eastAsia="仿宋_GB2312"/>
                <w:sz w:val="21"/>
                <w:color w:val="000000"/>
              </w:rPr>
              <w:t>必须符合</w:t>
            </w:r>
            <w:r>
              <w:rPr>
                <w:rFonts w:ascii="仿宋_GB2312" w:hAnsi="仿宋_GB2312" w:cs="仿宋_GB2312" w:eastAsia="仿宋_GB2312"/>
                <w:sz w:val="21"/>
                <w:color w:val="000000"/>
              </w:rPr>
              <w:t>GB1536标准，拥有“SC”食品生产许可证，质量等级一级:有合格检疫报告，外观的色泽、透明度、气味滋味等无异常;定型包装；</w:t>
            </w:r>
          </w:p>
          <w:p>
            <w:pPr>
              <w:pStyle w:val="null3"/>
              <w:ind w:firstLine="422"/>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面粉：</w:t>
            </w:r>
            <w:r>
              <w:rPr>
                <w:rFonts w:ascii="仿宋_GB2312" w:hAnsi="仿宋_GB2312" w:cs="仿宋_GB2312" w:eastAsia="仿宋_GB2312"/>
                <w:sz w:val="21"/>
                <w:color w:val="000000"/>
              </w:rPr>
              <w:t>高筋面粉达</w:t>
            </w:r>
            <w:r>
              <w:rPr>
                <w:rFonts w:ascii="仿宋_GB2312" w:hAnsi="仿宋_GB2312" w:cs="仿宋_GB2312" w:eastAsia="仿宋_GB2312"/>
                <w:sz w:val="21"/>
                <w:color w:val="000000"/>
              </w:rPr>
              <w:t>GBT86071988国家标准，质量等级一级；低筋面粉达GBT86081988标准，质量等级一级;色泽正常，干爽无异味;包装袋上有注册商标及QS标注，有检验合格证、生产日期和保质期；</w:t>
            </w:r>
          </w:p>
          <w:p>
            <w:pPr>
              <w:pStyle w:val="null3"/>
              <w:ind w:firstLine="422"/>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蔬菜类：</w:t>
            </w:r>
            <w:r>
              <w:rPr>
                <w:rFonts w:ascii="仿宋_GB2312" w:hAnsi="仿宋_GB2312" w:cs="仿宋_GB2312" w:eastAsia="仿宋_GB2312"/>
                <w:sz w:val="21"/>
                <w:color w:val="000000"/>
              </w:rPr>
              <w:t>必须符合</w:t>
            </w:r>
            <w:r>
              <w:rPr>
                <w:rFonts w:ascii="仿宋_GB2312" w:hAnsi="仿宋_GB2312" w:cs="仿宋_GB2312" w:eastAsia="仿宋_GB2312"/>
                <w:sz w:val="21"/>
                <w:color w:val="000000"/>
              </w:rPr>
              <w:t>GB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p>
            <w:pPr>
              <w:pStyle w:val="null3"/>
              <w:ind w:firstLine="422"/>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肉类、冷冻产品：</w:t>
            </w:r>
            <w:r>
              <w:rPr>
                <w:rFonts w:ascii="仿宋_GB2312" w:hAnsi="仿宋_GB2312" w:cs="仿宋_GB2312" w:eastAsia="仿宋_GB2312"/>
                <w:sz w:val="21"/>
                <w:color w:val="000000"/>
              </w:rPr>
              <w:t>应具有相关</w:t>
            </w:r>
            <w:r>
              <w:rPr>
                <w:rFonts w:ascii="仿宋_GB2312" w:hAnsi="仿宋_GB2312" w:cs="仿宋_GB2312" w:eastAsia="仿宋_GB2312"/>
                <w:sz w:val="20"/>
                <w:color w:val="000000"/>
              </w:rPr>
              <w:t>的</w:t>
            </w:r>
            <w:r>
              <w:rPr>
                <w:rFonts w:ascii="仿宋_GB2312" w:hAnsi="仿宋_GB2312" w:cs="仿宋_GB2312" w:eastAsia="仿宋_GB2312"/>
                <w:sz w:val="21"/>
                <w:color w:val="000000"/>
              </w:rPr>
              <w:t>动物</w:t>
            </w:r>
            <w:r>
              <w:rPr>
                <w:rFonts w:ascii="仿宋_GB2312" w:hAnsi="仿宋_GB2312" w:cs="仿宋_GB2312" w:eastAsia="仿宋_GB2312"/>
                <w:sz w:val="20"/>
                <w:color w:val="000000"/>
              </w:rPr>
              <w:t>防疫条件合格证明</w:t>
            </w:r>
            <w:r>
              <w:rPr>
                <w:rFonts w:ascii="仿宋_GB2312" w:hAnsi="仿宋_GB2312" w:cs="仿宋_GB2312" w:eastAsia="仿宋_GB2312"/>
                <w:sz w:val="21"/>
                <w:color w:val="000000"/>
              </w:rPr>
              <w:t>，供应商应设有固定的经营场所，并具有符合卫生防疫监督部门要求的肉类食材屠宰厂的经营授权书，含水</w:t>
            </w:r>
            <w:r>
              <w:rPr>
                <w:rFonts w:ascii="仿宋_GB2312" w:hAnsi="仿宋_GB2312" w:cs="仿宋_GB2312" w:eastAsia="仿宋_GB2312"/>
                <w:sz w:val="21"/>
                <w:color w:val="000000"/>
              </w:rPr>
              <w:t>(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p>
            <w:pPr>
              <w:pStyle w:val="null3"/>
              <w:ind w:firstLine="422"/>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蛋类：</w:t>
            </w:r>
            <w:r>
              <w:rPr>
                <w:rFonts w:ascii="仿宋_GB2312" w:hAnsi="仿宋_GB2312" w:cs="仿宋_GB2312" w:eastAsia="仿宋_GB2312"/>
                <w:sz w:val="21"/>
                <w:color w:val="000000"/>
              </w:rPr>
              <w:t>鲜新、大小均匀、无破损、色泽光滑，须出具加盖地方政府监督所检疫章的动物检疫证明；</w:t>
            </w:r>
          </w:p>
          <w:p>
            <w:pPr>
              <w:pStyle w:val="null3"/>
              <w:ind w:firstLine="422"/>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豆制品、乳制品及其他半成品：</w:t>
            </w:r>
            <w:r>
              <w:rPr>
                <w:rFonts w:ascii="仿宋_GB2312" w:hAnsi="仿宋_GB2312" w:cs="仿宋_GB2312" w:eastAsia="仿宋_GB2312"/>
                <w:sz w:val="21"/>
                <w:color w:val="000000"/>
              </w:rPr>
              <w:t>豆制品须保证食材干净、不含非食品用化学</w:t>
            </w:r>
          </w:p>
          <w:p>
            <w:pPr>
              <w:pStyle w:val="null3"/>
              <w:jc w:val="both"/>
            </w:pPr>
            <w:r>
              <w:rPr>
                <w:rFonts w:ascii="仿宋_GB2312" w:hAnsi="仿宋_GB2312" w:cs="仿宋_GB2312" w:eastAsia="仿宋_GB2312"/>
                <w:sz w:val="21"/>
                <w:color w:val="000000"/>
              </w:rPr>
              <w:t>物质、按统一标准加工、码放整齐、无须二次处理可以直接进行熟加工，送货当日时间不得超过保质期的</w:t>
            </w:r>
            <w:r>
              <w:rPr>
                <w:rFonts w:ascii="仿宋_GB2312" w:hAnsi="仿宋_GB2312" w:cs="仿宋_GB2312" w:eastAsia="仿宋_GB2312"/>
                <w:sz w:val="21"/>
                <w:color w:val="000000"/>
              </w:rPr>
              <w:t>1/3时长；</w:t>
            </w:r>
          </w:p>
          <w:p>
            <w:pPr>
              <w:pStyle w:val="null3"/>
              <w:ind w:firstLine="422"/>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水产品：</w:t>
            </w:r>
            <w:r>
              <w:rPr>
                <w:rFonts w:ascii="仿宋_GB2312" w:hAnsi="仿宋_GB2312" w:cs="仿宋_GB2312" w:eastAsia="仿宋_GB2312"/>
                <w:sz w:val="21"/>
                <w:color w:val="000000"/>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ind w:firstLine="422"/>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水果：</w:t>
            </w:r>
            <w:r>
              <w:rPr>
                <w:rFonts w:ascii="仿宋_GB2312" w:hAnsi="仿宋_GB2312" w:cs="仿宋_GB2312" w:eastAsia="仿宋_GB2312"/>
                <w:sz w:val="21"/>
                <w:color w:val="000000"/>
              </w:rPr>
              <w:t>时令各类水果，无虫、无杂质，须</w:t>
            </w:r>
            <w:r>
              <w:rPr>
                <w:rFonts w:ascii="仿宋_GB2312" w:hAnsi="仿宋_GB2312" w:cs="仿宋_GB2312" w:eastAsia="仿宋_GB2312"/>
                <w:sz w:val="21"/>
                <w:color w:val="000000"/>
              </w:rPr>
              <w:t>48小时内采摘供应，原水果须保证果面干净、无明显泥土、码放整齐、无破损、大小基本统一、不得过熟或欠熟；</w:t>
            </w:r>
          </w:p>
          <w:p>
            <w:pPr>
              <w:pStyle w:val="null3"/>
              <w:ind w:firstLine="422"/>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杂粮及调味品：</w:t>
            </w:r>
            <w:r>
              <w:rPr>
                <w:rFonts w:ascii="仿宋_GB2312" w:hAnsi="仿宋_GB2312" w:cs="仿宋_GB2312" w:eastAsia="仿宋_GB2312"/>
                <w:sz w:val="21"/>
                <w:color w:val="000000"/>
              </w:rPr>
              <w:t>品质好，无霉变、无杂质，定型包装调味品必须具有</w:t>
            </w:r>
            <w:r>
              <w:rPr>
                <w:rFonts w:ascii="仿宋_GB2312" w:hAnsi="仿宋_GB2312" w:cs="仿宋_GB2312" w:eastAsia="仿宋_GB2312"/>
                <w:sz w:val="21"/>
                <w:color w:val="000000"/>
              </w:rPr>
              <w:t>“SC”食品生产许可证，色泽正常，具有该品种固有的香味，滋味无异味，油酱均匀的酱体或无结块的粉状固体，封口平整，外包装无污物、无泄漏，无胀袋或胖听或鼓盖现象，无变质发霉现象；</w:t>
            </w:r>
          </w:p>
          <w:p>
            <w:pPr>
              <w:pStyle w:val="null3"/>
              <w:ind w:firstLine="422"/>
              <w:jc w:val="both"/>
            </w:pPr>
            <w:r>
              <w:rPr>
                <w:rFonts w:ascii="仿宋_GB2312" w:hAnsi="仿宋_GB2312" w:cs="仿宋_GB2312" w:eastAsia="仿宋_GB2312"/>
                <w:sz w:val="21"/>
                <w:b/>
                <w:color w:val="000000"/>
              </w:rPr>
              <w:t>清洁及易耗用品：</w:t>
            </w:r>
            <w:r>
              <w:rPr>
                <w:rFonts w:ascii="仿宋_GB2312" w:hAnsi="仿宋_GB2312" w:cs="仿宋_GB2312" w:eastAsia="仿宋_GB2312"/>
                <w:sz w:val="21"/>
                <w:color w:val="000000"/>
              </w:rPr>
              <w:t>餐纸、易耗品、洗洁精等达到使用规范。</w:t>
            </w:r>
          </w:p>
          <w:p>
            <w:pPr>
              <w:pStyle w:val="null3"/>
              <w:ind w:firstLine="422"/>
              <w:jc w:val="both"/>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凡涉及</w:t>
            </w:r>
            <w:r>
              <w:rPr>
                <w:rFonts w:ascii="仿宋_GB2312" w:hAnsi="仿宋_GB2312" w:cs="仿宋_GB2312" w:eastAsia="仿宋_GB2312"/>
                <w:sz w:val="20"/>
                <w:b/>
                <w:color w:val="000000"/>
              </w:rPr>
              <w:t>国家</w:t>
            </w:r>
            <w:r>
              <w:rPr>
                <w:rFonts w:ascii="仿宋_GB2312" w:hAnsi="仿宋_GB2312" w:cs="仿宋_GB2312" w:eastAsia="仿宋_GB2312"/>
                <w:sz w:val="21"/>
                <w:b/>
                <w:color w:val="000000"/>
              </w:rPr>
              <w:t>或行业相关标准的以最新标准为准，所有食材均须符合《中华人民共和国食品卫生法》、《动物检疫法》、《食品安全国家标准食品添加剂使用标准》（</w:t>
            </w:r>
            <w:r>
              <w:rPr>
                <w:rFonts w:ascii="仿宋_GB2312" w:hAnsi="仿宋_GB2312" w:cs="仿宋_GB2312" w:eastAsia="仿宋_GB2312"/>
                <w:sz w:val="21"/>
                <w:b/>
                <w:color w:val="000000"/>
              </w:rPr>
              <w:t>GB2760-2014</w:t>
            </w:r>
            <w:r>
              <w:rPr>
                <w:rFonts w:ascii="仿宋_GB2312" w:hAnsi="仿宋_GB2312" w:cs="仿宋_GB2312" w:eastAsia="仿宋_GB2312"/>
                <w:sz w:val="21"/>
                <w:b/>
                <w:color w:val="000000"/>
              </w:rPr>
              <w:t>）等相关规定。</w:t>
            </w:r>
          </w:p>
          <w:p>
            <w:pPr>
              <w:pStyle w:val="null3"/>
              <w:jc w:val="left"/>
            </w:pPr>
            <w:r>
              <w:rPr>
                <w:rFonts w:ascii="仿宋_GB2312" w:hAnsi="仿宋_GB2312" w:cs="仿宋_GB2312" w:eastAsia="仿宋_GB2312"/>
                <w:sz w:val="21"/>
                <w:b/>
              </w:rPr>
              <w:t>注：如国家制定新的食品安全标准，即按新标准执行。</w:t>
            </w:r>
          </w:p>
          <w:p>
            <w:pPr>
              <w:pStyle w:val="null3"/>
              <w:jc w:val="left"/>
            </w:pPr>
            <w:r>
              <w:rPr>
                <w:rFonts w:ascii="仿宋_GB2312" w:hAnsi="仿宋_GB2312" w:cs="仿宋_GB2312" w:eastAsia="仿宋_GB2312"/>
                <w:sz w:val="21"/>
                <w:b/>
                <w:color w:val="000000"/>
              </w:rPr>
              <w:t>三、质量要求：</w:t>
            </w:r>
          </w:p>
          <w:p>
            <w:pPr>
              <w:pStyle w:val="null3"/>
              <w:ind w:firstLine="400"/>
              <w:jc w:val="left"/>
            </w:pPr>
            <w:r>
              <w:rPr>
                <w:rFonts w:ascii="仿宋_GB2312" w:hAnsi="仿宋_GB2312" w:cs="仿宋_GB2312" w:eastAsia="仿宋_GB2312"/>
                <w:sz w:val="20"/>
                <w:color w:val="000000"/>
              </w:rPr>
              <w:t>3.1</w:t>
            </w:r>
            <w:r>
              <w:rPr>
                <w:rFonts w:ascii="仿宋_GB2312" w:hAnsi="仿宋_GB2312" w:cs="仿宋_GB2312" w:eastAsia="仿宋_GB2312"/>
                <w:sz w:val="21"/>
                <w:color w:val="000000"/>
              </w:rPr>
              <w:t>服务质量：合格（符合国家（行业）强制性标准及采购人要求）。</w:t>
            </w:r>
          </w:p>
          <w:p>
            <w:pPr>
              <w:pStyle w:val="null3"/>
              <w:ind w:firstLine="400"/>
              <w:jc w:val="both"/>
            </w:pPr>
            <w:r>
              <w:rPr>
                <w:rFonts w:ascii="仿宋_GB2312" w:hAnsi="仿宋_GB2312" w:cs="仿宋_GB2312" w:eastAsia="仿宋_GB2312"/>
                <w:sz w:val="20"/>
                <w:color w:val="000000"/>
              </w:rPr>
              <w:t>3.2</w:t>
            </w:r>
            <w:r>
              <w:rPr>
                <w:rFonts w:ascii="仿宋_GB2312" w:hAnsi="仿宋_GB2312" w:cs="仿宋_GB2312" w:eastAsia="仿宋_GB2312"/>
                <w:sz w:val="21"/>
                <w:color w:val="000000"/>
              </w:rPr>
              <w:t>服务、产品（如有）执行的标准、规范：</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1）国家标准、规范</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2）行业标准、规范</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3）地方标准、规范</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4）团体标准、规范</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5）企业标准、规范</w:t>
            </w:r>
            <w:r>
              <w:rPr>
                <w:rFonts w:ascii="仿宋_GB2312" w:hAnsi="仿宋_GB2312" w:cs="仿宋_GB2312" w:eastAsia="仿宋_GB2312"/>
                <w:sz w:val="21"/>
                <w:color w:val="000000"/>
                <w:u w:val="single"/>
              </w:rPr>
              <w:t>/</w:t>
            </w:r>
            <w:r>
              <w:rPr>
                <w:rFonts w:ascii="仿宋_GB2312" w:hAnsi="仿宋_GB2312" w:cs="仿宋_GB2312" w:eastAsia="仿宋_GB2312"/>
                <w:sz w:val="21"/>
                <w:color w:val="000000"/>
              </w:rPr>
              <w:t>。</w:t>
            </w:r>
          </w:p>
          <w:p>
            <w:pPr>
              <w:pStyle w:val="null3"/>
              <w:ind w:firstLine="400"/>
              <w:jc w:val="both"/>
            </w:pPr>
            <w:r>
              <w:rPr>
                <w:rFonts w:ascii="仿宋_GB2312" w:hAnsi="仿宋_GB2312" w:cs="仿宋_GB2312" w:eastAsia="仿宋_GB2312"/>
                <w:sz w:val="20"/>
                <w:color w:val="000000"/>
              </w:rPr>
              <w:t>3.3</w:t>
            </w:r>
            <w:r>
              <w:rPr>
                <w:rFonts w:ascii="仿宋_GB2312" w:hAnsi="仿宋_GB2312" w:cs="仿宋_GB2312" w:eastAsia="仿宋_GB2312"/>
                <w:sz w:val="21"/>
                <w:color w:val="000000"/>
              </w:rPr>
              <w:t>本章</w:t>
            </w:r>
            <w:r>
              <w:rPr>
                <w:rFonts w:ascii="仿宋_GB2312" w:hAnsi="仿宋_GB2312" w:cs="仿宋_GB2312" w:eastAsia="仿宋_GB2312"/>
                <w:sz w:val="20"/>
                <w:color w:val="000000"/>
              </w:rPr>
              <w:t>3.2</w:t>
            </w:r>
            <w:r>
              <w:rPr>
                <w:rFonts w:ascii="仿宋_GB2312" w:hAnsi="仿宋_GB2312" w:cs="仿宋_GB2312" w:eastAsia="仿宋_GB2312"/>
                <w:sz w:val="21"/>
                <w:color w:val="000000"/>
              </w:rPr>
              <w:t>款未明确服务（产品）执行标准、规范的，按下列方法进行选择：</w:t>
            </w:r>
          </w:p>
          <w:p>
            <w:pPr>
              <w:pStyle w:val="null3"/>
              <w:ind w:firstLine="420"/>
              <w:jc w:val="both"/>
            </w:pPr>
            <w:r>
              <w:rPr>
                <w:rFonts w:ascii="仿宋_GB2312" w:hAnsi="仿宋_GB2312" w:cs="仿宋_GB2312" w:eastAsia="仿宋_GB2312"/>
                <w:sz w:val="21"/>
                <w:color w:val="000000"/>
              </w:rPr>
              <w:t>□顺序执行：国家标准→行业标准→地方标准→团体标准→企业标准（有国家标准按国家标准执行，没有国家标准按行业标准，以此类推）；</w:t>
            </w:r>
          </w:p>
          <w:p>
            <w:pPr>
              <w:pStyle w:val="null3"/>
              <w:ind w:firstLine="420"/>
              <w:jc w:val="both"/>
            </w:pPr>
            <w:r>
              <w:rPr>
                <w:rFonts w:ascii="仿宋_GB2312" w:hAnsi="仿宋_GB2312" w:cs="仿宋_GB2312" w:eastAsia="仿宋_GB2312"/>
                <w:sz w:val="21"/>
                <w:color w:val="000000"/>
              </w:rPr>
              <w:t>□最高标准执行：国家标准，行业标准，地方标准，团体标准，企业标准（那个标准高执行那个标准）；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必须执行：国家（行业）强制性标准。</w:t>
            </w:r>
          </w:p>
          <w:p>
            <w:pPr>
              <w:pStyle w:val="null3"/>
              <w:jc w:val="left"/>
            </w:pPr>
            <w:r>
              <w:rPr>
                <w:rFonts w:ascii="仿宋_GB2312" w:hAnsi="仿宋_GB2312" w:cs="仿宋_GB2312" w:eastAsia="仿宋_GB2312"/>
                <w:sz w:val="21"/>
                <w:b/>
              </w:rPr>
              <w:t>四</w:t>
            </w:r>
            <w:r>
              <w:rPr>
                <w:rFonts w:ascii="仿宋_GB2312" w:hAnsi="仿宋_GB2312" w:cs="仿宋_GB2312" w:eastAsia="仿宋_GB2312"/>
                <w:sz w:val="21"/>
                <w:b/>
              </w:rPr>
              <w:t>、食材配送</w:t>
            </w:r>
          </w:p>
          <w:p>
            <w:pPr>
              <w:pStyle w:val="null3"/>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w:t>
            </w:r>
            <w:r>
              <w:rPr>
                <w:rFonts w:ascii="仿宋_GB2312" w:hAnsi="仿宋_GB2312" w:cs="仿宋_GB2312" w:eastAsia="仿宋_GB2312"/>
                <w:sz w:val="21"/>
              </w:rPr>
              <w:t>8</w:t>
            </w:r>
            <w:r>
              <w:rPr>
                <w:rFonts w:ascii="仿宋_GB2312" w:hAnsi="仿宋_GB2312" w:cs="仿宋_GB2312" w:eastAsia="仿宋_GB2312"/>
                <w:sz w:val="21"/>
              </w:rPr>
              <w:t>点前将各类蔬菜配送至采购人指定地点。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肉禽蛋类由采购人根据菜谱需求，提前书面（传真或邮件）告知肉禽蛋类</w:t>
            </w:r>
            <w:r>
              <w:rPr>
                <w:rFonts w:ascii="仿宋_GB2312" w:hAnsi="仿宋_GB2312" w:cs="仿宋_GB2312" w:eastAsia="仿宋_GB2312"/>
                <w:sz w:val="21"/>
              </w:rPr>
              <w:t>供应商</w:t>
            </w:r>
            <w:r>
              <w:rPr>
                <w:rFonts w:ascii="仿宋_GB2312" w:hAnsi="仿宋_GB2312" w:cs="仿宋_GB2312" w:eastAsia="仿宋_GB2312"/>
                <w:sz w:val="21"/>
              </w:rPr>
              <w:t>肉禽蛋类需求计划，</w:t>
            </w:r>
            <w:r>
              <w:rPr>
                <w:rFonts w:ascii="仿宋_GB2312" w:hAnsi="仿宋_GB2312" w:cs="仿宋_GB2312" w:eastAsia="仿宋_GB2312"/>
                <w:sz w:val="21"/>
              </w:rPr>
              <w:t>供应商</w:t>
            </w:r>
            <w:r>
              <w:rPr>
                <w:rFonts w:ascii="仿宋_GB2312" w:hAnsi="仿宋_GB2312" w:cs="仿宋_GB2312" w:eastAsia="仿宋_GB2312"/>
                <w:sz w:val="21"/>
              </w:rPr>
              <w:t>须在当日做出响应，如有某些菜品出现市场断档，当日及时告知采购人，以便采购人做出必要调整，肉禽蛋类</w:t>
            </w:r>
            <w:r>
              <w:rPr>
                <w:rFonts w:ascii="仿宋_GB2312" w:hAnsi="仿宋_GB2312" w:cs="仿宋_GB2312" w:eastAsia="仿宋_GB2312"/>
                <w:sz w:val="21"/>
              </w:rPr>
              <w:t>供应商</w:t>
            </w:r>
            <w:r>
              <w:rPr>
                <w:rFonts w:ascii="仿宋_GB2312" w:hAnsi="仿宋_GB2312" w:cs="仿宋_GB2312" w:eastAsia="仿宋_GB2312"/>
                <w:sz w:val="21"/>
              </w:rPr>
              <w:t>根据菜谱上的每日需求，当天配送。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水产类配送方式同肉禽蛋类配送方式。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干货、调味品类由采购人根据菜谱需求，提前书面（传真或邮件）告知</w:t>
            </w:r>
            <w:r>
              <w:rPr>
                <w:rFonts w:ascii="仿宋_GB2312" w:hAnsi="仿宋_GB2312" w:cs="仿宋_GB2312" w:eastAsia="仿宋_GB2312"/>
                <w:sz w:val="21"/>
              </w:rPr>
              <w:t>供应商</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须在</w:t>
            </w:r>
            <w:r>
              <w:rPr>
                <w:rFonts w:ascii="仿宋_GB2312" w:hAnsi="仿宋_GB2312" w:cs="仿宋_GB2312" w:eastAsia="仿宋_GB2312"/>
                <w:sz w:val="21"/>
              </w:rPr>
              <w:t>2日内书面（传真或邮件）告知采购人准备情况，每周根据需要配送当周产品。</w:t>
            </w:r>
          </w:p>
          <w:p>
            <w:pPr>
              <w:pStyle w:val="null3"/>
              <w:ind w:firstLine="420"/>
              <w:jc w:val="left"/>
            </w:pPr>
            <w:r>
              <w:rPr>
                <w:rFonts w:ascii="仿宋_GB2312" w:hAnsi="仿宋_GB2312" w:cs="仿宋_GB2312" w:eastAsia="仿宋_GB2312"/>
                <w:sz w:val="21"/>
              </w:rPr>
              <w:t>注：如遇采购人所属单位出现紧急任务或加班备勤等突发状况时，</w:t>
            </w:r>
            <w:r>
              <w:rPr>
                <w:rFonts w:ascii="仿宋_GB2312" w:hAnsi="仿宋_GB2312" w:cs="仿宋_GB2312" w:eastAsia="仿宋_GB2312"/>
                <w:sz w:val="21"/>
              </w:rPr>
              <w:t>供应商</w:t>
            </w:r>
            <w:r>
              <w:rPr>
                <w:rFonts w:ascii="仿宋_GB2312" w:hAnsi="仿宋_GB2312" w:cs="仿宋_GB2312" w:eastAsia="仿宋_GB2312"/>
                <w:sz w:val="21"/>
              </w:rPr>
              <w:t>必须在第一时间内将食品原材料配送到位。</w:t>
            </w:r>
          </w:p>
          <w:p>
            <w:pPr>
              <w:pStyle w:val="null3"/>
              <w:jc w:val="left"/>
            </w:pPr>
            <w:r>
              <w:rPr>
                <w:rFonts w:ascii="仿宋_GB2312" w:hAnsi="仿宋_GB2312" w:cs="仿宋_GB2312" w:eastAsia="仿宋_GB2312"/>
                <w:sz w:val="21"/>
                <w:b/>
              </w:rPr>
              <w:t>五</w:t>
            </w:r>
            <w:r>
              <w:rPr>
                <w:rFonts w:ascii="仿宋_GB2312" w:hAnsi="仿宋_GB2312" w:cs="仿宋_GB2312" w:eastAsia="仿宋_GB2312"/>
                <w:sz w:val="21"/>
                <w:b/>
              </w:rPr>
              <w:t>、供应责任</w:t>
            </w:r>
          </w:p>
          <w:p>
            <w:pPr>
              <w:pStyle w:val="null3"/>
              <w:ind w:firstLine="420"/>
              <w:jc w:val="left"/>
            </w:pPr>
            <w:r>
              <w:rPr>
                <w:rFonts w:ascii="仿宋_GB2312" w:hAnsi="仿宋_GB2312" w:cs="仿宋_GB2312" w:eastAsia="仿宋_GB2312"/>
                <w:sz w:val="21"/>
              </w:rPr>
              <w:t>原材料</w:t>
            </w:r>
            <w:r>
              <w:rPr>
                <w:rFonts w:ascii="仿宋_GB2312" w:hAnsi="仿宋_GB2312" w:cs="仿宋_GB2312" w:eastAsia="仿宋_GB2312"/>
                <w:sz w:val="21"/>
              </w:rPr>
              <w:t>供应商</w:t>
            </w:r>
            <w:r>
              <w:rPr>
                <w:rFonts w:ascii="仿宋_GB2312" w:hAnsi="仿宋_GB2312" w:cs="仿宋_GB2312" w:eastAsia="仿宋_GB2312"/>
                <w:sz w:val="21"/>
              </w:rPr>
              <w:t>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1"/>
              </w:rPr>
              <w:t>36小时，确认期间无任何食品安全问题后丢弃。</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原材料没有按时按要求配送到位，影响采购人员工餐厅正常开餐的，以当日需求计划总量两倍价款赔付当日损失，</w:t>
            </w:r>
            <w:r>
              <w:rPr>
                <w:rFonts w:ascii="仿宋_GB2312" w:hAnsi="仿宋_GB2312" w:cs="仿宋_GB2312" w:eastAsia="仿宋_GB2312"/>
                <w:sz w:val="21"/>
              </w:rPr>
              <w:t>同时责任原材料供应商应支付当日需求计划总量</w:t>
            </w:r>
            <w:r>
              <w:rPr>
                <w:rFonts w:ascii="仿宋_GB2312" w:hAnsi="仿宋_GB2312" w:cs="仿宋_GB2312" w:eastAsia="仿宋_GB2312"/>
                <w:sz w:val="21"/>
              </w:rPr>
              <w:t>30%价款作为违约金</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原材料在验收时有不符合要求的，一律退回，</w:t>
            </w:r>
            <w:r>
              <w:rPr>
                <w:rFonts w:ascii="仿宋_GB2312" w:hAnsi="仿宋_GB2312" w:cs="仿宋_GB2312" w:eastAsia="仿宋_GB2312"/>
                <w:sz w:val="21"/>
              </w:rPr>
              <w:t>供应商</w:t>
            </w:r>
            <w:r>
              <w:rPr>
                <w:rFonts w:ascii="仿宋_GB2312" w:hAnsi="仿宋_GB2312" w:cs="仿宋_GB2312" w:eastAsia="仿宋_GB2312"/>
                <w:sz w:val="21"/>
              </w:rPr>
              <w:t>无条件重新更换配送货物，更换后仍然不符合标准的</w:t>
            </w:r>
            <w:r>
              <w:rPr>
                <w:rFonts w:ascii="仿宋_GB2312" w:hAnsi="仿宋_GB2312" w:cs="仿宋_GB2312" w:eastAsia="仿宋_GB2312"/>
                <w:sz w:val="21"/>
              </w:rPr>
              <w:t>，</w:t>
            </w:r>
            <w:r>
              <w:rPr>
                <w:rFonts w:ascii="仿宋_GB2312" w:hAnsi="仿宋_GB2312" w:cs="仿宋_GB2312" w:eastAsia="仿宋_GB2312"/>
                <w:sz w:val="21"/>
              </w:rPr>
              <w:t>供应商应支付违约金；同时应明确违约金数额，可以约定以当日需求计划总量</w:t>
            </w:r>
            <w:r>
              <w:rPr>
                <w:rFonts w:ascii="仿宋_GB2312" w:hAnsi="仿宋_GB2312" w:cs="仿宋_GB2312" w:eastAsia="仿宋_GB2312"/>
                <w:sz w:val="21"/>
              </w:rPr>
              <w:t>30%价款作为违约金</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任何因原材料质量问题导致的食品安全或食物中毒责任，在确认导致问题的原材料品种后，由该</w:t>
            </w:r>
            <w:r>
              <w:rPr>
                <w:rFonts w:ascii="仿宋_GB2312" w:hAnsi="仿宋_GB2312" w:cs="仿宋_GB2312" w:eastAsia="仿宋_GB2312"/>
                <w:sz w:val="21"/>
              </w:rPr>
              <w:t>供应商</w:t>
            </w:r>
            <w:r>
              <w:rPr>
                <w:rFonts w:ascii="仿宋_GB2312" w:hAnsi="仿宋_GB2312" w:cs="仿宋_GB2312" w:eastAsia="仿宋_GB2312"/>
                <w:sz w:val="21"/>
              </w:rPr>
              <w:t>承担全部法律责任与经济损失，除对采购人进行赔付外，采购人有权单方终止合同。</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原材料供应管理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根据采购人要求进行必要的货源组织，提供种类明细与价格。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为与采购人合作成立独立小组或团队、项目经理介绍与组织架构设计。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货源组织、配货、配送、验货、会计等专业对口人员的安排与职责划分。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确保原材料新鲜、安全、及时的各类措施或组织管理办法。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原材料</w:t>
            </w:r>
            <w:r>
              <w:rPr>
                <w:rFonts w:ascii="仿宋_GB2312" w:hAnsi="仿宋_GB2312" w:cs="仿宋_GB2312" w:eastAsia="仿宋_GB2312"/>
                <w:sz w:val="21"/>
              </w:rPr>
              <w:t>供应商</w:t>
            </w:r>
            <w:r>
              <w:rPr>
                <w:rFonts w:ascii="仿宋_GB2312" w:hAnsi="仿宋_GB2312" w:cs="仿宋_GB2312" w:eastAsia="仿宋_GB2312"/>
                <w:sz w:val="21"/>
              </w:rPr>
              <w:t>对于自身原材料生产、外部原材料的采购、销售，其合格标准与检验标准。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原材料</w:t>
            </w:r>
            <w:r>
              <w:rPr>
                <w:rFonts w:ascii="仿宋_GB2312" w:hAnsi="仿宋_GB2312" w:cs="仿宋_GB2312" w:eastAsia="仿宋_GB2312"/>
                <w:sz w:val="21"/>
              </w:rPr>
              <w:t>供应商</w:t>
            </w:r>
            <w:r>
              <w:rPr>
                <w:rFonts w:ascii="仿宋_GB2312" w:hAnsi="仿宋_GB2312" w:cs="仿宋_GB2312" w:eastAsia="仿宋_GB2312"/>
                <w:sz w:val="21"/>
              </w:rPr>
              <w:t>对于可能的违约责任或食品安全责任的责任承担说明。</w:t>
            </w:r>
          </w:p>
          <w:p>
            <w:pPr>
              <w:pStyle w:val="null3"/>
              <w:ind w:firstLine="422"/>
              <w:jc w:val="left"/>
            </w:pPr>
            <w:r>
              <w:rPr>
                <w:rFonts w:ascii="仿宋_GB2312" w:hAnsi="仿宋_GB2312" w:cs="仿宋_GB2312" w:eastAsia="仿宋_GB2312"/>
                <w:sz w:val="21"/>
                <w:b/>
              </w:rPr>
              <w:t>六</w:t>
            </w:r>
            <w:r>
              <w:rPr>
                <w:rFonts w:ascii="仿宋_GB2312" w:hAnsi="仿宋_GB2312" w:cs="仿宋_GB2312" w:eastAsia="仿宋_GB2312"/>
                <w:sz w:val="21"/>
                <w:b/>
              </w:rPr>
              <w:t>、服务要求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须有冷链配送服务，鲜活物品保证在送达指定地点后依旧新鲜。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成交</w:t>
            </w:r>
            <w:r>
              <w:rPr>
                <w:rFonts w:ascii="仿宋_GB2312" w:hAnsi="仿宋_GB2312" w:cs="仿宋_GB2312" w:eastAsia="仿宋_GB2312"/>
                <w:sz w:val="21"/>
              </w:rPr>
              <w:t>单位将货物按要求保质保量送到</w:t>
            </w:r>
            <w:r>
              <w:rPr>
                <w:rFonts w:ascii="仿宋_GB2312" w:hAnsi="仿宋_GB2312" w:cs="仿宋_GB2312" w:eastAsia="仿宋_GB2312"/>
                <w:sz w:val="21"/>
              </w:rPr>
              <w:t>采购人</w:t>
            </w:r>
            <w:r>
              <w:rPr>
                <w:rFonts w:ascii="仿宋_GB2312" w:hAnsi="仿宋_GB2312" w:cs="仿宋_GB2312" w:eastAsia="仿宋_GB2312"/>
                <w:sz w:val="21"/>
              </w:rPr>
              <w:t>指定地点，并提供本批次货物的货物清单（含货物种类、数量、价格等）。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成交</w:t>
            </w:r>
            <w:r>
              <w:rPr>
                <w:rFonts w:ascii="仿宋_GB2312" w:hAnsi="仿宋_GB2312" w:cs="仿宋_GB2312" w:eastAsia="仿宋_GB2312"/>
                <w:sz w:val="21"/>
              </w:rPr>
              <w:t>单位提供的产品若出现不合格产品或在运输途中出现破损的，应在接到采购人通知后</w:t>
            </w:r>
            <w:r>
              <w:rPr>
                <w:rFonts w:ascii="仿宋_GB2312" w:hAnsi="仿宋_GB2312" w:cs="仿宋_GB2312" w:eastAsia="仿宋_GB2312"/>
                <w:sz w:val="21"/>
              </w:rPr>
              <w:t>及时</w:t>
            </w:r>
            <w:r>
              <w:rPr>
                <w:rFonts w:ascii="仿宋_GB2312" w:hAnsi="仿宋_GB2312" w:cs="仿宋_GB2312" w:eastAsia="仿宋_GB2312"/>
                <w:sz w:val="21"/>
              </w:rPr>
              <w:t>响应并进行处理。</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成交</w:t>
            </w:r>
            <w:r>
              <w:rPr>
                <w:rFonts w:ascii="仿宋_GB2312" w:hAnsi="仿宋_GB2312" w:cs="仿宋_GB2312" w:eastAsia="仿宋_GB2312"/>
                <w:sz w:val="21"/>
              </w:rPr>
              <w:t>单位必须将所报项目的服务人员在采购人相关科室备案，保证采购人在有供货需求时能顺利联系到服务人员。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成交</w:t>
            </w:r>
            <w:r>
              <w:rPr>
                <w:rFonts w:ascii="仿宋_GB2312" w:hAnsi="仿宋_GB2312" w:cs="仿宋_GB2312" w:eastAsia="仿宋_GB2312"/>
                <w:sz w:val="21"/>
              </w:rPr>
              <w:t>单位提供的产品必须是通过正规渠道采购，若发现</w:t>
            </w:r>
            <w:r>
              <w:rPr>
                <w:rFonts w:ascii="仿宋_GB2312" w:hAnsi="仿宋_GB2312" w:cs="仿宋_GB2312" w:eastAsia="仿宋_GB2312"/>
                <w:sz w:val="21"/>
              </w:rPr>
              <w:t>成交</w:t>
            </w:r>
            <w:r>
              <w:rPr>
                <w:rFonts w:ascii="仿宋_GB2312" w:hAnsi="仿宋_GB2312" w:cs="仿宋_GB2312" w:eastAsia="仿宋_GB2312"/>
                <w:sz w:val="21"/>
              </w:rPr>
              <w:t>单位提供的产品属于假货，采购人有权进行处罚并终止合同。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按项目服务要求，服务方自行组织项目实施与管理，建立以项目负责人为核心的服务团队，实行项目负责人责任制，相关人员经过严格培训，能够胜任项目工作，保证项目顺利实施。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根据项目特性，服务商自行投入有利于完成本项目服务各类设施设备（包含但不限于专业设备、辅助设备、工具、软件等）。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3.2.5.1采购人根据实际需求，据实结算服务费用，最终结算总服务费用不超过采购预算。 3.2.5.2供应商在项目成交后,供货前须向采购人提供所投肉类、蛋类产品的《动物防疫条件合格证》，供应商在响应文件中须对此承诺。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原材料验收由采购单位业务管理方、供应方、餐厅使用方，三方现场检验，对供应产品的质量无异议数量准确无误后，三方签字，各自留存。 （1）肉类必须保证提供为当日生产产品，肉身必须盖有卫生检疫章，同时出具加盖政府机构动物卫生监督所鲜章的动物检疫合格证明，畜肉品须色泽鲜亮、无任何异味、无毛、按压无注水，纹理清晰，肉质细腻，品质好； （2）禽类制品须肉面干净、无任何异味、无注水、无羽毛、表皮无疤痕，大小匀称、肉质紧至，码放整齐； （3）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 （4）蛋类须新鲜，不超过三日以上产品，大小均匀，外壳无破裂，光洁饱满的产品，周转箱堆放 。 （5）豆制类须保证食材干净、不含非食品用化学物质、按统一标准加工、码放整齐、无须二次处理可以直接进行熟加工。 （6）水果类须保证新鲜 ，无农药，无异味，无挤压、虫眼、过熟或欠熟，大小重量匀称等，表面无疤痕，果体光洁饱满。 （7）米、面、油类 大米须达国家1354—86特二级标准，水分含量在12°以下，无掺杂、无沙石，碎米少，无黄粒米；大米包装袋上印有大米品名、等级、数量、出厂名、厂家地址及其电话。高筋面粉达GBT86071988国家标准，质量等级一级；低筋面粉达GBT86081988标准，质量等级一级；色泽正常，干爽无异味；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（8）水产品类须保证鲜活、大小基本统一，水产类净菜须保证处理干净。 （9）冻品外包装需完整，无破损，无不封口现象，有生产日期。干货类须保证配送种类、品牌、规格，质量完全符合招标方要求，生产日期须在保质期二分之一天之内，包装完整、无任何破损、无挤压、无破碎、无异味、无任何表面附着物或衍生物。 （10）调料类须保证色泽正常，具有该品种固有的香味，滋味无异味，油酱均匀的酱体或无结块的粉状固体，封口平整，无破包，夹包，漏包，无污染 （11）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1、付款前，供应商必须开具全额发票给采购人（附详细供货清单）。 2、供应商应按照采购人要求，每天配送到配送至采购人指定地点，经采购人验收合格后，供应商提供所供货物清单，采购人对所供货物的价格进行核实（按各大菜场平均价格*折扣率核定结算价格），经核实无误后在供货单上签字确认。结算时按采购人签字确认的供货单据实结算。 3、按月结算，次月15日前根据供货单据实结算上个月的费用，若遇年终预决算等特殊原因，延期结算。 4、结算方式：银行转账。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 二、供应商的磋商报价是供应商响应磋商项目要求的全部工作内容的价格体现，包括供应商完成本项目所需的直接费、间接费、利润、税金及其它相关的一切费用。包括但不限于：原材费、配送费、人工费、设备使用费、管理费、验收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七、本项目需要落实的政府采购政策 （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 （2）绿色发展政策：《国务院办公厅关于建立政府强制采购节能产品制度的通知》（国办发〔2007〕51号）；《关于印发节能产品政府采购品目清单的通知》（财库〔2019〕19号）；《关于印发环境标志产品政府采购品目清单的通知》（财库〔2019〕18号）；《财政部、国家发展改革委、生态环境部、市场监管总局关于调整优化节能产品、环境标志产品政府采购执行机制的通知》（财库〔2019〕9号）；《商品包装政府采购需求标准（试行）》和《快递包装政府采购需求标准（试行）》（财办库〔2020〕123号）。 （3）支持本国产业政策：《财政部关于印发&lt;进口产品管理办法&gt;的通知》（财库〔2007〕119号）；《财政部办公厅关于政府采购进口产品管理有关问题的通知》（财办库〔2008〕248号）。 （4）支持创新等政府采购政策。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供应商需在项目电子化交易系统中按要求填写《响应函》完成承诺并进行电子签章,并按磋商文件中的附件“资格证明部分”格式要求提供相关证明资料。</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属于特定行业有法定准入要求，供应商应按要求提供证明材料，未提供证明材料（证书可以是原件或复印件或电子证照打印件）或者经核实信息有误的，其不满足特殊资格审查要求的，资格不予审查通过，其响应文件无效。供应商提供有效的《食品经营许可证》</w:t>
            </w:r>
          </w:p>
        </w:tc>
        <w:tc>
          <w:tcPr>
            <w:tcW w:type="dxa" w:w="3322"/>
          </w:tcPr>
          <w:p>
            <w:pPr>
              <w:pStyle w:val="null3"/>
            </w:pPr>
            <w:r>
              <w:rPr>
                <w:rFonts w:ascii="仿宋_GB2312" w:hAnsi="仿宋_GB2312" w:cs="仿宋_GB2312" w:eastAsia="仿宋_GB2312"/>
              </w:rPr>
              <w:t>供应商提供有效的《食品经营许可证》</w:t>
            </w:r>
          </w:p>
        </w:tc>
        <w:tc>
          <w:tcPr>
            <w:tcW w:type="dxa" w:w="1661"/>
          </w:tcPr>
          <w:p>
            <w:pPr>
              <w:pStyle w:val="null3"/>
            </w:pPr>
            <w:r>
              <w:rPr>
                <w:rFonts w:ascii="仿宋_GB2312" w:hAnsi="仿宋_GB2312" w:cs="仿宋_GB2312" w:eastAsia="仿宋_GB2312"/>
              </w:rPr>
              <w:t>资格证明部分.docx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符合磋商文件有关签署、盖章要求</w:t>
            </w:r>
          </w:p>
        </w:tc>
        <w:tc>
          <w:tcPr>
            <w:tcW w:type="dxa" w:w="1661"/>
          </w:tcPr>
          <w:p>
            <w:pPr>
              <w:pStyle w:val="null3"/>
            </w:pPr>
            <w:r>
              <w:rPr>
                <w:rFonts w:ascii="仿宋_GB2312" w:hAnsi="仿宋_GB2312" w:cs="仿宋_GB2312" w:eastAsia="仿宋_GB2312"/>
              </w:rPr>
              <w:t>响应文件封面 标的清单.docx 资格证明部分.docx 中小企业声明函 残疾人福利性单位声明函 供应商应提交的相关资格证明材料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报价表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标的清单.docx 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标的清单.docx 资格证明部分.docx 中小企业声明函 残疾人福利性单位声明函 报价表 响应函 商务技术部分.docx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报价表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符合磋商文件实质性条款的要求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针对本项目主要内容服务、服务要求、质量标准有切实可行的整体服务，包含但不限于①管理制度②运行模式③服务响应。 评审标准： 全面完整性：内容全面，内容描述完整。 针对性：方案能够紧扣项目实际情况，内容科学合理。 可实施性：切合本项目实际情况，提出清晰、合理可实际操作的内容。 ①管理制度，每完全满足一个评审标准得1分，满分3分。 ②运行模式，每完全满足一个评审标准得1分，满分3分。 ③服务响应，每完全满足一个评审标准得1分，满分3分。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针对本项目拟定的各岗位①自查制度②内控制度③工作质量标准④奖惩考核机制。 评审标准： 全面完整性：内容全面，内容描述完整。 针对性：方案能够紧扣项目实际情况，内容科学合理。 ①自查制度，每完全满足一个评审标准得1分，满分2分。 ②内控制度，每完全满足一个评审标准得1分，满分2分。 ③工作质量标准，每完全满足一个评审标准得1分，满分2分。 ④奖惩考核机制，每完全满足一个评审标准得1分，满分2分。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产品配备方案</w:t>
            </w:r>
          </w:p>
        </w:tc>
        <w:tc>
          <w:tcPr>
            <w:tcW w:type="dxa" w:w="2492"/>
          </w:tcPr>
          <w:p>
            <w:pPr>
              <w:pStyle w:val="null3"/>
            </w:pPr>
            <w:r>
              <w:rPr>
                <w:rFonts w:ascii="仿宋_GB2312" w:hAnsi="仿宋_GB2312" w:cs="仿宋_GB2312" w:eastAsia="仿宋_GB2312"/>
              </w:rPr>
              <w:t>针对拟投入本项目的产品配备方案①产品清单②产品数量③使用情况④储存场地。 评审标准： 全面完整性：内容全面，内容描述完整。 针对性：方案能够紧扣项目实际情况，内容科学合理。 ①产品清单，每完全满足一个评审标准得1分，满分2分。 ②产品数量，每完全满足一个评审标准得1分，满分2分。 ③使用情况，每完全满足一个评审标准得1分，满分2分。 ④储存场地，每完全满足一个评审标准得1分，满分2分。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针对拟投入本项目的配送人员的证明材料包括但不限于健康证、从业证明、资格证书。 ①拟派配送人员具有健康证，每人得1分，满分4分。 ②拟派配送人员具有从业证明，每人得1分，满分4分。 ③拟派配送人员具有相关资格证书，每人得1分，满分2分。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针对本项目产品质量保证包括但不限于①生产加工企业②检疫检验单位③卫生检验单位④物流配送单位⑤包装销售企业。 评审标准： 全面完整性：内容全面，内容描述完整。 符合性：证明材料能够紧扣项目实际情况，内容过关且可作为依据。 ①生产加工企业，每完全满足一个评审标准得1分，满分2分。 ②检疫检验单位，每完全满足一个评审标准得1分，满分2分。 ③卫生检验单位，每完全满足一个评审标准得1分，满分2分。 ④物流配送单位，每完全满足一个评审标准得1分，满分2分。 ⑤包装销售企业，每完全满足一个评审标准得1分，满分2分。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针对本项目服务包括但不限于①服务时间②服务质量③服务人员到位情况，有实质性方案措施或相关承诺等证明材料； 评审标准： 全面完整性：内容全面，内容描述完整。 针对性：方案或其他材料能够紧扣项目实际情况，内容科学合理。 ①服务时间，每完全满足一个评审标准得1分，满分2分。 ②服务质量，每完全满足一个评审标准得1分，满分2分。 ③服务人员到位情况，每完全满足一个评审标准得1分，满分2分。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供应商提供本项目配送服务的各方面方案，①采购渠道②日常管理组织③物流配送。 评审标准： 全面完整性：内容全面，内容描述完整。 针对性：方案能够紧扣项目实际情况，内容科学合理。 可实施性：切合本项目实际情况，有清晰、合理可实际操作的内容。 ①采购渠道，每完全满足一个评审标准得1分，满分3分。 ②日常管理组织，每完全满足一个评审标准得1分，满分3分。 ③物流配送，每完全满足一个评审标准得1分，满分3分。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针对本项目服务过程中出现的①市场供求变化②设备或车辆故障③重大节假日或活动④突发事件处理预案。 评审标准： 全面完整性：内容全面，内容描述完整。 针对性：方案能够紧扣项目实际情况，内容科学合理。 可实施性：切合本项目实际情况，提出清晰、合理可实际操作的内容。 ①市场供求变化，每完全满足一个评审标准得0.5分，满分1.5分。 ②设备或车辆故障，每完全满足一个评审标准得0.5分，满分1.5分。 ③重大节假日或活动，每完全满足一个评审标准得0.5分，满分1.5分。 ④突发事件处理预案，每完全满足一个评审标准得0.5分，满分1.5分。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具有2022年1月1日起至今的类似项目业绩，业绩以合同扫描件（复印件）为依据；每提供1个业绩合同得4分，最多得8分。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履约能力及后续服务</w:t>
            </w:r>
          </w:p>
        </w:tc>
        <w:tc>
          <w:tcPr>
            <w:tcW w:type="dxa" w:w="2492"/>
          </w:tcPr>
          <w:p>
            <w:pPr>
              <w:pStyle w:val="null3"/>
            </w:pPr>
            <w:r>
              <w:rPr>
                <w:rFonts w:ascii="仿宋_GB2312" w:hAnsi="仿宋_GB2312" w:cs="仿宋_GB2312" w:eastAsia="仿宋_GB2312"/>
              </w:rPr>
              <w:t>针对本项目包括但不限于①后续服务方式②响应时间及方式③人员到位情况。评审标准： 全面完整性：内容全面，内容描述完整。 可实施性：切合本项目实际情况，提出清晰、合理可实际操作的内容。 ①后续服务方式，每完全满足一个评审标准得1分，满分2分。 ②响应时间及方式，每完全满足一个评审标准得1分，满分2分。 ③人员到位情况，每完全满足一个评审标准得1分，满分2分。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折扣率为基准折扣率，其磋商报价为满分。供应商的磋商报价得分，统一按照下列公式计算：磋商报价得分=基准折扣率/最后磋商折扣率×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详见附件：标的清单.docx</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