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版本号：SXLX25-01-047Z(G)20250624002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二府庄城改安置楼项目加建电梯工程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SXLX25-01-047Z(G)</w:t>
      </w:r>
      <w:r>
        <w:br/>
      </w:r>
      <w:r>
        <w:br/>
      </w:r>
      <w:r>
        <w:br/>
      </w:r>
    </w:p>
    <w:p>
      <w:pPr>
        <w:pStyle w:val="null3"/>
        <w:jc w:val="center"/>
        <w:outlineLvl w:val="2"/>
      </w:pPr>
      <w:r>
        <w:rPr>
          <w:rFonts w:ascii="仿宋_GB2312" w:hAnsi="仿宋_GB2312" w:cs="仿宋_GB2312" w:eastAsia="仿宋_GB2312"/>
          <w:sz w:val="28"/>
          <w:b/>
        </w:rPr>
        <w:t>西安市未央区张家堡街道办事处</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西安市未央区张家堡街道办事处</w:t>
      </w:r>
      <w:r>
        <w:rPr>
          <w:rFonts w:ascii="仿宋_GB2312" w:hAnsi="仿宋_GB2312" w:cs="仿宋_GB2312" w:eastAsia="仿宋_GB2312"/>
        </w:rPr>
        <w:t>委托，拟对</w:t>
      </w:r>
      <w:r>
        <w:rPr>
          <w:rFonts w:ascii="仿宋_GB2312" w:hAnsi="仿宋_GB2312" w:cs="仿宋_GB2312" w:eastAsia="仿宋_GB2312"/>
        </w:rPr>
        <w:t>二府庄城改安置楼项目加建电梯工程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SXLX25-01-047Z(G)</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二府庄城改安置楼项目加建电梯工程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二府庄城改安置楼加建电梯4部，包括：基础建设、电梯井道建设、电梯及井道钢结构、电梯制作安装、相应配套设施施工、完成消防验收手续等内容，方便用户便捷、安全的上下楼；要求所有工程施工到位、质量合格（标准符合国家、省、市（行业）强制性标准及采购人要求），功能齐全，美观大方、验收合格达到交钥匙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施工供应商需具有①钢结构工程专业承包三级及以上资质，具备有效的安全生产许可证；②供应商拟派施工负责人须具备建筑工程专业或机电安装工程专业二级及以上注册建造师执业资格，具备有效的安全生产考核合格证书（建安B证），在本单位注册，且未担任其他在建工程项目的项目经理（提供承诺书）：施工供应商需具有①钢结构工程专业承包三级及以上资质，具备有效的安全生产许可证；②供应商拟派施工负责人须具备建筑工程专业或机电安装工程专业二级及以上注册建造师执业资格，具备有效的安全生产考核合格证书（建安B证），在本单位注册，且未担任其他在建工程项目的项目经理（提供承诺书）</w:t>
      </w:r>
    </w:p>
    <w:p>
      <w:pPr>
        <w:pStyle w:val="null3"/>
      </w:pPr>
      <w:r>
        <w:rPr>
          <w:rFonts w:ascii="仿宋_GB2312" w:hAnsi="仿宋_GB2312" w:cs="仿宋_GB2312" w:eastAsia="仿宋_GB2312"/>
        </w:rPr>
        <w:t>2、电梯供应商为代理商的应具①有中华人民共和国特种设备生产单位许可电梯安装（含修理），许可项目包含曳引驱动乘客电梯(含消防员电梯）B级或以上资质（许可参数额定速度≤2.5m/s或以上资质）并提供同时电梯制造商的营业执照、制造商的特种设备生产单位许可电梯制造（含安装、修理、改造），许可项目包含曳引驱动乘客电梯(含消防员电梯）B级或以上资质（许可参数额定速度≤2.5m/s或以上资质）；电梯供应商为生产厂家的应具有中华人民共和国特种设备生产单位许可电梯制造（含安装、修理、改造），许可项目包含曳引驱动乘客电梯(含消防员电梯）B级或以上资质（许可参数额定速度≤2.5m/s或以上资质）；②供应商拟派电梯负责人须具备特种设备管理人员及以上或特种设备作业人员及以上执业资格且在本单位任职：电梯供应商为代理商的应具①有中华人民共和国特种设备生产单位许可电梯安装（含修理），许可项目包含曳引驱动乘客电梯(含消防员电梯）B级或以上资质（许可参数额定速度≤2.5m/s或以上资质）并提供同时电梯制造商的营业执照、制造商的特种设备生产单位许可电梯制造（含安装、修理、改造），许可项目包含曳引驱动乘客电梯(含消防员电梯）B级或以上资质（许可参数额定速度≤2.5m/s或以上资质）；电梯供应商为生产厂家的应具有中华人民共和国特种设备生产单位许可电梯制造（含安装、修理、改造），许可项目包含曳引驱动乘客电梯(含消防员电梯）B级或以上资质（许可参数额定速度≤2.5m/s或以上资质）；②供应商拟派电梯负责人须具备特种设备管理人员及以上或特种设备作业人员及以上执业资格且在本单位任职</w:t>
      </w:r>
    </w:p>
    <w:p>
      <w:pPr>
        <w:pStyle w:val="null3"/>
      </w:pPr>
      <w:r>
        <w:rPr>
          <w:rFonts w:ascii="仿宋_GB2312" w:hAnsi="仿宋_GB2312" w:cs="仿宋_GB2312" w:eastAsia="仿宋_GB2312"/>
        </w:rPr>
        <w:t>3、施工供应商的基本信息及施工负责人得基本信息在”陕西省住房和城乡建设厅（http://js.shaanxi.gov.cn/）”可查询：施工供应商的基本信息及施工负责人得基本信息在”陕西省住房和城乡建设厅（http://js.shaanxi.gov.cn/）”可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西安市未央区张家堡街道办事处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西安市未央区凤城四路3号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13227788779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采购包1：2,850,997.88元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关于招标代理服务收费有关问题的通知》（发改办价格〔2003〕857号）文件规定的标准收取，此服务费应计入投标报价中，但不需要单独开列，具体收费金额将在成交公告中公布。 请将采购代理服务费汇至下列指定账户： 开户名称：陕西隆信项目管理有限公司 开 户 行：招商银行股份有限公司西安土门支行 账 号：129904064810902 财务部电话：029-88489979-8501 （备注：项目名称+代理服务费）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西安市未央区张家堡街道办事处</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西安市未央区张家堡街道办事处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西安市未央区张家堡街道办事处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w:t>
      </w:r>
    </w:p>
    <w:p>
      <w:pPr>
        <w:pStyle w:val="null3"/>
      </w:pPr>
      <w:r>
        <w:rPr>
          <w:rFonts w:ascii="仿宋_GB2312" w:hAnsi="仿宋_GB2312" w:cs="仿宋_GB2312" w:eastAsia="仿宋_GB2312"/>
        </w:rPr>
        <w:t>联系电话：029-88489979-8106</w:t>
      </w:r>
    </w:p>
    <w:p>
      <w:pPr>
        <w:pStyle w:val="null3"/>
      </w:pPr>
      <w:r>
        <w:rPr>
          <w:rFonts w:ascii="仿宋_GB2312" w:hAnsi="仿宋_GB2312" w:cs="仿宋_GB2312" w:eastAsia="仿宋_GB2312"/>
        </w:rPr>
        <w:t>地址：西安市雁塔区雁翔路111号赛格·中京坊6幢1单元2层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2,850,997.88</w:t>
      </w:r>
    </w:p>
    <w:p>
      <w:pPr>
        <w:pStyle w:val="null3"/>
      </w:pPr>
      <w:r>
        <w:rPr>
          <w:rFonts w:ascii="仿宋_GB2312" w:hAnsi="仿宋_GB2312" w:cs="仿宋_GB2312" w:eastAsia="仿宋_GB2312"/>
        </w:rPr>
        <w:t>采购包最高限价（元）: 2,850,997.88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二府庄城改安置楼项目加建电梯工程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2,850,997.88</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标的名称：二府庄城改安置楼项目加建电梯工程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、工程条件</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.1现场具备施工条件。</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人员、</w:t>
            </w:r>
            <w:r>
              <w:rPr>
                <w:rFonts w:ascii="仿宋_GB2312" w:hAnsi="仿宋_GB2312" w:cs="仿宋_GB2312" w:eastAsia="仿宋_GB2312"/>
                <w:sz w:val="21"/>
              </w:rPr>
              <w:t>材料、设备全部由施工方自行</w:t>
            </w:r>
            <w:r>
              <w:rPr>
                <w:rFonts w:ascii="仿宋_GB2312" w:hAnsi="仿宋_GB2312" w:cs="仿宋_GB2312" w:eastAsia="仿宋_GB2312"/>
                <w:sz w:val="21"/>
              </w:rPr>
              <w:t>负责</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.3水</w:t>
            </w:r>
            <w:r>
              <w:rPr>
                <w:rFonts w:ascii="仿宋_GB2312" w:hAnsi="仿宋_GB2312" w:cs="仿宋_GB2312" w:eastAsia="仿宋_GB2312"/>
                <w:sz w:val="21"/>
              </w:rPr>
              <w:t>、</w:t>
            </w:r>
            <w:r>
              <w:rPr>
                <w:rFonts w:ascii="仿宋_GB2312" w:hAnsi="仿宋_GB2312" w:cs="仿宋_GB2312" w:eastAsia="仿宋_GB2312"/>
                <w:sz w:val="21"/>
              </w:rPr>
              <w:t>电设施齐全。</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、清单说明及说明</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.1工程量清单：另册，详见附件广联达电子招标书。</w:t>
            </w:r>
          </w:p>
          <w:p>
            <w:pPr>
              <w:pStyle w:val="null3"/>
              <w:ind w:firstLine="420"/>
              <w:jc w:val="both"/>
            </w:pPr>
            <w:r>
              <w:rPr>
                <w:rFonts w:ascii="仿宋_GB2312" w:hAnsi="仿宋_GB2312" w:cs="仿宋_GB2312" w:eastAsia="仿宋_GB2312"/>
                <w:sz w:val="21"/>
              </w:rPr>
              <w:t>注：以上工程量为已知范围的工程量，以实际发生工程量为准，进行单价结算，但金额不得超合同采购金额的百分之十。</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附表一工程项目部分造价表中为</w:t>
            </w:r>
            <w:r>
              <w:rPr>
                <w:rFonts w:ascii="仿宋_GB2312" w:hAnsi="仿宋_GB2312" w:cs="仿宋_GB2312" w:eastAsia="仿宋_GB2312"/>
                <w:sz w:val="21"/>
              </w:rPr>
              <w:t>分部分项、措施项目、</w:t>
            </w:r>
            <w:r>
              <w:rPr>
                <w:rFonts w:ascii="仿宋_GB2312" w:hAnsi="仿宋_GB2312" w:cs="仿宋_GB2312" w:eastAsia="仿宋_GB2312"/>
                <w:sz w:val="21"/>
              </w:rPr>
              <w:t>规费、</w:t>
            </w:r>
            <w:r>
              <w:rPr>
                <w:rFonts w:ascii="仿宋_GB2312" w:hAnsi="仿宋_GB2312" w:cs="仿宋_GB2312" w:eastAsia="仿宋_GB2312"/>
                <w:sz w:val="21"/>
              </w:rPr>
              <w:t>安全文明施工</w:t>
            </w:r>
            <w:r>
              <w:rPr>
                <w:rFonts w:ascii="仿宋_GB2312" w:hAnsi="仿宋_GB2312" w:cs="仿宋_GB2312" w:eastAsia="仿宋_GB2312"/>
                <w:sz w:val="21"/>
              </w:rPr>
              <w:t>费的最高</w:t>
            </w:r>
            <w:r>
              <w:rPr>
                <w:rFonts w:ascii="仿宋_GB2312" w:hAnsi="仿宋_GB2312" w:cs="仿宋_GB2312" w:eastAsia="仿宋_GB2312"/>
                <w:sz w:val="21"/>
              </w:rPr>
              <w:t>限价</w:t>
            </w:r>
            <w:r>
              <w:rPr>
                <w:rFonts w:ascii="仿宋_GB2312" w:hAnsi="仿宋_GB2312" w:cs="仿宋_GB2312" w:eastAsia="仿宋_GB2312"/>
                <w:sz w:val="21"/>
              </w:rPr>
              <w:t>，供应商各项报价均不得超过工程项目部分造价表</w:t>
            </w:r>
            <w:r>
              <w:rPr>
                <w:rFonts w:ascii="仿宋_GB2312" w:hAnsi="仿宋_GB2312" w:cs="仿宋_GB2312" w:eastAsia="仿宋_GB2312"/>
                <w:sz w:val="21"/>
              </w:rPr>
              <w:t>规定的限价，否则按无效响应处理</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3电梯基本技术参数要求</w:t>
            </w:r>
            <w:r>
              <w:rPr>
                <w:rFonts w:ascii="仿宋_GB2312" w:hAnsi="仿宋_GB2312" w:cs="仿宋_GB2312" w:eastAsia="仿宋_GB2312"/>
                <w:sz w:val="21"/>
              </w:rPr>
              <w:t>：</w:t>
            </w:r>
            <w:r>
              <w:rPr>
                <w:rFonts w:ascii="仿宋_GB2312" w:hAnsi="仿宋_GB2312" w:cs="仿宋_GB2312" w:eastAsia="仿宋_GB2312"/>
                <w:sz w:val="21"/>
              </w:rPr>
              <w:t>详见附表二：电梯基本技术参数要求一览表。</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4装饰要求</w:t>
            </w:r>
            <w:r>
              <w:rPr>
                <w:rFonts w:ascii="仿宋_GB2312" w:hAnsi="仿宋_GB2312" w:cs="仿宋_GB2312" w:eastAsia="仿宋_GB2312"/>
                <w:sz w:val="21"/>
              </w:rPr>
              <w:t>：</w:t>
            </w:r>
          </w:p>
          <w:tbl>
            <w:tblPr>
              <w:tblBorders>
                <w:top w:val="none" w:color="000000" w:sz="4"/>
                <w:left w:val="none" w:color="000000" w:sz="4"/>
                <w:bottom w:val="none" w:color="000000" w:sz="4"/>
                <w:right w:val="none" w:color="000000" w:sz="4"/>
                <w:insideH w:val="none"/>
                <w:insideV w:val="none"/>
              </w:tblBorders>
            </w:tblPr>
            <w:tblGrid>
              <w:gridCol w:w="209"/>
              <w:gridCol w:w="758"/>
              <w:gridCol w:w="1575"/>
            </w:tblGrid>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7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rPr>
                    <w:t>类别</w:t>
                  </w:r>
                </w:p>
              </w:tc>
              <w:tc>
                <w:tcPr>
                  <w:tcW w:type="dxa" w:w="15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rPr>
                    <w:t>要求</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厅门、小门框装修</w:t>
                  </w:r>
                </w:p>
              </w:tc>
              <w:tc>
                <w:tcPr>
                  <w:tcW w:type="dxa" w:w="1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首层银色发纹不锈钢，其余楼层喷涂钢板（</w:t>
                  </w:r>
                  <w:r>
                    <w:rPr>
                      <w:rFonts w:ascii="仿宋_GB2312" w:hAnsi="仿宋_GB2312" w:cs="仿宋_GB2312" w:eastAsia="仿宋_GB2312"/>
                      <w:sz w:val="18"/>
                    </w:rPr>
                    <w:t>支持可选</w:t>
                  </w:r>
                  <w:r>
                    <w:rPr>
                      <w:rFonts w:ascii="仿宋_GB2312" w:hAnsi="仿宋_GB2312" w:cs="仿宋_GB2312" w:eastAsia="仿宋_GB2312"/>
                      <w:sz w:val="18"/>
                    </w:rPr>
                    <w:t>色号）</w:t>
                  </w:r>
                </w:p>
                <w:p>
                  <w:pPr>
                    <w:pStyle w:val="null3"/>
                    <w:jc w:val="both"/>
                  </w:pPr>
                  <w:r>
                    <w:rPr>
                      <w:rFonts w:ascii="仿宋_GB2312" w:hAnsi="仿宋_GB2312" w:cs="仿宋_GB2312" w:eastAsia="仿宋_GB2312"/>
                      <w:sz w:val="18"/>
                    </w:rPr>
                    <w:t>需满足耐火完整性</w:t>
                  </w:r>
                  <w:r>
                    <w:rPr>
                      <w:rFonts w:ascii="仿宋_GB2312" w:hAnsi="仿宋_GB2312" w:cs="仿宋_GB2312" w:eastAsia="仿宋_GB2312"/>
                      <w:sz w:val="18"/>
                    </w:rPr>
                    <w:t>2小时要求</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2</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轿门材质</w:t>
                  </w:r>
                </w:p>
              </w:tc>
              <w:tc>
                <w:tcPr>
                  <w:tcW w:type="dxa" w:w="1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银色发纹不锈钢材质</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3</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轿壁装潢</w:t>
                  </w:r>
                </w:p>
              </w:tc>
              <w:tc>
                <w:tcPr>
                  <w:tcW w:type="dxa" w:w="1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银色发纹不锈钢材质</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4</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轿顶类型</w:t>
                  </w:r>
                </w:p>
              </w:tc>
              <w:tc>
                <w:tcPr>
                  <w:tcW w:type="dxa" w:w="1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银色发纹不锈钢面板</w:t>
                  </w:r>
                  <w:r>
                    <w:rPr>
                      <w:rFonts w:ascii="仿宋_GB2312" w:hAnsi="仿宋_GB2312" w:cs="仿宋_GB2312" w:eastAsia="仿宋_GB2312"/>
                      <w:sz w:val="18"/>
                    </w:rPr>
                    <w:t>+LED筒灯</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5</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轿厢操作面板</w:t>
                  </w:r>
                </w:p>
              </w:tc>
              <w:tc>
                <w:tcPr>
                  <w:tcW w:type="dxa" w:w="1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一体式操作面板，黑底白字段码液晶显示，发纹</w:t>
                  </w:r>
                  <w:r>
                    <w:rPr>
                      <w:rFonts w:ascii="仿宋_GB2312" w:hAnsi="仿宋_GB2312" w:cs="仿宋_GB2312" w:eastAsia="仿宋_GB2312"/>
                      <w:sz w:val="18"/>
                    </w:rPr>
                    <w:t>304不锈钢抗指纹材质</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6</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厅外操作面板</w:t>
                  </w:r>
                </w:p>
              </w:tc>
              <w:tc>
                <w:tcPr>
                  <w:tcW w:type="dxa" w:w="1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一体式外呼，段码液晶显示。</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7</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地板类型</w:t>
                  </w:r>
                </w:p>
              </w:tc>
              <w:tc>
                <w:tcPr>
                  <w:tcW w:type="dxa" w:w="1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PVC仿石材地板（</w:t>
                  </w:r>
                  <w:r>
                    <w:rPr>
                      <w:rFonts w:ascii="仿宋_GB2312" w:hAnsi="仿宋_GB2312" w:cs="仿宋_GB2312" w:eastAsia="仿宋_GB2312"/>
                      <w:sz w:val="18"/>
                    </w:rPr>
                    <w:t>支持可选</w:t>
                  </w:r>
                  <w:r>
                    <w:rPr>
                      <w:rFonts w:ascii="仿宋_GB2312" w:hAnsi="仿宋_GB2312" w:cs="仿宋_GB2312" w:eastAsia="仿宋_GB2312"/>
                      <w:sz w:val="18"/>
                    </w:rPr>
                    <w:t>）</w:t>
                  </w:r>
                </w:p>
              </w:tc>
            </w:tr>
          </w:tbl>
          <w:p>
            <w:pPr>
              <w:pStyle w:val="null3"/>
              <w:ind w:firstLine="420"/>
              <w:jc w:val="both"/>
            </w:pPr>
            <w:r>
              <w:rPr>
                <w:rFonts w:ascii="仿宋_GB2312" w:hAnsi="仿宋_GB2312" w:cs="仿宋_GB2312" w:eastAsia="仿宋_GB2312"/>
                <w:sz w:val="21"/>
              </w:rPr>
              <w:t>2.5</w:t>
            </w:r>
            <w:r>
              <w:rPr>
                <w:rFonts w:ascii="仿宋_GB2312" w:hAnsi="仿宋_GB2312" w:cs="仿宋_GB2312" w:eastAsia="仿宋_GB2312"/>
                <w:sz w:val="21"/>
              </w:rPr>
              <w:t>运行功能</w:t>
            </w:r>
            <w:r>
              <w:rPr>
                <w:rFonts w:ascii="仿宋_GB2312" w:hAnsi="仿宋_GB2312" w:cs="仿宋_GB2312" w:eastAsia="仿宋_GB2312"/>
                <w:sz w:val="21"/>
              </w:rPr>
              <w:t>要求</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独立的开、关门时间自动调整</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独立的运行功能</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开关门异常保护</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轿门智能自学习功能</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满载直驶功能</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自动再平层功能</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无召唤自动返回基站功能</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全集选控制</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开关门受阻保护功能</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驻停功能</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提前开门功能</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2.6</w:t>
            </w:r>
            <w:r>
              <w:rPr>
                <w:rFonts w:ascii="仿宋_GB2312" w:hAnsi="仿宋_GB2312" w:cs="仿宋_GB2312" w:eastAsia="仿宋_GB2312"/>
                <w:sz w:val="21"/>
              </w:rPr>
              <w:t>通讯功能</w:t>
            </w:r>
            <w:r>
              <w:rPr>
                <w:rFonts w:ascii="仿宋_GB2312" w:hAnsi="仿宋_GB2312" w:cs="仿宋_GB2312" w:eastAsia="仿宋_GB2312"/>
                <w:sz w:val="21"/>
              </w:rPr>
              <w:t>要求</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轿厢警铃按钮</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轿厢液晶式层楼和运行方向显示器</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五方对讲通信功能（轿厢、轿顶、底坑、机房、值班室）</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配置原厂家物联网装置。</w:t>
            </w:r>
          </w:p>
          <w:p>
            <w:pPr>
              <w:pStyle w:val="null3"/>
              <w:ind w:firstLine="420"/>
              <w:jc w:val="both"/>
            </w:pPr>
            <w:r>
              <w:rPr>
                <w:rFonts w:ascii="仿宋_GB2312" w:hAnsi="仿宋_GB2312" w:cs="仿宋_GB2312" w:eastAsia="仿宋_GB2312"/>
                <w:sz w:val="21"/>
              </w:rPr>
              <w:t>2.7</w:t>
            </w:r>
            <w:r>
              <w:rPr>
                <w:rFonts w:ascii="仿宋_GB2312" w:hAnsi="仿宋_GB2312" w:cs="仿宋_GB2312" w:eastAsia="仿宋_GB2312"/>
                <w:sz w:val="21"/>
              </w:rPr>
              <w:t>应急功能</w:t>
            </w:r>
            <w:r>
              <w:rPr>
                <w:rFonts w:ascii="仿宋_GB2312" w:hAnsi="仿宋_GB2312" w:cs="仿宋_GB2312" w:eastAsia="仿宋_GB2312"/>
                <w:sz w:val="21"/>
              </w:rPr>
              <w:t>要求：</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断相和错相自动保护功能</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消防应急操作（消防员专用功能，并与整个消防系统联动）</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消防撤退层设定</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2.8</w:t>
            </w:r>
            <w:r>
              <w:rPr>
                <w:rFonts w:ascii="仿宋_GB2312" w:hAnsi="仿宋_GB2312" w:cs="仿宋_GB2312" w:eastAsia="仿宋_GB2312"/>
                <w:sz w:val="21"/>
              </w:rPr>
              <w:t>安全功能</w:t>
            </w:r>
            <w:r>
              <w:rPr>
                <w:rFonts w:ascii="仿宋_GB2312" w:hAnsi="仿宋_GB2312" w:cs="仿宋_GB2312" w:eastAsia="仿宋_GB2312"/>
                <w:sz w:val="21"/>
              </w:rPr>
              <w:t>要求：</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轿顶、机房检修操作功能</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电源缺相故障检测</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电动机过热保护功能</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超载报警、不起动保护功能</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上、下行失速保护功能</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故障自动检测、自控、储存、显示功能</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光幕保护功能</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安全停靠功能</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安全接触器触点检测保护</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防终端越层保护功能</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门锁短接保护</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门过载保护功能</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轿门机械锁</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预留视频监控线缆（光纤）</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门机，曳引机、控制柜原厂原品牌</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配备再生能源回馈节能装置</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w:t>
            </w:r>
            <w:r>
              <w:rPr>
                <w:rFonts w:ascii="仿宋_GB2312" w:hAnsi="仿宋_GB2312" w:cs="仿宋_GB2312" w:eastAsia="仿宋_GB2312"/>
                <w:sz w:val="21"/>
              </w:rPr>
              <w:t>门机寿命测试报告：</w:t>
            </w:r>
            <w:r>
              <w:rPr>
                <w:rFonts w:ascii="仿宋_GB2312" w:hAnsi="仿宋_GB2312" w:cs="仿宋_GB2312" w:eastAsia="仿宋_GB2312"/>
                <w:sz w:val="21"/>
              </w:rPr>
              <w:t>≥1600万次</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w:t>
            </w:r>
            <w:r>
              <w:rPr>
                <w:rFonts w:ascii="仿宋_GB2312" w:hAnsi="仿宋_GB2312" w:cs="仿宋_GB2312" w:eastAsia="仿宋_GB2312"/>
                <w:sz w:val="21"/>
              </w:rPr>
              <w:t>制动器测试报告：</w:t>
            </w:r>
            <w:r>
              <w:rPr>
                <w:rFonts w:ascii="仿宋_GB2312" w:hAnsi="仿宋_GB2312" w:cs="仿宋_GB2312" w:eastAsia="仿宋_GB2312"/>
                <w:sz w:val="21"/>
              </w:rPr>
              <w:t>≥2000万次</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19</w:t>
            </w:r>
            <w:r>
              <w:rPr>
                <w:rFonts w:ascii="仿宋_GB2312" w:hAnsi="仿宋_GB2312" w:cs="仿宋_GB2312" w:eastAsia="仿宋_GB2312"/>
                <w:sz w:val="21"/>
              </w:rPr>
              <w:t>）</w:t>
            </w:r>
            <w:r>
              <w:rPr>
                <w:rFonts w:ascii="仿宋_GB2312" w:hAnsi="仿宋_GB2312" w:cs="仿宋_GB2312" w:eastAsia="仿宋_GB2312"/>
                <w:sz w:val="21"/>
              </w:rPr>
              <w:t>马达</w:t>
            </w:r>
            <w:r>
              <w:rPr>
                <w:rFonts w:ascii="仿宋_GB2312" w:hAnsi="仿宋_GB2312" w:cs="仿宋_GB2312" w:eastAsia="仿宋_GB2312"/>
                <w:sz w:val="21"/>
              </w:rPr>
              <w:t>200%静载力矩测试报告</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2.9</w:t>
            </w:r>
            <w:r>
              <w:rPr>
                <w:rFonts w:ascii="仿宋_GB2312" w:hAnsi="仿宋_GB2312" w:cs="仿宋_GB2312" w:eastAsia="仿宋_GB2312"/>
                <w:sz w:val="21"/>
              </w:rPr>
              <w:t>防错用功能</w:t>
            </w:r>
            <w:r>
              <w:rPr>
                <w:rFonts w:ascii="仿宋_GB2312" w:hAnsi="仿宋_GB2312" w:cs="仿宋_GB2312" w:eastAsia="仿宋_GB2312"/>
                <w:sz w:val="21"/>
              </w:rPr>
              <w:t>要求：</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防捣乱功能</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强迫关门功能</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双击取消轿厢指令</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2.10</w:t>
            </w:r>
            <w:r>
              <w:rPr>
                <w:rFonts w:ascii="仿宋_GB2312" w:hAnsi="仿宋_GB2312" w:cs="仿宋_GB2312" w:eastAsia="仿宋_GB2312"/>
                <w:sz w:val="21"/>
              </w:rPr>
              <w:t>节能功能</w:t>
            </w:r>
            <w:r>
              <w:rPr>
                <w:rFonts w:ascii="仿宋_GB2312" w:hAnsi="仿宋_GB2312" w:cs="仿宋_GB2312" w:eastAsia="仿宋_GB2312"/>
                <w:sz w:val="21"/>
              </w:rPr>
              <w:t>要求：</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轿内照明、风扇闲驶无呼叫自动息灯、关闭风扇功能</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马达能效等级：</w:t>
            </w:r>
            <w:r>
              <w:rPr>
                <w:rFonts w:ascii="仿宋_GB2312" w:hAnsi="仿宋_GB2312" w:cs="仿宋_GB2312" w:eastAsia="仿宋_GB2312"/>
                <w:sz w:val="21"/>
              </w:rPr>
              <w:t>1级</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2.11</w:t>
            </w:r>
            <w:r>
              <w:rPr>
                <w:rFonts w:ascii="仿宋_GB2312" w:hAnsi="仿宋_GB2312" w:cs="仿宋_GB2312" w:eastAsia="仿宋_GB2312"/>
                <w:sz w:val="21"/>
              </w:rPr>
              <w:t>消防功能</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消防运行功能</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消防归底功能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w:t>
            </w:r>
            <w:r>
              <w:rPr>
                <w:rFonts w:ascii="仿宋_GB2312" w:hAnsi="仿宋_GB2312" w:cs="仿宋_GB2312" w:eastAsia="仿宋_GB2312"/>
                <w:sz w:val="21"/>
                <w:b/>
              </w:rPr>
              <w:t>商务</w:t>
            </w:r>
            <w:r>
              <w:rPr>
                <w:rFonts w:ascii="仿宋_GB2312" w:hAnsi="仿宋_GB2312" w:cs="仿宋_GB2312" w:eastAsia="仿宋_GB2312"/>
                <w:sz w:val="21"/>
                <w:b/>
              </w:rPr>
              <w:t>要求</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.1</w:t>
            </w:r>
            <w:r>
              <w:rPr>
                <w:rFonts w:ascii="仿宋_GB2312" w:hAnsi="仿宋_GB2312" w:cs="仿宋_GB2312" w:eastAsia="仿宋_GB2312"/>
                <w:sz w:val="21"/>
                <w:b/>
              </w:rPr>
              <w:t>工期：</w:t>
            </w:r>
            <w:r>
              <w:rPr>
                <w:rFonts w:ascii="仿宋_GB2312" w:hAnsi="仿宋_GB2312" w:cs="仿宋_GB2312" w:eastAsia="仿宋_GB2312"/>
                <w:sz w:val="21"/>
                <w:shd w:fill="FFFFFF" w:val="clear"/>
              </w:rPr>
              <w:t>120</w:t>
            </w:r>
            <w:r>
              <w:rPr>
                <w:rFonts w:ascii="仿宋_GB2312" w:hAnsi="仿宋_GB2312" w:cs="仿宋_GB2312" w:eastAsia="仿宋_GB2312"/>
                <w:sz w:val="21"/>
                <w:shd w:fill="FFFFFF" w:val="clear"/>
              </w:rPr>
              <w:t>日历天</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3.2</w:t>
            </w:r>
            <w:r>
              <w:rPr>
                <w:rFonts w:ascii="仿宋_GB2312" w:hAnsi="仿宋_GB2312" w:cs="仿宋_GB2312" w:eastAsia="仿宋_GB2312"/>
                <w:sz w:val="21"/>
                <w:b/>
              </w:rPr>
              <w:t>建设地点：</w:t>
            </w:r>
            <w:r>
              <w:rPr>
                <w:rFonts w:ascii="仿宋_GB2312" w:hAnsi="仿宋_GB2312" w:cs="仿宋_GB2312" w:eastAsia="仿宋_GB2312"/>
                <w:sz w:val="21"/>
              </w:rPr>
              <w:t>按采购人指定地点。</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b/>
              </w:rPr>
              <w:t>缺陷责任期</w:t>
            </w:r>
            <w:r>
              <w:rPr>
                <w:rFonts w:ascii="仿宋_GB2312" w:hAnsi="仿宋_GB2312" w:cs="仿宋_GB2312" w:eastAsia="仿宋_GB2312"/>
                <w:sz w:val="21"/>
                <w:b/>
              </w:rPr>
              <w:t>:</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2 </w:t>
            </w:r>
            <w:r>
              <w:rPr>
                <w:rFonts w:ascii="仿宋_GB2312" w:hAnsi="仿宋_GB2312" w:cs="仿宋_GB2312" w:eastAsia="仿宋_GB2312"/>
                <w:sz w:val="21"/>
              </w:rPr>
              <w:t>年。</w:t>
            </w:r>
          </w:p>
          <w:p>
            <w:pPr>
              <w:pStyle w:val="null3"/>
              <w:ind w:firstLine="422"/>
              <w:jc w:val="both"/>
            </w:pPr>
            <w:r>
              <w:rPr>
                <w:rFonts w:ascii="仿宋_GB2312" w:hAnsi="仿宋_GB2312" w:cs="仿宋_GB2312" w:eastAsia="仿宋_GB2312"/>
                <w:sz w:val="21"/>
                <w:b/>
              </w:rPr>
              <w:t>3</w:t>
            </w:r>
            <w:r>
              <w:rPr>
                <w:rFonts w:ascii="仿宋_GB2312" w:hAnsi="仿宋_GB2312" w:cs="仿宋_GB2312" w:eastAsia="仿宋_GB2312"/>
                <w:sz w:val="21"/>
                <w:b/>
              </w:rPr>
              <w:t>.</w:t>
            </w:r>
            <w:r>
              <w:rPr>
                <w:rFonts w:ascii="仿宋_GB2312" w:hAnsi="仿宋_GB2312" w:cs="仿宋_GB2312" w:eastAsia="仿宋_GB2312"/>
                <w:sz w:val="21"/>
                <w:b/>
              </w:rPr>
              <w:t>4</w:t>
            </w:r>
            <w:r>
              <w:rPr>
                <w:rFonts w:ascii="仿宋_GB2312" w:hAnsi="仿宋_GB2312" w:cs="仿宋_GB2312" w:eastAsia="仿宋_GB2312"/>
                <w:sz w:val="21"/>
                <w:b/>
              </w:rPr>
              <w:t>质量保修期</w:t>
            </w: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整体</w:t>
            </w:r>
            <w:r>
              <w:rPr>
                <w:rFonts w:ascii="仿宋_GB2312" w:hAnsi="仿宋_GB2312" w:cs="仿宋_GB2312" w:eastAsia="仿宋_GB2312"/>
                <w:sz w:val="21"/>
              </w:rPr>
              <w:t>工程验收合格</w:t>
            </w:r>
            <w:r>
              <w:rPr>
                <w:rFonts w:ascii="仿宋_GB2312" w:hAnsi="仿宋_GB2312" w:cs="仿宋_GB2312" w:eastAsia="仿宋_GB2312"/>
                <w:sz w:val="21"/>
              </w:rPr>
              <w:t>后</w:t>
            </w:r>
            <w:r>
              <w:rPr>
                <w:rFonts w:ascii="仿宋_GB2312" w:hAnsi="仿宋_GB2312" w:cs="仿宋_GB2312" w:eastAsia="仿宋_GB2312"/>
                <w:sz w:val="21"/>
              </w:rPr>
              <w:t>，</w:t>
            </w:r>
            <w:r>
              <w:rPr>
                <w:rFonts w:ascii="仿宋_GB2312" w:hAnsi="仿宋_GB2312" w:cs="仿宋_GB2312" w:eastAsia="仿宋_GB2312"/>
                <w:sz w:val="21"/>
              </w:rPr>
              <w:t>工程质量保修期为</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2 </w:t>
            </w:r>
            <w:r>
              <w:rPr>
                <w:rFonts w:ascii="仿宋_GB2312" w:hAnsi="仿宋_GB2312" w:cs="仿宋_GB2312" w:eastAsia="仿宋_GB2312"/>
                <w:sz w:val="21"/>
              </w:rPr>
              <w:t>年，</w:t>
            </w:r>
            <w:r>
              <w:rPr>
                <w:rFonts w:ascii="仿宋_GB2312" w:hAnsi="仿宋_GB2312" w:cs="仿宋_GB2312" w:eastAsia="仿宋_GB2312"/>
                <w:sz w:val="21"/>
              </w:rPr>
              <w:t>电梯六大核心部件质保</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10 </w:t>
            </w:r>
            <w:r>
              <w:rPr>
                <w:rFonts w:ascii="仿宋_GB2312" w:hAnsi="仿宋_GB2312" w:cs="仿宋_GB2312" w:eastAsia="仿宋_GB2312"/>
                <w:sz w:val="21"/>
              </w:rPr>
              <w:t>年，免费保养</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1 </w:t>
            </w:r>
            <w:r>
              <w:rPr>
                <w:rFonts w:ascii="仿宋_GB2312" w:hAnsi="仿宋_GB2312" w:cs="仿宋_GB2312" w:eastAsia="仿宋_GB2312"/>
                <w:sz w:val="21"/>
              </w:rPr>
              <w:t>年，</w:t>
            </w:r>
            <w:r>
              <w:rPr>
                <w:rFonts w:ascii="仿宋_GB2312" w:hAnsi="仿宋_GB2312" w:cs="仿宋_GB2312" w:eastAsia="仿宋_GB2312"/>
                <w:sz w:val="21"/>
              </w:rPr>
              <w:t>承包人</w:t>
            </w:r>
            <w:r>
              <w:rPr>
                <w:rFonts w:ascii="仿宋_GB2312" w:hAnsi="仿宋_GB2312" w:cs="仿宋_GB2312" w:eastAsia="仿宋_GB2312"/>
                <w:sz w:val="21"/>
              </w:rPr>
              <w:t>承诺超过采购文件要求的，按其承诺</w:t>
            </w:r>
            <w:r>
              <w:rPr>
                <w:rFonts w:ascii="仿宋_GB2312" w:hAnsi="仿宋_GB2312" w:cs="仿宋_GB2312" w:eastAsia="仿宋_GB2312"/>
                <w:sz w:val="21"/>
              </w:rPr>
              <w:t>的</w:t>
            </w:r>
            <w:r>
              <w:rPr>
                <w:rFonts w:ascii="仿宋_GB2312" w:hAnsi="仿宋_GB2312" w:cs="仿宋_GB2312" w:eastAsia="仿宋_GB2312"/>
                <w:sz w:val="21"/>
              </w:rPr>
              <w:t>工程质量保修期（起始时间为终验合格之日）</w:t>
            </w:r>
            <w:r>
              <w:rPr>
                <w:rFonts w:ascii="仿宋_GB2312" w:hAnsi="仿宋_GB2312" w:cs="仿宋_GB2312" w:eastAsia="仿宋_GB2312"/>
                <w:sz w:val="21"/>
              </w:rPr>
              <w:t>执行</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）现场设立备品备件库，实现</w:t>
            </w:r>
            <w:r>
              <w:rPr>
                <w:rFonts w:ascii="仿宋_GB2312" w:hAnsi="仿宋_GB2312" w:cs="仿宋_GB2312" w:eastAsia="仿宋_GB2312"/>
                <w:sz w:val="21"/>
              </w:rPr>
              <w:t>24小时值班式服务，</w:t>
            </w:r>
            <w:r>
              <w:rPr>
                <w:rFonts w:ascii="仿宋_GB2312" w:hAnsi="仿宋_GB2312" w:cs="仿宋_GB2312" w:eastAsia="仿宋_GB2312"/>
                <w:sz w:val="21"/>
              </w:rPr>
              <w:t>工程质量保修期</w:t>
            </w:r>
            <w:r>
              <w:rPr>
                <w:rFonts w:ascii="仿宋_GB2312" w:hAnsi="仿宋_GB2312" w:cs="仿宋_GB2312" w:eastAsia="仿宋_GB2312"/>
                <w:sz w:val="21"/>
              </w:rPr>
              <w:t>内</w:t>
            </w:r>
            <w:r>
              <w:rPr>
                <w:rFonts w:ascii="仿宋_GB2312" w:hAnsi="仿宋_GB2312" w:cs="仿宋_GB2312" w:eastAsia="仿宋_GB2312"/>
                <w:sz w:val="21"/>
              </w:rPr>
              <w:t>出现的质量问题由</w:t>
            </w:r>
            <w:r>
              <w:rPr>
                <w:rFonts w:ascii="仿宋_GB2312" w:hAnsi="仿宋_GB2312" w:cs="仿宋_GB2312" w:eastAsia="仿宋_GB2312"/>
                <w:sz w:val="21"/>
              </w:rPr>
              <w:t>承包人</w:t>
            </w:r>
            <w:r>
              <w:rPr>
                <w:rFonts w:ascii="仿宋_GB2312" w:hAnsi="仿宋_GB2312" w:cs="仿宋_GB2312" w:eastAsia="仿宋_GB2312"/>
                <w:sz w:val="21"/>
              </w:rPr>
              <w:t>负责</w:t>
            </w:r>
            <w:r>
              <w:rPr>
                <w:rFonts w:ascii="仿宋_GB2312" w:hAnsi="仿宋_GB2312" w:cs="仿宋_GB2312" w:eastAsia="仿宋_GB2312"/>
                <w:sz w:val="21"/>
              </w:rPr>
              <w:t>,</w:t>
            </w:r>
            <w:r>
              <w:rPr>
                <w:rFonts w:ascii="仿宋_GB2312" w:hAnsi="仿宋_GB2312" w:cs="仿宋_GB2312" w:eastAsia="仿宋_GB2312"/>
                <w:sz w:val="21"/>
              </w:rPr>
              <w:t>保修内容为由承包人负责的本工程全部质量问题</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3）其他相关</w:t>
            </w:r>
            <w:r>
              <w:rPr>
                <w:rFonts w:ascii="仿宋_GB2312" w:hAnsi="仿宋_GB2312" w:cs="仿宋_GB2312" w:eastAsia="仿宋_GB2312"/>
                <w:sz w:val="21"/>
              </w:rPr>
              <w:t>部分工程的质量保修期根据《建设工程质量管理条例》及有关规定执行</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4</w:t>
            </w:r>
            <w:r>
              <w:rPr>
                <w:rFonts w:ascii="仿宋_GB2312" w:hAnsi="仿宋_GB2312" w:cs="仿宋_GB2312" w:eastAsia="仿宋_GB2312"/>
                <w:sz w:val="21"/>
                <w:b/>
              </w:rPr>
              <w:t>、其他要求或说明</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.1本项目所属行业</w:t>
            </w:r>
            <w:r>
              <w:rPr>
                <w:rFonts w:ascii="仿宋_GB2312" w:hAnsi="仿宋_GB2312" w:cs="仿宋_GB2312" w:eastAsia="仿宋_GB2312"/>
                <w:sz w:val="21"/>
                <w:u w:val="single"/>
              </w:rPr>
              <w:t>（建筑业）</w:t>
            </w:r>
            <w:r>
              <w:rPr>
                <w:rFonts w:ascii="仿宋_GB2312" w:hAnsi="仿宋_GB2312" w:cs="仿宋_GB2312" w:eastAsia="仿宋_GB2312"/>
                <w:sz w:val="21"/>
              </w:rPr>
              <w:t>，划型标准为：营业收入</w:t>
            </w:r>
            <w:r>
              <w:rPr>
                <w:rFonts w:ascii="仿宋_GB2312" w:hAnsi="仿宋_GB2312" w:cs="仿宋_GB2312" w:eastAsia="仿宋_GB2312"/>
                <w:sz w:val="21"/>
              </w:rPr>
              <w:t>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.2本项目强制节能产品为：</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w:t>
            </w:r>
            <w:r>
              <w:rPr>
                <w:rFonts w:ascii="仿宋_GB2312" w:hAnsi="仿宋_GB2312" w:cs="仿宋_GB2312" w:eastAsia="仿宋_GB2312"/>
                <w:sz w:val="21"/>
                <w:u w:val="single"/>
              </w:rPr>
              <w:t xml:space="preserve">  </w:t>
            </w:r>
            <w:r>
              <w:rPr>
                <w:rFonts w:ascii="仿宋_GB2312" w:hAnsi="仿宋_GB2312" w:cs="仿宋_GB2312" w:eastAsia="仿宋_GB2312"/>
                <w:sz w:val="21"/>
              </w:rPr>
              <w:t>，不提供强制节能产品的按无效响应处理（强制节能、环保产品应在</w:t>
            </w:r>
            <w:r>
              <w:rPr>
                <w:rFonts w:ascii="仿宋_GB2312" w:hAnsi="仿宋_GB2312" w:cs="仿宋_GB2312" w:eastAsia="仿宋_GB2312"/>
                <w:sz w:val="21"/>
              </w:rPr>
              <w:t>“商务技术</w:t>
            </w:r>
            <w:r>
              <w:rPr>
                <w:rFonts w:ascii="仿宋_GB2312" w:hAnsi="仿宋_GB2312" w:cs="仿宋_GB2312" w:eastAsia="仿宋_GB2312"/>
                <w:sz w:val="21"/>
              </w:rPr>
              <w:t>文件</w:t>
            </w:r>
            <w:r>
              <w:rPr>
                <w:rFonts w:ascii="仿宋_GB2312" w:hAnsi="仿宋_GB2312" w:cs="仿宋_GB2312" w:eastAsia="仿宋_GB2312"/>
                <w:sz w:val="21"/>
              </w:rPr>
              <w:t>”中按要求强制节能产品认证证</w:t>
            </w:r>
            <w:r>
              <w:rPr>
                <w:rFonts w:ascii="仿宋_GB2312" w:hAnsi="仿宋_GB2312" w:cs="仿宋_GB2312" w:eastAsia="仿宋_GB2312"/>
                <w:sz w:val="21"/>
              </w:rPr>
              <w:t>书）</w:t>
            </w:r>
            <w:r>
              <w:rPr>
                <w:rFonts w:ascii="仿宋_GB2312" w:hAnsi="仿宋_GB2312" w:cs="仿宋_GB2312" w:eastAsia="仿宋_GB2312"/>
                <w:sz w:val="21"/>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（1）质量要求：达到国家、省、市（行业）现行施工验收规范“合格”标准及采购人要求。 （2）质量标准或规范：①符合《绿色建筑和绿色建材政府采购需求标准》《建筑工程施工质量验收统一标准》GB50300-2013等相关国家及行业标准；②本工程的施工过程和成果必须符合国家有关工程建设标准强制性条文和国家或有关部门关于工程承包方面现行的标准、规范、规程、定额、办法、示例，以及陕西省关于工程承包方面的文件、规定；③承包人在施工过程中使用或参考上述标准、规范以外的技术标准、规范时，应征得采购人或采购人指定代表人的同意；④在施工过程中，如果国家或有关部门颁布了新的技术标准或规范，则承包人应采用新的标准或规范进行施工；⑤承包人按《建筑工程施工质量验收统一标准》GB50300-2013及国家、陕西省、西安市相关规定，完成验收后，进行工程竣工验收。 （3）验收标准和方法：现行的国家标准或国家行政部门颁布的法律法规、规章制度等，是项目验收的重要依据，采购人单位按照国家、省、市（行业）强制性标准及合同约定对承包人的施工进行检查或验收，承包人须接受采购人的各类检查或验收；若验收不通过或质量不合格，承包人应在一定期限进行整改完善，以采购人要求的标准提供合格工程；若承包人在接受检查整改后，仍不能提供符合采购要求的质量标准，采购人有权按违约予以撤项，具体按合同相关条款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（一）材料供应要求 （1）选用的主材、设备、辅材必须国家合格产品，并明确其品牌、规格、型号、产地，并附鉴定证书，对主要设备材料必须先提交样品，经鉴定确认后，方可订货，不得使用未经检验或不合格的设备、材料，若发生此种情况，采购人将依法追究承包人相关责任，并由承包人赔偿由此造成的一切经济损失； （2）承包人供应的材料应按合同规定按时、按质、按量供应，项目所需主要施工材料、设备等辅助材料均由承包人负责供应，必须满足设计要求和国家有关标准，并应具有合格证等质量证明资料，且经采购人确认后方可使用；采购人采用抽检办法责成承包人分批次进行检测，费用由承包人承担； （3）因材料质量不合格所造成的损失（包括仓库保管费）由材料承包人自行负责； （4）因材料供应不及时造成停工待料时，其停、窝工等损失由承包人承担。 （二）工程技术要求 （1）承包人根据工程实际情况编制承包方案，制定工期进度安排等，并随响应文件一并提交采购人； （2）施工过程中严格遵守采购人单位的各种管理规定及规章制度，做到文明施工；所有施工人员需统一着装统一单位标识，严禁随意通行；发生工伤及意外事故由承包人负责； （3）严格按照国家和陕西省有关规定施工、规范施工，确保工程合格，如有更改须事先征得采购人有关方面的同意，并在采购人落实后实施，并出具书面说明； （4）施工期间需采取必要措施确保现场正常运行； （5）项目团队成员配备要求：承包人应成立项目管理组织机构，项目组成员结构合理、分工明确，并保证项目组成员具有相应资格或职称证书，持证上岗；项目组人员包含项目负责人、技术负责人、管理人员、安全专职人员、质检人员、资料员、专业的施工人员；施工队伍稳定，确保整个工程按期限按质量顺利完工；承包人单位未经采购人同意，不得擅自更换本工程在响应文件中指定的项目施工负责人（项目经理）及施工队伍；项目所需的机械设备及工具都为承包人自备，采购人不提供任何机械设备及工具； （6）施工期间，承包人必须注意施工区域内人员安全,加强安全措施，并对施工人员进行安全教育，施工人员均应严格按照相关技术规范进行施工，做到安全施工且不影响交通；如因措施不力造成人员伤亡或财产损失等一切事故，承包人负全责并承担所有费用。 （7）合理安排作业时间，合理降低噪音污染、粉尘污染，确保施工现场周围的正常工作与休息，按国家有关施工时间规定进行施工，施工中避免给他人带来干扰。 （8）安全文明施工要求：必须做好施工现场组织管理、文明施工，维护现场秩序，做到工完场清、道路畅通，建筑垃圾不得随意堆放；根据施工现场采取不同的围挡方式进行围挡作业，做到封闭性施工并设有施工告示牌，严禁用进场材料做防护；承包人负责办理建筑垃圾外运有关手续，由供应商自行联系运至项目所在辖区地以外的建筑垃圾堆放场所并承担相应的费用；施工过程中当天产生的废渣、垃圾等应在当天施工结束后清理完毕，做到工完料尽场地清； （9）工程实施必须完全符合规定的技术、方案、质量、规格、材质等要求；根据实际需要，承包人应在工程施工实施期间进行巡查，若出现质量问题，应及时对工程出现的问题进行维修，并承担维修期间产生的一切费用；因承包人原因工程质量达不到约定的质量标准，由承包人自行承担相关责任。 （10）承包人应对工程过程中所出现的问题及时进行解决、调整，并做好记录，质量标准以达到磋商文件中所规定的全部相关要求为准，如果发现与详细需求不符或达不到规定的性能指标，采购人有权拒绝付款或付款时间段推迟付款且不承担任何违约责任，承包人不得以此为由停止履行本项目的任意义务。 （11）承包人在工程缺陷责任期内，应按照有关法律、法规规定和双方合同条款约定，承担本工程的质量保修责任，工程缺陷责任期过后，如出现质量问题，亦应积极协助解决，承包人的售后服务要完善、可靠、及时，并派遣相关技术人员配合采购人检查、维修。 （12）其它未详之处均应遵照国家现行有关规范。</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供应商的磋商报价包括施工费、人工费、管理费、材料与设备费、安装费、维护费、保险费、采购代理费、税金、利润、政策性规费等所有费用，并符合建设工程计价规则。已标价工程量清单应当按照采购文件中规定的暂列金额、专业工程暂估价、材料设备暂估价进行报价，否则将按无效响应处理。 二、磋商有效期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三、合格供应商少于3家的处理：评审过程中，合格供应商少于3家时，采购人应依法重新组织采购活动。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五、文件中签名是指：手写签名或加盖签名章（含电子），盖章是指加盖单位章（含电子）。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参与本项目的供应商应通过陕西省政府采购综合管理平台的项目电子化交易系统在线实施报名、获取采购文件、响应、报价等操作，供应商无需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公寓A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说明：①供应商需在项目电子化交易系统中按要求填写《响应函》完成承诺并进行电子签章,并按采购文件附件“资格证明文件”中的相关要求提供一套完整的资格证明材料。②根据《中华人民共和国政府采购法》及其实施条例等法律法规的有关规定，本项目资格审查小组由1名采购人代表和2名采购代理机构工作人员组成，采购代理机构项目经理担任资格审查小组组长；资格审查小组依法对供应商的资格进行审查。</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法定代表人（单位负责人）委托授权书及被授权人在响应文件提交截止时间前3个月内任意时段在本单位注册的已缴纳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供应商2023或2024年度经审计的财务会计报告或其在响应文件提交截止时间前3个月内其银行出具的资信证明（附存款账户信息）。</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提供供应商自响应文件提交截止时间前1年内已缴纳任意时段完税（任意税种，个人所得税除外）凭证或税务机关开具的完税证明。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根据“资格证明文件”中提供的要求和说明，提供符合自身条件且合法有效的税收缴纳证明材料。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提供供应商自响应文件提交截止时间前1年内已缴存的任意时段的社会保障资金缴存单据或社保机构开具的社会保险参保缴费情况证明。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根据“资格证明文件”中提供的要求和说明，提供符合自身条件且合法有效的社会保障资金缴纳证明材料。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施工供应商需具有①钢结构工程专业承包三级及以上资质，具备有效的安全生产许可证；②供应商拟派施工负责人须具备建筑工程专业或机电安装工程专业二级及以上注册建造师执业资格，具备有效的安全生产考核合格证书（建安B证），在本单位注册，且未担任其他在建工程项目的项目经理（提供承诺书）</w:t>
            </w:r>
          </w:p>
        </w:tc>
        <w:tc>
          <w:tcPr>
            <w:tcW w:type="dxa" w:w="3322"/>
          </w:tcPr>
          <w:p>
            <w:pPr>
              <w:pStyle w:val="null3"/>
            </w:pPr>
            <w:r>
              <w:rPr>
                <w:rFonts w:ascii="仿宋_GB2312" w:hAnsi="仿宋_GB2312" w:cs="仿宋_GB2312" w:eastAsia="仿宋_GB2312"/>
              </w:rPr>
              <w:t>施工供应商需具有①钢结构工程专业承包三级及以上资质，具备有效的安全生产许可证；②供应商拟派施工负责人须具备建筑工程专业或机电安装工程专业二级及以上注册建造师执业资格，具备有效的安全生产考核合格证书（建安B证），在本单位注册，且未担任其他在建工程项目的项目经理（提供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电梯供应商为代理商的应具①有中华人民共和国特种设备生产单位许可电梯安装（含修理），许可项目包含曳引驱动乘客电梯(含消防员电梯）B级或以上资质（许可参数额定速度≤2.5m/s或以上资质）并提供同时电梯制造商的营业执照、制造商的特种设备生产单位许可电梯制造（含安装、修理、改造），许可项目包含曳引驱动乘客电梯(含消防员电梯）B级或以上资质（许可参数额定速度≤2.5m/s或以上资质）；电梯供应商为生产厂家的应具有中华人民共和国特种设备生产单位许可电梯制造（含安装、修理、改造），许可项目包含曳引驱动乘客电梯(含消防员电梯）B级或以上资质（许可参数额定速度≤2.5m/s或以上资质）；②供应商拟派电梯负责人须具备特种设备管理人员及以上或特种设备作业人员及以上执业资格且在本单位任职</w:t>
            </w:r>
          </w:p>
        </w:tc>
        <w:tc>
          <w:tcPr>
            <w:tcW w:type="dxa" w:w="3322"/>
          </w:tcPr>
          <w:p>
            <w:pPr>
              <w:pStyle w:val="null3"/>
            </w:pPr>
            <w:r>
              <w:rPr>
                <w:rFonts w:ascii="仿宋_GB2312" w:hAnsi="仿宋_GB2312" w:cs="仿宋_GB2312" w:eastAsia="仿宋_GB2312"/>
              </w:rPr>
              <w:t>电梯供应商为代理商的应具①有中华人民共和国特种设备生产单位许可电梯安装（含修理），许可项目包含曳引驱动乘客电梯(含消防员电梯）B级或以上资质（许可参数额定速度≤2.5m/s或以上资质）并提供同时电梯制造商的营业执照、制造商的特种设备生产单位许可电梯制造（含安装、修理、改造），许可项目包含曳引驱动乘客电梯(含消防员电梯）B级或以上资质（许可参数额定速度≤2.5m/s或以上资质）；电梯供应商为生产厂家的应具有中华人民共和国特种设备生产单位许可电梯制造（含安装、修理、改造），许可项目包含曳引驱动乘客电梯(含消防员电梯）B级或以上资质（许可参数额定速度≤2.5m/s或以上资质）；②供应商拟派电梯负责人须具备特种设备管理人员及以上或特种设备作业人员及以上执业资格且在本单位任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施工供应商的基本信息及施工负责人得基本信息在”陕西省住房和城乡建设厅（http://js.shaanxi.gov.cn/）”可查询</w:t>
            </w:r>
          </w:p>
        </w:tc>
        <w:tc>
          <w:tcPr>
            <w:tcW w:type="dxa" w:w="3322"/>
          </w:tcPr>
          <w:p>
            <w:pPr>
              <w:pStyle w:val="null3"/>
            </w:pPr>
            <w:r>
              <w:rPr>
                <w:rFonts w:ascii="仿宋_GB2312" w:hAnsi="仿宋_GB2312" w:cs="仿宋_GB2312" w:eastAsia="仿宋_GB2312"/>
              </w:rPr>
              <w:t>施工供应商的基本信息及施工负责人得基本信息在”陕西省住房和城乡建设厅（http://js.shaanxi.gov.cn/）”可查询</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响应文件的签署、盖章及格式</w:t>
            </w:r>
          </w:p>
        </w:tc>
        <w:tc>
          <w:tcPr>
            <w:tcW w:type="dxa" w:w="3322"/>
          </w:tcPr>
          <w:p>
            <w:pPr>
              <w:pStyle w:val="null3"/>
            </w:pPr>
            <w:r>
              <w:rPr>
                <w:rFonts w:ascii="仿宋_GB2312" w:hAnsi="仿宋_GB2312" w:cs="仿宋_GB2312" w:eastAsia="仿宋_GB2312"/>
              </w:rPr>
              <w:t>符合采购文件中有关“响应文件格式”及签署、盖章要求 （注：不得因文件排序、页码、名称统一、序号等非实质性的格式、形式问题及个别遗漏或瑕疵的签署或盖章问题而限制和影响供应商响应）</w:t>
            </w:r>
          </w:p>
        </w:tc>
        <w:tc>
          <w:tcPr>
            <w:tcW w:type="dxa" w:w="1661"/>
          </w:tcPr>
          <w:p>
            <w:pPr>
              <w:pStyle w:val="null3"/>
            </w:pPr>
            <w:r>
              <w:rPr>
                <w:rFonts w:ascii="仿宋_GB2312" w:hAnsi="仿宋_GB2312" w:cs="仿宋_GB2312" w:eastAsia="仿宋_GB2312"/>
              </w:rPr>
              <w:t>响应文件封面 已标价工程量清单 资格证明文件 中小企业声明函 残疾人福利性单位声明函 报价函 商务、技术文件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资格证明文件 商务、技术文件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对采购文件的响应程度</w:t>
            </w:r>
          </w:p>
        </w:tc>
        <w:tc>
          <w:tcPr>
            <w:tcW w:type="dxa" w:w="3322"/>
          </w:tcPr>
          <w:p>
            <w:pPr>
              <w:pStyle w:val="null3"/>
            </w:pPr>
            <w:r>
              <w:rPr>
                <w:rFonts w:ascii="仿宋_GB2312" w:hAnsi="仿宋_GB2312" w:cs="仿宋_GB2312" w:eastAsia="仿宋_GB2312"/>
              </w:rPr>
              <w:t>符合采购文件中的实质性条款要求，且未含有采购人不能接受的附加条件。</w:t>
            </w:r>
          </w:p>
        </w:tc>
        <w:tc>
          <w:tcPr>
            <w:tcW w:type="dxa" w:w="1661"/>
          </w:tcPr>
          <w:p>
            <w:pPr>
              <w:pStyle w:val="null3"/>
            </w:pPr>
            <w:r>
              <w:rPr>
                <w:rFonts w:ascii="仿宋_GB2312" w:hAnsi="仿宋_GB2312" w:cs="仿宋_GB2312" w:eastAsia="仿宋_GB2312"/>
              </w:rPr>
              <w:t>商务、技术文件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符合磋商文件给出的范围和数量</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分部分项、措施项目、规费、安全文明施工等限价</w:t>
            </w:r>
          </w:p>
        </w:tc>
        <w:tc>
          <w:tcPr>
            <w:tcW w:type="dxa" w:w="3322"/>
          </w:tcPr>
          <w:p>
            <w:pPr>
              <w:pStyle w:val="null3"/>
            </w:pPr>
            <w:r>
              <w:rPr>
                <w:rFonts w:ascii="仿宋_GB2312" w:hAnsi="仿宋_GB2312" w:cs="仿宋_GB2312" w:eastAsia="仿宋_GB2312"/>
              </w:rPr>
              <w:t>符合磋商文件中的规定</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工期、工程质量、质量保修期</w:t>
            </w:r>
          </w:p>
        </w:tc>
        <w:tc>
          <w:tcPr>
            <w:tcW w:type="dxa" w:w="3322"/>
          </w:tcPr>
          <w:p>
            <w:pPr>
              <w:pStyle w:val="null3"/>
            </w:pPr>
            <w:r>
              <w:rPr>
                <w:rFonts w:ascii="仿宋_GB2312" w:hAnsi="仿宋_GB2312" w:cs="仿宋_GB2312" w:eastAsia="仿宋_GB2312"/>
              </w:rPr>
              <w:t>符合采购文件中的规定</w:t>
            </w:r>
          </w:p>
        </w:tc>
        <w:tc>
          <w:tcPr>
            <w:tcW w:type="dxa" w:w="1661"/>
          </w:tcPr>
          <w:p>
            <w:pPr>
              <w:pStyle w:val="null3"/>
            </w:pPr>
            <w:r>
              <w:rPr>
                <w:rFonts w:ascii="仿宋_GB2312" w:hAnsi="仿宋_GB2312" w:cs="仿宋_GB2312" w:eastAsia="仿宋_GB2312"/>
              </w:rPr>
              <w:t>报价函 商务、技术文件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符合拟签订采购合同文本中相关条款约定</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符合采购文件中要求的有效期</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按提供的优先采购产品认证证书数量由多到少顺序排列；评审得分且最后报价且技术指标得分且优先采购产品认证证书数量均相同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整体施工方案</w:t>
            </w:r>
          </w:p>
        </w:tc>
        <w:tc>
          <w:tcPr>
            <w:tcW w:type="dxa" w:w="2492"/>
          </w:tcPr>
          <w:p>
            <w:pPr>
              <w:pStyle w:val="null3"/>
            </w:pPr>
            <w:r>
              <w:rPr>
                <w:rFonts w:ascii="仿宋_GB2312" w:hAnsi="仿宋_GB2312" w:cs="仿宋_GB2312" w:eastAsia="仿宋_GB2312"/>
              </w:rPr>
              <w:t>根据响应程度赋0-3分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电梯安装方案</w:t>
            </w:r>
          </w:p>
        </w:tc>
        <w:tc>
          <w:tcPr>
            <w:tcW w:type="dxa" w:w="2492"/>
          </w:tcPr>
          <w:p>
            <w:pPr>
              <w:pStyle w:val="null3"/>
            </w:pPr>
            <w:r>
              <w:rPr>
                <w:rFonts w:ascii="仿宋_GB2312" w:hAnsi="仿宋_GB2312" w:cs="仿宋_GB2312" w:eastAsia="仿宋_GB2312"/>
              </w:rPr>
              <w:t>根据响应程度赋0-3分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根据响应程度赋0-3分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根据响应程度赋0-3分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确保文明施工、环境保护的技术组织措施</w:t>
            </w:r>
          </w:p>
        </w:tc>
        <w:tc>
          <w:tcPr>
            <w:tcW w:type="dxa" w:w="2492"/>
          </w:tcPr>
          <w:p>
            <w:pPr>
              <w:pStyle w:val="null3"/>
            </w:pPr>
            <w:r>
              <w:rPr>
                <w:rFonts w:ascii="仿宋_GB2312" w:hAnsi="仿宋_GB2312" w:cs="仿宋_GB2312" w:eastAsia="仿宋_GB2312"/>
              </w:rPr>
              <w:t>根据响应程度赋0-2分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根据响应程度赋0-2分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确保施工进度组织措施</w:t>
            </w:r>
          </w:p>
        </w:tc>
        <w:tc>
          <w:tcPr>
            <w:tcW w:type="dxa" w:w="2492"/>
          </w:tcPr>
          <w:p>
            <w:pPr>
              <w:pStyle w:val="null3"/>
            </w:pPr>
            <w:r>
              <w:rPr>
                <w:rFonts w:ascii="仿宋_GB2312" w:hAnsi="仿宋_GB2312" w:cs="仿宋_GB2312" w:eastAsia="仿宋_GB2312"/>
              </w:rPr>
              <w:t>根据响应程度赋0-2分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根据响应程度赋0-3分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项目管理机构及劳动力安排计划</w:t>
            </w:r>
          </w:p>
        </w:tc>
        <w:tc>
          <w:tcPr>
            <w:tcW w:type="dxa" w:w="2492"/>
          </w:tcPr>
          <w:p>
            <w:pPr>
              <w:pStyle w:val="null3"/>
            </w:pPr>
            <w:r>
              <w:rPr>
                <w:rFonts w:ascii="仿宋_GB2312" w:hAnsi="仿宋_GB2312" w:cs="仿宋_GB2312" w:eastAsia="仿宋_GB2312"/>
              </w:rPr>
              <w:t>根据响应程度赋0-3分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项目实施过程中的重点、难点分析及合理化建议</w:t>
            </w:r>
          </w:p>
        </w:tc>
        <w:tc>
          <w:tcPr>
            <w:tcW w:type="dxa" w:w="2492"/>
          </w:tcPr>
          <w:p>
            <w:pPr>
              <w:pStyle w:val="null3"/>
            </w:pPr>
            <w:r>
              <w:rPr>
                <w:rFonts w:ascii="仿宋_GB2312" w:hAnsi="仿宋_GB2312" w:cs="仿宋_GB2312" w:eastAsia="仿宋_GB2312"/>
              </w:rPr>
              <w:t>根据响应程度赋0-2分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钢结构整体性能（选材、技术参数、产品质量、技术性能等）</w:t>
            </w:r>
          </w:p>
        </w:tc>
        <w:tc>
          <w:tcPr>
            <w:tcW w:type="dxa" w:w="2492"/>
          </w:tcPr>
          <w:p>
            <w:pPr>
              <w:pStyle w:val="null3"/>
            </w:pPr>
            <w:r>
              <w:rPr>
                <w:rFonts w:ascii="仿宋_GB2312" w:hAnsi="仿宋_GB2312" w:cs="仿宋_GB2312" w:eastAsia="仿宋_GB2312"/>
              </w:rPr>
              <w:t>根据响应程度赋0-2分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钢结构加工（采用的工艺、技术等）</w:t>
            </w:r>
          </w:p>
        </w:tc>
        <w:tc>
          <w:tcPr>
            <w:tcW w:type="dxa" w:w="2492"/>
          </w:tcPr>
          <w:p>
            <w:pPr>
              <w:pStyle w:val="null3"/>
            </w:pPr>
            <w:r>
              <w:rPr>
                <w:rFonts w:ascii="仿宋_GB2312" w:hAnsi="仿宋_GB2312" w:cs="仿宋_GB2312" w:eastAsia="仿宋_GB2312"/>
              </w:rPr>
              <w:t>根据响应程度赋0-2分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电梯选型及配置（选型、整体配置、无缺漏项，满足用户需求；选用材料、且货源可靠，能够保证按期供货及技术服务等）</w:t>
            </w:r>
          </w:p>
        </w:tc>
        <w:tc>
          <w:tcPr>
            <w:tcW w:type="dxa" w:w="2492"/>
          </w:tcPr>
          <w:p>
            <w:pPr>
              <w:pStyle w:val="null3"/>
            </w:pPr>
            <w:r>
              <w:rPr>
                <w:rFonts w:ascii="仿宋_GB2312" w:hAnsi="仿宋_GB2312" w:cs="仿宋_GB2312" w:eastAsia="仿宋_GB2312"/>
              </w:rPr>
              <w:t>根据响应程度赋0-3分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电梯技术（技术参数的详细完整、各项指标及功能、行业技术标准等）功能</w:t>
            </w:r>
          </w:p>
        </w:tc>
        <w:tc>
          <w:tcPr>
            <w:tcW w:type="dxa" w:w="2492"/>
          </w:tcPr>
          <w:p>
            <w:pPr>
              <w:pStyle w:val="null3"/>
            </w:pPr>
            <w:r>
              <w:rPr>
                <w:rFonts w:ascii="仿宋_GB2312" w:hAnsi="仿宋_GB2312" w:cs="仿宋_GB2312" w:eastAsia="仿宋_GB2312"/>
              </w:rPr>
              <w:t>根据响应程度赋0-3分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电梯安全保护配置及特性（电梯安全钳、限速器等）</w:t>
            </w:r>
          </w:p>
        </w:tc>
        <w:tc>
          <w:tcPr>
            <w:tcW w:type="dxa" w:w="2492"/>
          </w:tcPr>
          <w:p>
            <w:pPr>
              <w:pStyle w:val="null3"/>
            </w:pPr>
            <w:r>
              <w:rPr>
                <w:rFonts w:ascii="仿宋_GB2312" w:hAnsi="仿宋_GB2312" w:cs="仿宋_GB2312" w:eastAsia="仿宋_GB2312"/>
              </w:rPr>
              <w:t>根据响应程度赋0-2分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电梯门机及门保护装置（取材、耐久性、控制技术、安全性等）</w:t>
            </w:r>
          </w:p>
        </w:tc>
        <w:tc>
          <w:tcPr>
            <w:tcW w:type="dxa" w:w="2492"/>
          </w:tcPr>
          <w:p>
            <w:pPr>
              <w:pStyle w:val="null3"/>
            </w:pPr>
            <w:r>
              <w:rPr>
                <w:rFonts w:ascii="仿宋_GB2312" w:hAnsi="仿宋_GB2312" w:cs="仿宋_GB2312" w:eastAsia="仿宋_GB2312"/>
              </w:rPr>
              <w:t>根据响应程度赋0-2分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电梯曳引机性能（原理、结构、能耗、电机技术等）</w:t>
            </w:r>
          </w:p>
        </w:tc>
        <w:tc>
          <w:tcPr>
            <w:tcW w:type="dxa" w:w="2492"/>
          </w:tcPr>
          <w:p>
            <w:pPr>
              <w:pStyle w:val="null3"/>
            </w:pPr>
            <w:r>
              <w:rPr>
                <w:rFonts w:ascii="仿宋_GB2312" w:hAnsi="仿宋_GB2312" w:cs="仿宋_GB2312" w:eastAsia="仿宋_GB2312"/>
              </w:rPr>
              <w:t>根据响应程度赋0-2分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电梯控制柜 （电脑板）性能（控制系统、稳定性、结构、安装位置、保护功能等）</w:t>
            </w:r>
          </w:p>
        </w:tc>
        <w:tc>
          <w:tcPr>
            <w:tcW w:type="dxa" w:w="2492"/>
          </w:tcPr>
          <w:p>
            <w:pPr>
              <w:pStyle w:val="null3"/>
            </w:pPr>
            <w:r>
              <w:rPr>
                <w:rFonts w:ascii="仿宋_GB2312" w:hAnsi="仿宋_GB2312" w:cs="仿宋_GB2312" w:eastAsia="仿宋_GB2312"/>
              </w:rPr>
              <w:t>根据响应程度赋0-2分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实施过程中的应急救援预案</w:t>
            </w:r>
          </w:p>
        </w:tc>
        <w:tc>
          <w:tcPr>
            <w:tcW w:type="dxa" w:w="2492"/>
          </w:tcPr>
          <w:p>
            <w:pPr>
              <w:pStyle w:val="null3"/>
            </w:pPr>
            <w:r>
              <w:rPr>
                <w:rFonts w:ascii="仿宋_GB2312" w:hAnsi="仿宋_GB2312" w:cs="仿宋_GB2312" w:eastAsia="仿宋_GB2312"/>
              </w:rPr>
              <w:t>根据其相应程度得0-2分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售后服务（承诺内容、响应时间、服务人员保证等）</w:t>
            </w:r>
          </w:p>
        </w:tc>
        <w:tc>
          <w:tcPr>
            <w:tcW w:type="dxa" w:w="2492"/>
          </w:tcPr>
          <w:p>
            <w:pPr>
              <w:pStyle w:val="null3"/>
            </w:pPr>
            <w:r>
              <w:rPr>
                <w:rFonts w:ascii="仿宋_GB2312" w:hAnsi="仿宋_GB2312" w:cs="仿宋_GB2312" w:eastAsia="仿宋_GB2312"/>
              </w:rPr>
              <w:t>根据响应程度赋0-2分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电梯维保服务</w:t>
            </w:r>
          </w:p>
        </w:tc>
        <w:tc>
          <w:tcPr>
            <w:tcW w:type="dxa" w:w="2492"/>
          </w:tcPr>
          <w:p>
            <w:pPr>
              <w:pStyle w:val="null3"/>
            </w:pPr>
            <w:r>
              <w:rPr>
                <w:rFonts w:ascii="仿宋_GB2312" w:hAnsi="仿宋_GB2312" w:cs="仿宋_GB2312" w:eastAsia="仿宋_GB2312"/>
              </w:rPr>
              <w:t>电梯质保期结束后，每增加免费维保服务1年的得 1分，做多得2分。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具有2022年1月1日起至今（时间以合同签订时间为准）的项目业绩；①每提供一个钢结构施工类业绩得1分，最高得3分；②每提供一个电梯安装类业绩得1分，最高得2分； 注：业绩以合同的扫描件（复印件）为依据，合同同时包含钢结构施工和电梯安装类业绩可重复计分。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 财库〔2020〕46号文件的规定，采用低价优先法计算，以本次满足磋商文件要求的最终最低评审价为磋商基准价，其磋商报价为满分。其他供应商的价格分，统一按照下列公式计算：磋商评审价=磋商最后报价×（1-磋商报价扣除幅度 ）， 磋商报价得分=(磋商基准价／磋商评审价)×45 ； （因落实政府采购政策进行价格调整的，以调整后的价格计算评审基准价和响应报价得分，最低报价不是中标（成交）的唯一依据）</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3%的扣除，用扣除后的价格参加评审。承接本项目的供应商符合相应条件时，给予3%的价格扣除，即：磋商评审价=最后报价×（1-3%）； 监狱企业与残疾人福利性单位视同小型、微型企业，享受同等价格扣除，当企业属性重复时，不重复价格扣除（联合体均为小微企业情形）</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1.00%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联合协议约定小微型企业的合同份额占到合同总金额30%以上的，报价给予1%的扣除，用扣除后的价格参加评审。承接本项目的供应商符合相应条件时，给予1%的价格扣除，即：磋商评审价=最后报价×（1-1%）；监狱企业与残疾人福利性单位视同小型、微型企业，享受同等价格扣除，当企业属性重复时，不重复价格扣除 （联合体有一方为小微企业情形）</w:t>
            </w:r>
          </w:p>
        </w:tc>
        <w:tc>
          <w:tcPr>
            <w:tcW w:type="dxa" w:w="1661"/>
          </w:tcPr>
          <w:p>
            <w:pPr>
              <w:pStyle w:val="null3"/>
            </w:pPr>
            <w:r>
              <w:rPr>
                <w:rFonts w:ascii="仿宋_GB2312" w:hAnsi="仿宋_GB2312" w:cs="仿宋_GB2312" w:eastAsia="仿宋_GB2312"/>
              </w:rPr>
              <w:t>资格证明文件 中小企业声明函 残疾人福利性单位声明函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