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版本号：SXLX25-01-030Z(F)20250624002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未央区2025年环卫设施维修及公厕日常消耗品采购项目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SXLX25-01-030Z(F)</w:t>
      </w:r>
      <w:r>
        <w:br/>
      </w:r>
      <w:r>
        <w:br/>
      </w:r>
      <w:r>
        <w:br/>
      </w:r>
    </w:p>
    <w:p>
      <w:pPr>
        <w:pStyle w:val="null3"/>
        <w:jc w:val="center"/>
        <w:outlineLvl w:val="2"/>
      </w:pPr>
      <w:r>
        <w:rPr>
          <w:rFonts w:ascii="仿宋_GB2312" w:hAnsi="仿宋_GB2312" w:cs="仿宋_GB2312" w:eastAsia="仿宋_GB2312"/>
          <w:sz w:val="28"/>
          <w:b/>
        </w:rPr>
        <w:t>西安市未央区城市管理和综合执法局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西安市未央区城市管理和综合执法局</w:t>
      </w:r>
      <w:r>
        <w:rPr>
          <w:rFonts w:ascii="仿宋_GB2312" w:hAnsi="仿宋_GB2312" w:cs="仿宋_GB2312" w:eastAsia="仿宋_GB2312"/>
        </w:rPr>
        <w:t>委托，拟对</w:t>
      </w:r>
      <w:r>
        <w:rPr>
          <w:rFonts w:ascii="仿宋_GB2312" w:hAnsi="仿宋_GB2312" w:cs="仿宋_GB2312" w:eastAsia="仿宋_GB2312"/>
        </w:rPr>
        <w:t>未央区2025年环卫设施维修及公厕日常消耗品采购项目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SXLX25-01-030Z(F)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未央区2025年环卫设施维修及公厕日常消耗品采购项目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西安市未央区环卫设施（公厕、保洁员公寓（休息室）等）进行日常维护维修及2025年公厕日常消耗品（卷纸、喷香、洗手液）供应服务，进一步保障西安市未央区环卫设施正常运行，提升西安市未央区环卫设施服务品质，要求各项维修维护标准及质保符合国家、省、市（行业）强制性标准及采购人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采购包1（大兴管委会、张家堡、大明宫、辛家庙、谭家、徐家湾、未央湖、草滩街道办事处辖区环卫设施维修）：属于专门面向中小企业采购。</w:t>
      </w:r>
    </w:p>
    <w:p>
      <w:pPr>
        <w:pStyle w:val="null3"/>
      </w:pPr>
      <w:r>
        <w:rPr>
          <w:rFonts w:ascii="仿宋_GB2312" w:hAnsi="仿宋_GB2312" w:cs="仿宋_GB2312" w:eastAsia="仿宋_GB2312"/>
        </w:rPr>
        <w:t>采购包2（六村堡、汉城、未央宫街道办事处辖区环卫设施维修）：属于专门面向中小企业采购。</w:t>
      </w:r>
    </w:p>
    <w:p>
      <w:pPr>
        <w:pStyle w:val="null3"/>
      </w:pPr>
      <w:r>
        <w:rPr>
          <w:rFonts w:ascii="仿宋_GB2312" w:hAnsi="仿宋_GB2312" w:cs="仿宋_GB2312" w:eastAsia="仿宋_GB2312"/>
        </w:rPr>
        <w:t>采购包3（公厕日常消耗品供应服务）：属于专门面向中小企业采购。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需具有建筑工程施工总承包三级及以上资质或市政公用工程施工总承包三级及以上资质或建筑装修装饰工程专业承包二级及以上资质，具备有效的安全生产许可证。：投标人需具有建筑工程施工总承包三级及以上资质或市政公用工程施工总承包三级及以上资质或建筑装修装饰工程专业承包二级及以上资质，具备有效的安全生产许可证。</w:t>
      </w:r>
    </w:p>
    <w:p>
      <w:pPr>
        <w:pStyle w:val="null3"/>
      </w:pPr>
      <w:r>
        <w:rPr>
          <w:rFonts w:ascii="仿宋_GB2312" w:hAnsi="仿宋_GB2312" w:cs="仿宋_GB2312" w:eastAsia="仿宋_GB2312"/>
        </w:rPr>
        <w:t>2、拟派项目经理需具有建筑工程或市政公用工程专业二级及以上注册建造师执业资格，具备有效的安全生产考核合格证书（建安B证），在本单位注册，且未担任其他在建工程项目的项目经理（提供承诺书）：拟派项目经理需具有建筑工程或市政公用工程专业二级及以上注册建造师执业资格，具备有效的安全生产考核合格证书（建安B证），在本单位注册，且未担任其他在建工程项目的项目经理（提供承诺书）</w:t>
      </w:r>
    </w:p>
    <w:p>
      <w:pPr>
        <w:pStyle w:val="null3"/>
      </w:pPr>
      <w:r>
        <w:rPr>
          <w:rFonts w:ascii="仿宋_GB2312" w:hAnsi="仿宋_GB2312" w:cs="仿宋_GB2312" w:eastAsia="仿宋_GB2312"/>
        </w:rPr>
        <w:t>3、投标人基本信息及项目经理基本信息在“陕西省住房和城乡建设厅（http://js.shaanxi.gov.cn/）”网站可查询。：投标人基本信息及项目经理基本信息在“陕西省住房和城乡建设厅（http://js.shaanxi.gov.cn/）”网站可查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人需具有建筑工程施工总承包三级及以上资质或市政公用工程施工总承包三级及以上资质或建筑装修装饰工程专业承包二级及以上资质，具备有效的安全生产许可证。：投标人需具有建筑工程施工总承包三级及以上资质或市政公用工程施工总承包三级及以上资质或建筑装修装饰工程专业承包二级及以上资质，具备有效的安全生产许可证。</w:t>
      </w:r>
    </w:p>
    <w:p>
      <w:pPr>
        <w:pStyle w:val="null3"/>
      </w:pPr>
      <w:r>
        <w:rPr>
          <w:rFonts w:ascii="仿宋_GB2312" w:hAnsi="仿宋_GB2312" w:cs="仿宋_GB2312" w:eastAsia="仿宋_GB2312"/>
        </w:rPr>
        <w:t>2、拟派项目经理需具有建筑工程或市政公用工程专业二级及以上注册建造师执业资格，具备有效的安全生产考核合格证书（建安B证），在本单位注册，且未担任其他在建工程项目的项目经理（提供承诺书）：拟派项目经理需具有建筑工程或市政公用工程专业二级及以上注册建造师执业资格，具备有效的安全生产考核合格证书（建安B证），在本单位注册，且未担任其他在建工程项目的项目经理（提供承诺书）</w:t>
      </w:r>
    </w:p>
    <w:p>
      <w:pPr>
        <w:pStyle w:val="null3"/>
      </w:pPr>
      <w:r>
        <w:rPr>
          <w:rFonts w:ascii="仿宋_GB2312" w:hAnsi="仿宋_GB2312" w:cs="仿宋_GB2312" w:eastAsia="仿宋_GB2312"/>
        </w:rPr>
        <w:t>3、投标人基本信息及项目经理基本信息在“陕西省住房和城乡建设厅（http://js.shaanxi.gov.cn/）”网站可查询。：投标人基本信息及项目经理基本信息在“陕西省住房和城乡建设厅（http://js.shaanxi.gov.cn/）”网站可查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西安市未央区城市管理和综合执法局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西安市未央区连心路51号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13992823116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采购包1：1,181,671.00元</w:t>
            </w:r>
          </w:p>
          <w:p>
            <w:pPr>
              <w:pStyle w:val="null3"/>
            </w:pPr>
            <w:r>
              <w:rPr>
                <w:rFonts w:ascii="仿宋_GB2312" w:hAnsi="仿宋_GB2312" w:cs="仿宋_GB2312" w:eastAsia="仿宋_GB2312"/>
              </w:rPr>
              <w:t>采购包2：1,466,411.00元</w:t>
            </w:r>
          </w:p>
          <w:p>
            <w:pPr>
              <w:pStyle w:val="null3"/>
            </w:pPr>
            <w:r>
              <w:rPr>
                <w:rFonts w:ascii="仿宋_GB2312" w:hAnsi="仿宋_GB2312" w:cs="仿宋_GB2312" w:eastAsia="仿宋_GB2312"/>
              </w:rPr>
              <w:t>采购包3：699,918.00元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西安市未央区城市管理和综合执法局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西安市未央区城市管理和综合执法局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西安市未央区城市管理和综合执法局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根据采购文件规定的验收标准和方法进行验收。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市未央区环卫设施（公厕、保洁员公寓（休息室）等）进行日常维护维修及2025年公厕日常消耗品（卷纸、喷香、洗手液）供应服务，进一步保障西安市未央区环卫设施正常运行，提升西安市未央区环卫设施服务品质，要求各项维修维护标准及质保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1,181,671.00</w:t>
      </w:r>
    </w:p>
    <w:p>
      <w:pPr>
        <w:pStyle w:val="null3"/>
      </w:pPr>
      <w:r>
        <w:rPr>
          <w:rFonts w:ascii="仿宋_GB2312" w:hAnsi="仿宋_GB2312" w:cs="仿宋_GB2312" w:eastAsia="仿宋_GB2312"/>
        </w:rPr>
        <w:t>采购包最高限价（元）: 1,181,671.00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大兴管委会、张家堡、大明宫、辛家庙、谭家、徐家湾、未央湖、草滩街道办事处辖区环卫设施维修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1,181,671.00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1,466,411.00</w:t>
      </w:r>
    </w:p>
    <w:p>
      <w:pPr>
        <w:pStyle w:val="null3"/>
      </w:pPr>
      <w:r>
        <w:rPr>
          <w:rFonts w:ascii="仿宋_GB2312" w:hAnsi="仿宋_GB2312" w:cs="仿宋_GB2312" w:eastAsia="仿宋_GB2312"/>
        </w:rPr>
        <w:t>采购包最高限价（元）: 1,466,411.00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六村堡、汉城、未央宫街道办事处辖区环卫设施维修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1,466,411.00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699,918.00</w:t>
      </w:r>
    </w:p>
    <w:p>
      <w:pPr>
        <w:pStyle w:val="null3"/>
      </w:pPr>
      <w:r>
        <w:rPr>
          <w:rFonts w:ascii="仿宋_GB2312" w:hAnsi="仿宋_GB2312" w:cs="仿宋_GB2312" w:eastAsia="仿宋_GB2312"/>
        </w:rPr>
        <w:t>采购包最高限价（元）: 699,918.00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公厕日常消耗品供应服务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699,918.00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标的名称：大兴管委会、张家堡、大明宫、辛家庙、谭家、徐家湾、未央湖、草滩街道办事处辖区环卫设施维修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b/>
                <w:color w:val="000000"/>
              </w:rPr>
              <w:t>1.1指导原则：</w:t>
            </w:r>
            <w:r>
              <w:rPr>
                <w:rFonts w:ascii="仿宋_GB2312" w:hAnsi="仿宋_GB2312" w:cs="仿宋_GB2312" w:eastAsia="仿宋_GB2312"/>
                <w:sz w:val="21"/>
                <w:color w:val="000000"/>
              </w:rPr>
              <w:t>保障运行、及时高效、厉行节约、实用美观。</w:t>
            </w:r>
          </w:p>
          <w:p>
            <w:pPr>
              <w:pStyle w:val="null3"/>
              <w:ind w:firstLine="422"/>
              <w:jc w:val="both"/>
            </w:pPr>
            <w:r>
              <w:rPr>
                <w:rFonts w:ascii="仿宋_GB2312" w:hAnsi="仿宋_GB2312" w:cs="仿宋_GB2312" w:eastAsia="仿宋_GB2312"/>
                <w:sz w:val="21"/>
                <w:b/>
                <w:color w:val="000000"/>
              </w:rPr>
              <w:t>1.2服务范围</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大兴管委会、张家堡、大明宫、辛家庙、谭家、徐家湾、未央湖、草滩街道办事处辖区环卫设施维修，包含：公厕</w:t>
            </w:r>
            <w:r>
              <w:rPr>
                <w:rFonts w:ascii="仿宋_GB2312" w:hAnsi="仿宋_GB2312" w:cs="仿宋_GB2312" w:eastAsia="仿宋_GB2312"/>
                <w:sz w:val="21"/>
                <w:color w:val="000000"/>
              </w:rPr>
              <w:t>87座（大兴管委会辖区6座、张家堡街办辖区10座、大明宫街办辖区21座、辛家庙街办辖区5座、谭家街办辖区9座、徐家湾街办辖区13座、未央湖街办辖区21座、草滩街道办事处辖区2座）、保洁员公寓4座及各街办对应的保洁员休息室</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服务内容</w:t>
            </w:r>
            <w:r>
              <w:rPr>
                <w:rFonts w:ascii="仿宋_GB2312" w:hAnsi="仿宋_GB2312" w:cs="仿宋_GB2312" w:eastAsia="仿宋_GB2312"/>
                <w:sz w:val="21"/>
                <w:b/>
                <w:color w:val="000000"/>
              </w:rPr>
              <w:t>：</w:t>
            </w:r>
            <w:r>
              <w:rPr>
                <w:rFonts w:ascii="仿宋_GB2312" w:hAnsi="仿宋_GB2312" w:cs="仿宋_GB2312" w:eastAsia="仿宋_GB2312"/>
                <w:sz w:val="21"/>
                <w:color w:val="000000"/>
              </w:rPr>
              <w:t>根据区域划分责任范围，落实维修维护目标，</w:t>
            </w:r>
            <w:r>
              <w:rPr>
                <w:rFonts w:ascii="仿宋_GB2312" w:hAnsi="仿宋_GB2312" w:cs="仿宋_GB2312" w:eastAsia="仿宋_GB2312"/>
                <w:sz w:val="21"/>
                <w:color w:val="000000"/>
              </w:rPr>
              <w:t>包括但不限于：</w:t>
            </w:r>
            <w:r>
              <w:rPr>
                <w:rFonts w:ascii="仿宋_GB2312" w:hAnsi="仿宋_GB2312" w:cs="仿宋_GB2312" w:eastAsia="仿宋_GB2312"/>
                <w:sz w:val="21"/>
                <w:color w:val="000000"/>
              </w:rPr>
              <w:t>清掏化粪池、拉粪、冲洗、疏通管道便池、部分维修（门、窗、扶手、防盗网及其他设施等）、零部件更换（洁具、便器、灯具、电器及其他设施等）、日常检修（水、电等）、公厕局部维修及日常管理等相关必要内容，要求各项维修维护标准符合国家、省、市（行业）强制性标准及采购人要求</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进度要求：</w:t>
            </w:r>
            <w:r>
              <w:rPr>
                <w:rFonts w:ascii="仿宋_GB2312" w:hAnsi="仿宋_GB2312" w:cs="仿宋_GB2312" w:eastAsia="仿宋_GB2312"/>
                <w:sz w:val="21"/>
                <w:color w:val="000000"/>
              </w:rPr>
              <w:t>通过采取</w:t>
            </w:r>
            <w:r>
              <w:rPr>
                <w:rFonts w:ascii="仿宋_GB2312" w:hAnsi="仿宋_GB2312" w:cs="仿宋_GB2312" w:eastAsia="仿宋_GB2312"/>
                <w:sz w:val="21"/>
                <w:color w:val="000000"/>
              </w:rPr>
              <w:t>科学、合理、可行的</w:t>
            </w:r>
            <w:r>
              <w:rPr>
                <w:rFonts w:ascii="仿宋_GB2312" w:hAnsi="仿宋_GB2312" w:cs="仿宋_GB2312" w:eastAsia="仿宋_GB2312"/>
                <w:sz w:val="21"/>
                <w:color w:val="000000"/>
              </w:rPr>
              <w:t>组织、技术</w:t>
            </w:r>
            <w:r>
              <w:rPr>
                <w:rFonts w:ascii="仿宋_GB2312" w:hAnsi="仿宋_GB2312" w:cs="仿宋_GB2312" w:eastAsia="仿宋_GB2312"/>
                <w:sz w:val="21"/>
                <w:color w:val="000000"/>
              </w:rPr>
              <w:t>、</w:t>
            </w:r>
            <w:r>
              <w:rPr>
                <w:rFonts w:ascii="仿宋_GB2312" w:hAnsi="仿宋_GB2312" w:cs="仿宋_GB2312" w:eastAsia="仿宋_GB2312"/>
                <w:sz w:val="21"/>
                <w:color w:val="000000"/>
              </w:rPr>
              <w:t>管理等</w:t>
            </w:r>
            <w:r>
              <w:rPr>
                <w:rFonts w:ascii="仿宋_GB2312" w:hAnsi="仿宋_GB2312" w:cs="仿宋_GB2312" w:eastAsia="仿宋_GB2312"/>
                <w:sz w:val="21"/>
                <w:color w:val="000000"/>
              </w:rPr>
              <w:t>相关控制措施将项目实施进度控制在</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所要求的合理时间节点内。</w:t>
            </w:r>
          </w:p>
          <w:p>
            <w:pPr>
              <w:pStyle w:val="null3"/>
              <w:ind w:firstLine="527"/>
              <w:jc w:val="left"/>
            </w:pPr>
            <w:r>
              <w:rPr>
                <w:rFonts w:ascii="仿宋_GB2312" w:hAnsi="仿宋_GB2312" w:cs="仿宋_GB2312" w:eastAsia="仿宋_GB2312"/>
                <w:sz w:val="21"/>
                <w:b/>
                <w:color w:val="000000"/>
              </w:rPr>
              <w:t>1.5技术要求：</w:t>
            </w:r>
            <w:r>
              <w:rPr>
                <w:rFonts w:ascii="仿宋_GB2312" w:hAnsi="仿宋_GB2312" w:cs="仿宋_GB2312" w:eastAsia="仿宋_GB2312"/>
                <w:sz w:val="21"/>
                <w:color w:val="000000"/>
              </w:rPr>
              <w:t>维修维护工作中所有材料均由服务方自行提供，材料（设备）如涉及到产品在《节能产品、环境标志产品品目清单》中时，将依据《节能产品、环境标志产品品目清单》和认证证书实施政府优先采购和强制采购。</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6</w:t>
            </w:r>
            <w:r>
              <w:rPr>
                <w:rFonts w:ascii="仿宋_GB2312" w:hAnsi="仿宋_GB2312" w:cs="仿宋_GB2312" w:eastAsia="仿宋_GB2312"/>
                <w:sz w:val="21"/>
                <w:b/>
                <w:color w:val="000000"/>
              </w:rPr>
              <w:t>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1）指派专属人员（项目负责人）负责与采购人联系相关事宜和工作对接。</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配备常驻巡查员、设备维护人员不少于2名，维修施工技术保障团队若干，负责更换、维修损毁设施设备及日常维护；巡查员、设备维护人员环卫设施运行期间在岗；巡查员、设备维护人员必须每天对辖区内设施进行检查并及时进行维护，保证巡查辐射面及巡查频率，同时做好巡查记录，项目经理定期向采购人汇报。</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4）维修维护部位的材料（设备）选材应与原有设施设备相同或相匹配；维修维护完成后维修、维护部分外形规整，牢靠，颜色、格调和原有部分一致，整体实用美观；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5）环卫设备设施故障或损坏，及时报备项目经理，一般情况0.5小时响应，2小时内排除，如需拆除送修或更换部件48小时内修复，确保设施始终处于最佳运行状态。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6）部件故障，先修后换；所有环卫设施维修项目在维修完成验收后均需维修公司出具质保凭证，在质保期内出现质保范围内损坏等问题，由维修公司负责免费维修，采购人在质保范围内不重复承担维修费用。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7）依据《维修项目派工单》及时实地查看，同时填写《维修项目估价单》报量报价，经审批并依据《维修施工项目批单》进行维修，维修结束填制《维修项目验收单》，由相关人员签字，各相关部门妥善备存。</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8）严格按照国家、陕西省、西安市有关规定及采购人要求进行维护维修，不得随意更改或者变换服务内容，每项服务内容实施前应事先取得采购人的落实后方可实施。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9）每月按时如实汇总维修维护清单及其他日常维修清单递交采购人审核；    </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10）服务过程中，严格遵守各种管理规定及规章制度，做到安全文明；如发生工伤及意外事故由服务方单位负责</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7服务质量</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各项服务符合国家、省、市（行业）强制性标准及采购人要求的合格标准</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00"/>
              </w:rPr>
              <w:t>。</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标的名称：六村堡、汉城、未央宫街道办事处辖区环卫设施维修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b/>
                <w:color w:val="000000"/>
              </w:rPr>
              <w:t>1.1指导原则：</w:t>
            </w:r>
            <w:r>
              <w:rPr>
                <w:rFonts w:ascii="仿宋_GB2312" w:hAnsi="仿宋_GB2312" w:cs="仿宋_GB2312" w:eastAsia="仿宋_GB2312"/>
                <w:sz w:val="21"/>
                <w:color w:val="000000"/>
              </w:rPr>
              <w:t>保障运行、及时高效、厉行节约、实用美观。</w:t>
            </w:r>
          </w:p>
          <w:p>
            <w:pPr>
              <w:pStyle w:val="null3"/>
              <w:ind w:firstLine="422"/>
              <w:jc w:val="both"/>
            </w:pPr>
            <w:r>
              <w:rPr>
                <w:rFonts w:ascii="仿宋_GB2312" w:hAnsi="仿宋_GB2312" w:cs="仿宋_GB2312" w:eastAsia="仿宋_GB2312"/>
                <w:sz w:val="21"/>
                <w:b/>
                <w:color w:val="000000"/>
              </w:rPr>
              <w:t>1.2服务范围</w:t>
            </w:r>
            <w:r>
              <w:rPr>
                <w:rFonts w:ascii="仿宋_GB2312" w:hAnsi="仿宋_GB2312" w:cs="仿宋_GB2312" w:eastAsia="仿宋_GB2312"/>
                <w:sz w:val="21"/>
                <w:b/>
                <w:color w:val="000000"/>
              </w:rPr>
              <w:t>：</w:t>
            </w:r>
            <w:r>
              <w:rPr>
                <w:rFonts w:ascii="仿宋_GB2312" w:hAnsi="仿宋_GB2312" w:cs="仿宋_GB2312" w:eastAsia="仿宋_GB2312"/>
                <w:sz w:val="21"/>
                <w:color w:val="000000"/>
              </w:rPr>
              <w:t>六村堡、汉城、未央宫街道办事处辖区环卫设施维修，包含：公厕</w:t>
            </w:r>
            <w:r>
              <w:rPr>
                <w:rFonts w:ascii="仿宋_GB2312" w:hAnsi="仿宋_GB2312" w:cs="仿宋_GB2312" w:eastAsia="仿宋_GB2312"/>
                <w:sz w:val="21"/>
                <w:color w:val="000000"/>
              </w:rPr>
              <w:t>99座（六村堡街办辖区19座、汉城街办辖区56座、未央宫街办辖区24座）、保洁员公寓1座及各街办对应的保洁员休息室。</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3</w:t>
            </w:r>
            <w:r>
              <w:rPr>
                <w:rFonts w:ascii="仿宋_GB2312" w:hAnsi="仿宋_GB2312" w:cs="仿宋_GB2312" w:eastAsia="仿宋_GB2312"/>
                <w:sz w:val="21"/>
                <w:b/>
                <w:color w:val="000000"/>
              </w:rPr>
              <w:t>服务内容</w:t>
            </w:r>
            <w:r>
              <w:rPr>
                <w:rFonts w:ascii="仿宋_GB2312" w:hAnsi="仿宋_GB2312" w:cs="仿宋_GB2312" w:eastAsia="仿宋_GB2312"/>
                <w:sz w:val="21"/>
                <w:b/>
                <w:color w:val="000000"/>
              </w:rPr>
              <w:t>：</w:t>
            </w:r>
            <w:r>
              <w:rPr>
                <w:rFonts w:ascii="仿宋_GB2312" w:hAnsi="仿宋_GB2312" w:cs="仿宋_GB2312" w:eastAsia="仿宋_GB2312"/>
                <w:sz w:val="21"/>
                <w:color w:val="000000"/>
              </w:rPr>
              <w:t>根据区域划分责任范围，落实维修维护目标，</w:t>
            </w:r>
            <w:r>
              <w:rPr>
                <w:rFonts w:ascii="仿宋_GB2312" w:hAnsi="仿宋_GB2312" w:cs="仿宋_GB2312" w:eastAsia="仿宋_GB2312"/>
                <w:sz w:val="21"/>
                <w:color w:val="000000"/>
              </w:rPr>
              <w:t>包括但不限于：</w:t>
            </w:r>
            <w:r>
              <w:rPr>
                <w:rFonts w:ascii="仿宋_GB2312" w:hAnsi="仿宋_GB2312" w:cs="仿宋_GB2312" w:eastAsia="仿宋_GB2312"/>
                <w:sz w:val="21"/>
                <w:color w:val="000000"/>
              </w:rPr>
              <w:t>清掏化粪池、拉粪、冲洗、疏通管道便池、部分维修（门、窗、扶手、防盗网及其他设施等）、零部件更换（洁具、便器、灯具、电器及其他设施等）、日常检修（水、电等）、公厕局部维修及日常管理等相关必要内容，要求各项维修维护标准符合国家、省、市（行业）强制性标准及采购人要求</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进度要求：</w:t>
            </w:r>
            <w:r>
              <w:rPr>
                <w:rFonts w:ascii="仿宋_GB2312" w:hAnsi="仿宋_GB2312" w:cs="仿宋_GB2312" w:eastAsia="仿宋_GB2312"/>
                <w:sz w:val="21"/>
                <w:color w:val="000000"/>
              </w:rPr>
              <w:t>通过采取</w:t>
            </w:r>
            <w:r>
              <w:rPr>
                <w:rFonts w:ascii="仿宋_GB2312" w:hAnsi="仿宋_GB2312" w:cs="仿宋_GB2312" w:eastAsia="仿宋_GB2312"/>
                <w:sz w:val="21"/>
                <w:color w:val="000000"/>
              </w:rPr>
              <w:t>科学、合理、可行的</w:t>
            </w:r>
            <w:r>
              <w:rPr>
                <w:rFonts w:ascii="仿宋_GB2312" w:hAnsi="仿宋_GB2312" w:cs="仿宋_GB2312" w:eastAsia="仿宋_GB2312"/>
                <w:sz w:val="21"/>
                <w:color w:val="000000"/>
              </w:rPr>
              <w:t>组织、技术</w:t>
            </w:r>
            <w:r>
              <w:rPr>
                <w:rFonts w:ascii="仿宋_GB2312" w:hAnsi="仿宋_GB2312" w:cs="仿宋_GB2312" w:eastAsia="仿宋_GB2312"/>
                <w:sz w:val="21"/>
                <w:color w:val="000000"/>
              </w:rPr>
              <w:t>、</w:t>
            </w:r>
            <w:r>
              <w:rPr>
                <w:rFonts w:ascii="仿宋_GB2312" w:hAnsi="仿宋_GB2312" w:cs="仿宋_GB2312" w:eastAsia="仿宋_GB2312"/>
                <w:sz w:val="21"/>
                <w:color w:val="000000"/>
              </w:rPr>
              <w:t>管理等</w:t>
            </w:r>
            <w:r>
              <w:rPr>
                <w:rFonts w:ascii="仿宋_GB2312" w:hAnsi="仿宋_GB2312" w:cs="仿宋_GB2312" w:eastAsia="仿宋_GB2312"/>
                <w:sz w:val="21"/>
                <w:color w:val="000000"/>
              </w:rPr>
              <w:t>相关控制措施将项目实施进度控制在</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所要求的合理时间节点内。</w:t>
            </w:r>
          </w:p>
          <w:p>
            <w:pPr>
              <w:pStyle w:val="null3"/>
              <w:ind w:firstLine="527"/>
              <w:jc w:val="left"/>
            </w:pPr>
            <w:r>
              <w:rPr>
                <w:rFonts w:ascii="仿宋_GB2312" w:hAnsi="仿宋_GB2312" w:cs="仿宋_GB2312" w:eastAsia="仿宋_GB2312"/>
                <w:sz w:val="21"/>
                <w:b/>
                <w:color w:val="000000"/>
              </w:rPr>
              <w:t>1.5技术要求：</w:t>
            </w:r>
            <w:r>
              <w:rPr>
                <w:rFonts w:ascii="仿宋_GB2312" w:hAnsi="仿宋_GB2312" w:cs="仿宋_GB2312" w:eastAsia="仿宋_GB2312"/>
                <w:sz w:val="21"/>
                <w:color w:val="000000"/>
              </w:rPr>
              <w:t>维修维护工作中所有材料均由服务方自行提供，材料（设备）如涉及到产品在《节能产品、环境标志产品品目清单》中时，将依据《节能产品、环境标志产品品目清单》和认证证书实施政府优先采购和强制采购。</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6</w:t>
            </w:r>
            <w:r>
              <w:rPr>
                <w:rFonts w:ascii="仿宋_GB2312" w:hAnsi="仿宋_GB2312" w:cs="仿宋_GB2312" w:eastAsia="仿宋_GB2312"/>
                <w:sz w:val="21"/>
                <w:b/>
                <w:color w:val="000000"/>
              </w:rPr>
              <w:t>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1）指派专属人员（项目负责人）负责与采购人联系相关事宜和工作对接。</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配备常驻巡查员、设备维护人员不少于2名，维修施工技术保障团队若干，负责更换、维修损毁设施设备及日常维护；巡查员、设备维护人员环卫设施运行期间在岗；巡查员、设备维护人员必须每天对辖区内设施进行检查并及时进行维护，保证巡查辐射面及巡查频率，同时做好巡查记录，项目经理定期向采购人汇报。</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4）维修维护部位的材料（设备）选材应与原有设施设备相同或相匹配；维修维护完成后维修、维护部分外形规整，牢靠，颜色、格调和原有部分一致，整体实用美观；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5）环卫设备设施故障或损坏，及时报备项目经理，一般情况0.5小时响应，2小时内排除，如需拆除送修或更换部件48小时内修复，确保设施始终处于最佳运行状态。</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6）部件故障，先修后换；所有环卫设施维修项目在维修完成验收后均需维修公司出具质保凭证，在质保期内出现质保范围内损坏等问题，由维修公司负责免费维修，采购人在质保范围内不重复承担维修费用。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7）依据《维修项目派工单》及时实地查看，同时填写《维修项目估价单》报量报价，经审批并依据《维修施工项目批单》进行维修，维修结束填制《维修项目验收单》，由相关人员签字，各相关部门妥善备存。</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8）严格按照国家、陕西省、西安市有关规定及采购人要求进行维护维修，不得随意更改或者变换服务内容，每项服务内容实施前应事先取得采购人的落实后方可实施。</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9）每月按时如实汇总维修维护清单及其他日常维修清单递交采购人审核；    </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10）服务过程中，严格遵守各种管理规定及规章制度，做到安全文明；如发生工伤及意外事故由服务方单位负责</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7服务质量</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各项服务符合国家、省、市（行业）强制性标准及采购人要求的合格标准</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标的名称：公厕日常消耗品供应服务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color w:val="000000"/>
              </w:rPr>
              <w:t>1.1消耗品供应</w:t>
            </w:r>
            <w:r>
              <w:rPr>
                <w:rFonts w:ascii="仿宋_GB2312" w:hAnsi="仿宋_GB2312" w:cs="仿宋_GB2312" w:eastAsia="仿宋_GB2312"/>
                <w:sz w:val="21"/>
                <w:b/>
                <w:color w:val="000000"/>
              </w:rPr>
              <w:t>清单：</w:t>
            </w:r>
          </w:p>
          <w:tbl>
            <w:tblPr>
              <w:tblBorders>
                <w:top w:val="none" w:color="000000" w:sz="4"/>
                <w:left w:val="none" w:color="000000" w:sz="4"/>
                <w:bottom w:val="none" w:color="000000" w:sz="4"/>
                <w:right w:val="none" w:color="000000" w:sz="4"/>
                <w:insideH w:val="none"/>
                <w:insideV w:val="none"/>
              </w:tblBorders>
            </w:tblPr>
            <w:tblGrid>
              <w:gridCol w:w="262"/>
              <w:gridCol w:w="257"/>
              <w:gridCol w:w="479"/>
              <w:gridCol w:w="212"/>
              <w:gridCol w:w="267"/>
              <w:gridCol w:w="1077"/>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color w:val="000000"/>
                    </w:rPr>
                    <w:t>技术要求及其他</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卷纸</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每卷</w:t>
                  </w:r>
                  <w:r>
                    <w:rPr>
                      <w:rFonts w:ascii="仿宋_GB2312" w:hAnsi="仿宋_GB2312" w:cs="仿宋_GB2312" w:eastAsia="仿宋_GB2312"/>
                      <w:sz w:val="21"/>
                      <w:color w:val="000000"/>
                    </w:rPr>
                    <w:t>≥600克，每箱≥16卷，每卷（约）22cm*9cm原生木浆，≥3层印花，断点清晰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≥2卷/天/座</w:t>
                  </w: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全区</w:t>
                  </w:r>
                  <w:r>
                    <w:rPr>
                      <w:rFonts w:ascii="仿宋_GB2312" w:hAnsi="仿宋_GB2312" w:cs="仿宋_GB2312" w:eastAsia="仿宋_GB2312"/>
                      <w:sz w:val="21"/>
                      <w:color w:val="000000"/>
                    </w:rPr>
                    <w:t>186 座固定公厕增配的卷纸在每座公厕安装卷纸盒(有大厅的公厕安装1个；无大厅的公厕分别在男女卫生间各安装1个)，同时每座公厕每天配备不少于2卷卷纸(男女卫生间各用1卷)提供群众使用，由公厕管理员监管卷纸使用情况，避免造成丢失、浪费现象。</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喷香</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每瓶</w:t>
                  </w:r>
                  <w:r>
                    <w:rPr>
                      <w:rFonts w:ascii="仿宋_GB2312" w:hAnsi="仿宋_GB2312" w:cs="仿宋_GB2312" w:eastAsia="仿宋_GB2312"/>
                      <w:sz w:val="21"/>
                      <w:color w:val="000000"/>
                    </w:rPr>
                    <w:t>≥320ml，喷射次数约3600次/瓶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瓶</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≥1瓶/周/座</w:t>
                  </w: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全区</w:t>
                  </w:r>
                  <w:r>
                    <w:rPr>
                      <w:rFonts w:ascii="仿宋_GB2312" w:hAnsi="仿宋_GB2312" w:cs="仿宋_GB2312" w:eastAsia="仿宋_GB2312"/>
                      <w:sz w:val="21"/>
                      <w:color w:val="000000"/>
                    </w:rPr>
                    <w:t>186 座固定公厕增配的喷香在每座公厕安装3个自动喷香机(男女卫生间及公共区域各安装1个)，同时配备瓶装喷香机香水(用完更换)根据香水日常消耗实际情况，每座公厕每周更换不少于1瓶香水。</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洗手液</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≥3.7L/桶</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桶</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≥1桶/月/座</w:t>
                  </w: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全区</w:t>
                  </w:r>
                  <w:r>
                    <w:rPr>
                      <w:rFonts w:ascii="仿宋_GB2312" w:hAnsi="仿宋_GB2312" w:cs="仿宋_GB2312" w:eastAsia="仿宋_GB2312"/>
                      <w:sz w:val="21"/>
                      <w:color w:val="000000"/>
                    </w:rPr>
                    <w:t>186 座固定公厕增配的洗手液，在每座公厕洗手台安装1个壁挂式洗手液器(无大厅的分别在男女卫生间洗手台各安装1个)，根据使用情况随时补充洗手液。根据洗手液日常消耗实际情况，每座公厕每月需配备不少于 1桶洗手液。</w:t>
                  </w:r>
                </w:p>
              </w:tc>
            </w:tr>
            <w:tr>
              <w:tc>
                <w:tcPr>
                  <w:tcW w:type="dxa" w:w="25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说明：服务方须对本项目所有服务（产品）进行整体响应，任何只对其中一部分内容进行的响应都被视为无效响应。</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21"/>
                <w:b/>
                <w:color w:val="000000"/>
              </w:rPr>
              <w:t>1.2供应要求</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1）所供应产品必须是定型的成熟产品，已批量生产并经广泛使用验证，质量合格；</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2）所供产品必须是供货时间前6个月内生产的原厂原装、全新的、未使用过的合格正品货物（含零部件、配件等），表面无划伤，无碰撞，完全符合采购需求规定的数量、规格、性能和质量等要求。</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3）按时按需</w:t>
            </w:r>
            <w:r>
              <w:rPr>
                <w:rFonts w:ascii="仿宋_GB2312" w:hAnsi="仿宋_GB2312" w:cs="仿宋_GB2312" w:eastAsia="仿宋_GB2312"/>
                <w:sz w:val="21"/>
                <w:color w:val="000000"/>
              </w:rPr>
              <w:t>保证全区</w:t>
            </w:r>
            <w:r>
              <w:rPr>
                <w:rFonts w:ascii="仿宋_GB2312" w:hAnsi="仿宋_GB2312" w:cs="仿宋_GB2312" w:eastAsia="仿宋_GB2312"/>
                <w:sz w:val="21"/>
                <w:color w:val="000000"/>
              </w:rPr>
              <w:t>186座</w:t>
            </w:r>
            <w:r>
              <w:rPr>
                <w:rFonts w:ascii="仿宋_GB2312" w:hAnsi="仿宋_GB2312" w:cs="仿宋_GB2312" w:eastAsia="仿宋_GB2312"/>
                <w:sz w:val="21"/>
                <w:color w:val="000000"/>
              </w:rPr>
              <w:t>固定公厕日常消耗品的正常使用</w:t>
            </w:r>
            <w:r>
              <w:rPr>
                <w:rFonts w:ascii="仿宋_GB2312" w:hAnsi="仿宋_GB2312" w:cs="仿宋_GB2312" w:eastAsia="仿宋_GB2312"/>
                <w:sz w:val="21"/>
                <w:color w:val="000000"/>
              </w:rPr>
              <w:t>，</w:t>
            </w:r>
            <w:r>
              <w:rPr>
                <w:rFonts w:ascii="仿宋_GB2312" w:hAnsi="仿宋_GB2312" w:cs="仿宋_GB2312" w:eastAsia="仿宋_GB2312"/>
                <w:sz w:val="21"/>
                <w:color w:val="000000"/>
              </w:rPr>
              <w:t>不中断、无投诉</w:t>
            </w:r>
            <w:r>
              <w:rPr>
                <w:rFonts w:ascii="仿宋_GB2312" w:hAnsi="仿宋_GB2312" w:cs="仿宋_GB2312" w:eastAsia="仿宋_GB2312"/>
                <w:sz w:val="21"/>
                <w:color w:val="000000"/>
              </w:rPr>
              <w:t>；</w:t>
            </w:r>
            <w:r>
              <w:rPr>
                <w:rFonts w:ascii="仿宋_GB2312" w:hAnsi="仿宋_GB2312" w:cs="仿宋_GB2312" w:eastAsia="仿宋_GB2312"/>
                <w:sz w:val="21"/>
                <w:color w:val="000000"/>
              </w:rPr>
              <w:t>消耗品供应包含</w:t>
            </w:r>
            <w:r>
              <w:rPr>
                <w:rFonts w:ascii="仿宋_GB2312" w:hAnsi="仿宋_GB2312" w:cs="仿宋_GB2312" w:eastAsia="仿宋_GB2312"/>
                <w:sz w:val="21"/>
                <w:color w:val="000000"/>
              </w:rPr>
              <w:t>日常消耗品</w:t>
            </w:r>
            <w:r>
              <w:rPr>
                <w:rFonts w:ascii="仿宋_GB2312" w:hAnsi="仿宋_GB2312" w:cs="仿宋_GB2312" w:eastAsia="仿宋_GB2312"/>
                <w:sz w:val="21"/>
                <w:color w:val="000000"/>
              </w:rPr>
              <w:t>产品供货、巡视、运输（含二次）、紧急响应等所有相关服务内容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供应运输要求：采用公路或铁路运输方式，选择风险小、运费低和运距短的运输路线。运杂费一次性包死在总价内，采购人不再额外支付，包括从生产厂家到使用（安装）现场的包装、装载、运输、卸载、现场保管、二次倒运等费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供应产品</w:t>
            </w:r>
            <w:r>
              <w:rPr>
                <w:rFonts w:ascii="仿宋_GB2312" w:hAnsi="仿宋_GB2312" w:cs="仿宋_GB2312" w:eastAsia="仿宋_GB2312"/>
                <w:sz w:val="21"/>
                <w:color w:val="000000"/>
              </w:rPr>
              <w:t>包装要求：</w:t>
            </w:r>
            <w:r>
              <w:rPr>
                <w:rFonts w:ascii="仿宋_GB2312" w:hAnsi="仿宋_GB2312" w:cs="仿宋_GB2312" w:eastAsia="仿宋_GB2312"/>
                <w:sz w:val="21"/>
                <w:color w:val="000000"/>
              </w:rPr>
              <w:t>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7）供应产品“三包”要求：供应产品属于国家规定的“三包产品”，产品制造商、经销代理商应遵守“三包”的规定，在产品发生质量问题时，及时对所提供产品实行“包退、包换、保修”服务。</w:t>
            </w:r>
          </w:p>
          <w:p>
            <w:pPr>
              <w:pStyle w:val="null3"/>
              <w:ind w:firstLine="632"/>
              <w:jc w:val="both"/>
            </w:pPr>
            <w:r>
              <w:rPr>
                <w:rFonts w:ascii="仿宋_GB2312" w:hAnsi="仿宋_GB2312" w:cs="仿宋_GB2312" w:eastAsia="仿宋_GB2312"/>
                <w:sz w:val="21"/>
                <w:b/>
                <w:color w:val="000000"/>
              </w:rPr>
              <w:t>1.3进度要求：</w:t>
            </w:r>
            <w:r>
              <w:rPr>
                <w:rFonts w:ascii="仿宋_GB2312" w:hAnsi="仿宋_GB2312" w:cs="仿宋_GB2312" w:eastAsia="仿宋_GB2312"/>
                <w:sz w:val="21"/>
                <w:color w:val="000000"/>
              </w:rPr>
              <w:t>通过采取</w:t>
            </w:r>
            <w:r>
              <w:rPr>
                <w:rFonts w:ascii="仿宋_GB2312" w:hAnsi="仿宋_GB2312" w:cs="仿宋_GB2312" w:eastAsia="仿宋_GB2312"/>
                <w:sz w:val="21"/>
                <w:color w:val="000000"/>
              </w:rPr>
              <w:t>科学、合理、可行的</w:t>
            </w:r>
            <w:r>
              <w:rPr>
                <w:rFonts w:ascii="仿宋_GB2312" w:hAnsi="仿宋_GB2312" w:cs="仿宋_GB2312" w:eastAsia="仿宋_GB2312"/>
                <w:sz w:val="21"/>
                <w:color w:val="000000"/>
              </w:rPr>
              <w:t>组织、技术</w:t>
            </w:r>
            <w:r>
              <w:rPr>
                <w:rFonts w:ascii="仿宋_GB2312" w:hAnsi="仿宋_GB2312" w:cs="仿宋_GB2312" w:eastAsia="仿宋_GB2312"/>
                <w:sz w:val="21"/>
                <w:color w:val="000000"/>
              </w:rPr>
              <w:t>、</w:t>
            </w:r>
            <w:r>
              <w:rPr>
                <w:rFonts w:ascii="仿宋_GB2312" w:hAnsi="仿宋_GB2312" w:cs="仿宋_GB2312" w:eastAsia="仿宋_GB2312"/>
                <w:sz w:val="21"/>
                <w:color w:val="000000"/>
              </w:rPr>
              <w:t>管理等</w:t>
            </w:r>
            <w:r>
              <w:rPr>
                <w:rFonts w:ascii="仿宋_GB2312" w:hAnsi="仿宋_GB2312" w:cs="仿宋_GB2312" w:eastAsia="仿宋_GB2312"/>
                <w:sz w:val="21"/>
                <w:color w:val="000000"/>
              </w:rPr>
              <w:t>相关控制措施将项目实施进度控制在</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所要求的合理时间节点内。</w:t>
            </w:r>
          </w:p>
          <w:p>
            <w:pPr>
              <w:pStyle w:val="null3"/>
              <w:ind w:firstLine="632"/>
              <w:jc w:val="both"/>
            </w:pPr>
            <w:r>
              <w:rPr>
                <w:rFonts w:ascii="仿宋_GB2312" w:hAnsi="仿宋_GB2312" w:cs="仿宋_GB2312" w:eastAsia="仿宋_GB2312"/>
                <w:sz w:val="21"/>
                <w:b/>
                <w:color w:val="000000"/>
              </w:rPr>
              <w:t>1.4技术要求：</w:t>
            </w:r>
            <w:r>
              <w:rPr>
                <w:rFonts w:ascii="仿宋_GB2312" w:hAnsi="仿宋_GB2312" w:cs="仿宋_GB2312" w:eastAsia="仿宋_GB2312"/>
                <w:sz w:val="21"/>
                <w:color w:val="000000"/>
              </w:rPr>
              <w:t>服务方应按要求提供所供应产品的品牌、型号、制造商名称、产地、技术参数、功能介绍和使用说明等技术资料（不限于原厂印刷的产品说明书、质量证书、检测报告、合格证、官网截图等）；服务方应保证响应所提供第三方资料内容真实、完整、准确；如有相关第三方书面声明、相关检测报告等资料虚假，监管部门有权根据调查情形认定其是否属于提供虚假材料谋取中标（成交），并严肃处理。</w:t>
            </w:r>
          </w:p>
          <w:p>
            <w:pPr>
              <w:pStyle w:val="null3"/>
              <w:ind w:firstLine="422"/>
              <w:jc w:val="both"/>
            </w:pPr>
            <w:r>
              <w:rPr>
                <w:rFonts w:ascii="仿宋_GB2312" w:hAnsi="仿宋_GB2312" w:cs="仿宋_GB2312" w:eastAsia="仿宋_GB2312"/>
                <w:sz w:val="21"/>
                <w:b/>
                <w:color w:val="000000"/>
              </w:rPr>
              <w:t>1.5服务要求：</w:t>
            </w:r>
            <w:r>
              <w:rPr>
                <w:rFonts w:ascii="仿宋_GB2312" w:hAnsi="仿宋_GB2312" w:cs="仿宋_GB2312" w:eastAsia="仿宋_GB2312"/>
                <w:sz w:val="21"/>
                <w:color w:val="000000"/>
              </w:rPr>
              <w:t>（</w:t>
            </w:r>
            <w:r>
              <w:rPr>
                <w:rFonts w:ascii="仿宋_GB2312" w:hAnsi="仿宋_GB2312" w:cs="仿宋_GB2312" w:eastAsia="仿宋_GB2312"/>
                <w:sz w:val="21"/>
                <w:color w:val="000000"/>
              </w:rPr>
              <w:t>1）指派专属人员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负责人</w:t>
            </w:r>
            <w:r>
              <w:rPr>
                <w:rFonts w:ascii="仿宋_GB2312" w:hAnsi="仿宋_GB2312" w:cs="仿宋_GB2312" w:eastAsia="仿宋_GB2312"/>
                <w:sz w:val="21"/>
                <w:color w:val="000000"/>
              </w:rPr>
              <w:t>）</w:t>
            </w:r>
            <w:r>
              <w:rPr>
                <w:rFonts w:ascii="仿宋_GB2312" w:hAnsi="仿宋_GB2312" w:cs="仿宋_GB2312" w:eastAsia="仿宋_GB2312"/>
                <w:sz w:val="21"/>
                <w:color w:val="000000"/>
              </w:rPr>
              <w:t>负责与</w:t>
            </w:r>
            <w:r>
              <w:rPr>
                <w:rFonts w:ascii="仿宋_GB2312" w:hAnsi="仿宋_GB2312" w:cs="仿宋_GB2312" w:eastAsia="仿宋_GB2312"/>
                <w:sz w:val="21"/>
                <w:color w:val="000000"/>
              </w:rPr>
              <w:t>采购人联系</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事宜</w:t>
            </w:r>
            <w:r>
              <w:rPr>
                <w:rFonts w:ascii="仿宋_GB2312" w:hAnsi="仿宋_GB2312" w:cs="仿宋_GB2312" w:eastAsia="仿宋_GB2312"/>
                <w:sz w:val="21"/>
                <w:color w:val="000000"/>
              </w:rPr>
              <w:t>和工作对接</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）服务方在本项目人员要求技术水平高、组织能力强、有丰富的实践经验，懂管理、善于协调。服务人员中的组织人员、</w:t>
            </w:r>
            <w:r>
              <w:rPr>
                <w:rFonts w:ascii="仿宋_GB2312" w:hAnsi="仿宋_GB2312" w:cs="仿宋_GB2312" w:eastAsia="仿宋_GB2312"/>
                <w:sz w:val="21"/>
                <w:color w:val="000000"/>
              </w:rPr>
              <w:t>配送</w:t>
            </w:r>
            <w:r>
              <w:rPr>
                <w:rFonts w:ascii="仿宋_GB2312" w:hAnsi="仿宋_GB2312" w:cs="仿宋_GB2312" w:eastAsia="仿宋_GB2312"/>
                <w:sz w:val="21"/>
                <w:color w:val="000000"/>
              </w:rPr>
              <w:t>人员、辅助人员等要求有服务经验或持证上岗；服务队伍稳定，保证整个项目顺利完成，服务方未经采购人同意，不得擅自更换本项目在响应文件中指定的服务队伍。</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）服务方</w:t>
            </w:r>
            <w:r>
              <w:rPr>
                <w:rFonts w:ascii="仿宋_GB2312" w:hAnsi="仿宋_GB2312" w:cs="仿宋_GB2312" w:eastAsia="仿宋_GB2312"/>
                <w:sz w:val="21"/>
                <w:color w:val="000000"/>
              </w:rPr>
              <w:t>应提供</w:t>
            </w:r>
            <w:r>
              <w:rPr>
                <w:rFonts w:ascii="仿宋_GB2312" w:hAnsi="仿宋_GB2312" w:cs="仿宋_GB2312" w:eastAsia="仿宋_GB2312"/>
                <w:sz w:val="21"/>
                <w:color w:val="000000"/>
              </w:rPr>
              <w:t>7×24</w:t>
            </w:r>
            <w:r>
              <w:rPr>
                <w:rFonts w:ascii="仿宋_GB2312" w:hAnsi="仿宋_GB2312" w:cs="仿宋_GB2312" w:eastAsia="仿宋_GB2312"/>
                <w:sz w:val="21"/>
                <w:color w:val="000000"/>
              </w:rPr>
              <w:t>小时热线电话，安排至少一名售后服务经理受理供货、售后维护、日常消耗品更换等事宜，</w:t>
            </w:r>
            <w:r>
              <w:rPr>
                <w:rFonts w:ascii="仿宋_GB2312" w:hAnsi="仿宋_GB2312" w:cs="仿宋_GB2312" w:eastAsia="仿宋_GB2312"/>
                <w:sz w:val="21"/>
                <w:color w:val="000000"/>
              </w:rPr>
              <w:t>保证全区</w:t>
            </w:r>
            <w:r>
              <w:rPr>
                <w:rFonts w:ascii="仿宋_GB2312" w:hAnsi="仿宋_GB2312" w:cs="仿宋_GB2312" w:eastAsia="仿宋_GB2312"/>
                <w:sz w:val="21"/>
                <w:color w:val="000000"/>
              </w:rPr>
              <w:t>186座</w:t>
            </w:r>
            <w:r>
              <w:rPr>
                <w:rFonts w:ascii="仿宋_GB2312" w:hAnsi="仿宋_GB2312" w:cs="仿宋_GB2312" w:eastAsia="仿宋_GB2312"/>
                <w:sz w:val="21"/>
                <w:color w:val="000000"/>
              </w:rPr>
              <w:t>固定公厕日常消耗品的正常使用，不中断、无投诉</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严格按照国家、陕西省</w:t>
            </w:r>
            <w:r>
              <w:rPr>
                <w:rFonts w:ascii="仿宋_GB2312" w:hAnsi="仿宋_GB2312" w:cs="仿宋_GB2312" w:eastAsia="仿宋_GB2312"/>
                <w:sz w:val="21"/>
                <w:color w:val="000000"/>
              </w:rPr>
              <w:t>、</w:t>
            </w:r>
            <w:r>
              <w:rPr>
                <w:rFonts w:ascii="仿宋_GB2312" w:hAnsi="仿宋_GB2312" w:cs="仿宋_GB2312" w:eastAsia="仿宋_GB2312"/>
                <w:sz w:val="21"/>
                <w:color w:val="000000"/>
              </w:rPr>
              <w:t>西安市</w:t>
            </w:r>
            <w:r>
              <w:rPr>
                <w:rFonts w:ascii="仿宋_GB2312" w:hAnsi="仿宋_GB2312" w:cs="仿宋_GB2312" w:eastAsia="仿宋_GB2312"/>
                <w:sz w:val="21"/>
                <w:color w:val="000000"/>
              </w:rPr>
              <w:t>有关规定及采购人要求进行日常消耗品</w:t>
            </w:r>
            <w:r>
              <w:rPr>
                <w:rFonts w:ascii="仿宋_GB2312" w:hAnsi="仿宋_GB2312" w:cs="仿宋_GB2312" w:eastAsia="仿宋_GB2312"/>
                <w:sz w:val="21"/>
                <w:color w:val="000000"/>
              </w:rPr>
              <w:t>产品供货及维护</w:t>
            </w:r>
            <w:r>
              <w:rPr>
                <w:rFonts w:ascii="仿宋_GB2312" w:hAnsi="仿宋_GB2312" w:cs="仿宋_GB2312" w:eastAsia="仿宋_GB2312"/>
                <w:sz w:val="21"/>
                <w:color w:val="000000"/>
              </w:rPr>
              <w:t>，不得随意更改或者变换服务内容，每项服务内容实施前应事先取得采购人的落实后方可实施。</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5）每月按时如实汇总</w:t>
            </w:r>
            <w:r>
              <w:rPr>
                <w:rFonts w:ascii="仿宋_GB2312" w:hAnsi="仿宋_GB2312" w:cs="仿宋_GB2312" w:eastAsia="仿宋_GB2312"/>
                <w:sz w:val="21"/>
                <w:color w:val="000000"/>
              </w:rPr>
              <w:t>日常消耗品</w:t>
            </w:r>
            <w:r>
              <w:rPr>
                <w:rFonts w:ascii="仿宋_GB2312" w:hAnsi="仿宋_GB2312" w:cs="仿宋_GB2312" w:eastAsia="仿宋_GB2312"/>
                <w:sz w:val="21"/>
                <w:color w:val="000000"/>
              </w:rPr>
              <w:t>产品供货清单及费用递交采购人审核；</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服务过程中，严格遵守各种管理规定及规章制度，做到安全文明；如发生工伤及意外事故由服务方单位负责。</w:t>
            </w:r>
          </w:p>
          <w:p>
            <w:pPr>
              <w:pStyle w:val="null3"/>
              <w:ind w:firstLine="422"/>
              <w:jc w:val="both"/>
            </w:pPr>
            <w:r>
              <w:rPr>
                <w:rFonts w:ascii="仿宋_GB2312" w:hAnsi="仿宋_GB2312" w:cs="仿宋_GB2312" w:eastAsia="仿宋_GB2312"/>
                <w:sz w:val="21"/>
                <w:b/>
                <w:color w:val="000000"/>
              </w:rPr>
              <w:t>1.6服务质量：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1）所有服务（产品）符合国家、省、市（行业）强制性标准及采购人要求的合格标准；</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服务（产品）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所属行业为: 其他未列明（从业人员300人以下的为中小微型企业。其中，从业人员100人及以上的为中型企业；从业人员10人及以上的为小型企业；从业人员10人以下的为微型企业）。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所属行业为: 其他未列明（从业人员300人以下的为中小微型企业。其中，从业人员100人及以上的为中型企业；从业人员10人及以上的为小型企业；从业人员10人以下的为微型企业）。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所属行业为: 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具体按照采购合同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具体按照采购合同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服务方所提供服务（产品）进行检查或验收，服务方须接受采购人的各类检查或验收；若验收不通过或质量不合格，成交方应在一定期限进行整改完善，以采购人要求的标准提供合格的服务（产品）；若成交方在接受检查整改后，仍不能提供符合采购要求的合格服务（产品），采购人有权按违约予以撤项，具体按照采购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8.35</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8.35</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8.35</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8.35</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8.35</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合同总价包死，按月支付，次月5日前服务方将上月实际维修维护清单及费用交予采购人审核确定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8.35</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人的报价是投标人响应招标项目要求的全部工作内容的价格体现，包括投标人完成本项目所需的直接费、间接费、利润、税金及其他相关的一切费用，包括但不限于：人工费、服务费、设备使用费、材料费、巡视费、检测费、管理费、验收费、采购代理服务费、资料费、利润、税金及不可预见费等全部费用；投标总价中不得包含招标文件要求以外的内容，否则，在评标时不予核减。在提供服务的过程中出现的任何遗漏，均由中标人免费提供，采购人将不再支付任何费用。 二、投标有效期 1.出现特殊情况需要延长投标有效期的，采购代理机构或采购人可于投标有效期满之前，以书面形式通知所有投标人延长投标有效期。投标人应予书面答复，同意延长的，但不得要求或被允许修改其投标文件；投标人拒绝延长的，其投标文件失效。 2.在投标有效期内，投标人撤销投标文件的，应承担投标文件和法律规定的责任。 3.中标人的投标有效期自动延长至合同终止为止。 三、合格投标人少于3家的处理 1.评审过程中，若出现合格投标人只有2家时，采购人经同级财政部门同意后，可以按《政府采购非招标采购方式管理办法》（财政部第74号令）的规定与该2家投标人进行竞争性谈判采购。只有1家时，采购人应依法重新组织采购活动。 2.评审过程中，除符合第1条条款规定情形外，若出现合格投标人少于3家时，采购人应依法重新组织采购活动。 四、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二百四十三条【诬告陷害罪】捏造事实诬告陷害他人，意图使他人受刑事追究，情节严重的，处三年以下有期徒刑、拘役或者管制；造成严重后果的，处三年以上十年以下有期徒刑。 （2）《中华人民共和国刑法》第二百四十六条【侮辱罪、诽谤罪】以暴力或者其他方法公然侮辱他人或者捏造事实诽谤他人，情节严重的，处三年以下有期徒刑、拘役、管制或者剥夺政治权利。 七、参与本项目的投标人应通过陕西省政府采购综合管理平台的项目电子化交易系统在线实施报名、获取采购文件、响应、报价等操作，投标人无需现场提供纸质响应文件。但在中标（成交）后，中标（成交）供应商在领取中标（成交）通知书时需提供纸质响应文件正本一套、副本一套用于备案，纸质投标文件应通过专用制作软件直接打印，确保与项目电子化交易系统中的电子投标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及被授权人在投标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投标人2023或2024年度经审计的财务会计报告或其在投标文件提交截止时间前3个月内其银行出具的资信证明（附存款账户信息）。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按招标文件提供的格式提供相关证明。</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按招标文件提供的格式进行响应声明。</w:t>
            </w:r>
          </w:p>
        </w:tc>
        <w:tc>
          <w:tcPr>
            <w:tcW w:type="dxa" w:w="1661"/>
          </w:tcPr>
          <w:p>
            <w:pPr>
              <w:pStyle w:val="null3"/>
            </w:pPr>
            <w:r>
              <w:rPr>
                <w:rFonts w:ascii="仿宋_GB2312" w:hAnsi="仿宋_GB2312" w:cs="仿宋_GB2312" w:eastAsia="仿宋_GB2312"/>
              </w:rPr>
              <w:t>投标函 资格证明文件（采购包1、采购包2）</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及被授权人在投标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投标人2023或2024年度经审计的财务会计报告或其在投标文件提交截止时间前3个月内其银行出具的资信证明（附存款账户信息）。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投标函 资格证明文件（采购包1、采购包2）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按招标文件提供的格式提供相关证明。</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按招标文件提供的格式进行响应声明。</w:t>
            </w:r>
          </w:p>
        </w:tc>
        <w:tc>
          <w:tcPr>
            <w:tcW w:type="dxa" w:w="1661"/>
          </w:tcPr>
          <w:p>
            <w:pPr>
              <w:pStyle w:val="null3"/>
            </w:pPr>
            <w:r>
              <w:rPr>
                <w:rFonts w:ascii="仿宋_GB2312" w:hAnsi="仿宋_GB2312" w:cs="仿宋_GB2312" w:eastAsia="仿宋_GB2312"/>
              </w:rPr>
              <w:t>投标函 资格证明文件（采购包1、采购包2）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投标人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资格证明文件（采购包3）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及被授权人在投标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投标人2023或2024年度经审计的财务会计报告或其在投标文件提交截止时间前3个月内其银行出具的资信证明（附存款账户信息）。</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资格证明文件（采购包3）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提供投标人自投标文件提交截止时间前1年内已缴纳任意时段完税（任意税种，个人所得税除外）凭证或税务机关开具的完税证明。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根据“资格证明文件”中提供的要求和说明，提供符合自身条件且合法有效的税收缴纳证明材料。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提供投标人自投标文件提交截止时间前1年内已缴存的任意时段的社会保障资金缴存单据或社保机构开具的社会保险参保缴费情况证明。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根据“资格证明文件”中提供的要求和说明，提供符合自身条件且合法有效的社会保障资金缴纳证明材料。</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按招标文件提供的格式提供相关证明。</w:t>
            </w:r>
          </w:p>
        </w:tc>
        <w:tc>
          <w:tcPr>
            <w:tcW w:type="dxa" w:w="1661"/>
          </w:tcPr>
          <w:p>
            <w:pPr>
              <w:pStyle w:val="null3"/>
            </w:pPr>
            <w:r>
              <w:rPr>
                <w:rFonts w:ascii="仿宋_GB2312" w:hAnsi="仿宋_GB2312" w:cs="仿宋_GB2312" w:eastAsia="仿宋_GB2312"/>
              </w:rPr>
              <w:t>资格证明文件（采购包3）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按招标文件提供的格式进行响应声明。</w:t>
            </w:r>
          </w:p>
        </w:tc>
        <w:tc>
          <w:tcPr>
            <w:tcW w:type="dxa" w:w="1661"/>
          </w:tcPr>
          <w:p>
            <w:pPr>
              <w:pStyle w:val="null3"/>
            </w:pPr>
            <w:r>
              <w:rPr>
                <w:rFonts w:ascii="仿宋_GB2312" w:hAnsi="仿宋_GB2312" w:cs="仿宋_GB2312" w:eastAsia="仿宋_GB2312"/>
              </w:rPr>
              <w:t>投标函 资格证明文件（采购包3）</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投标人需具有建筑工程施工总承包三级及以上资质或市政公用工程施工总承包三级及以上资质或建筑装修装饰工程专业承包二级及以上资质，具备有效的安全生产许可证。</w:t>
            </w:r>
          </w:p>
        </w:tc>
        <w:tc>
          <w:tcPr>
            <w:tcW w:type="dxa" w:w="3322"/>
          </w:tcPr>
          <w:p>
            <w:pPr>
              <w:pStyle w:val="null3"/>
            </w:pPr>
            <w:r>
              <w:rPr>
                <w:rFonts w:ascii="仿宋_GB2312" w:hAnsi="仿宋_GB2312" w:cs="仿宋_GB2312" w:eastAsia="仿宋_GB2312"/>
              </w:rPr>
              <w:t>投标人需具有建筑工程施工总承包三级及以上资质或市政公用工程施工总承包三级及以上资质或建筑装修装饰工程专业承包二级及以上资质，具备有效的安全生产许可证。</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拟派项目经理需具有建筑工程或市政公用工程专业二级及以上注册建造师执业资格，具备有效的安全生产考核合格证书（建安B证），在本单位注册，且未担任其他在建工程项目的项目经理（提供承诺书）</w:t>
            </w:r>
          </w:p>
        </w:tc>
        <w:tc>
          <w:tcPr>
            <w:tcW w:type="dxa" w:w="3322"/>
          </w:tcPr>
          <w:p>
            <w:pPr>
              <w:pStyle w:val="null3"/>
            </w:pPr>
            <w:r>
              <w:rPr>
                <w:rFonts w:ascii="仿宋_GB2312" w:hAnsi="仿宋_GB2312" w:cs="仿宋_GB2312" w:eastAsia="仿宋_GB2312"/>
              </w:rPr>
              <w:t>拟派项目经理需具有建筑工程或市政公用工程专业二级及以上注册建造师执业资格，具备有效的安全生产考核合格证书（建安B证），在本单位注册，且未担任其他在建工程项目的项目经理（提供承诺书）</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投标人基本信息及项目经理基本信息在“陕西省住房和城乡建设厅（http://js.shaanxi.gov.cn/）”网站可查询。</w:t>
            </w:r>
          </w:p>
        </w:tc>
        <w:tc>
          <w:tcPr>
            <w:tcW w:type="dxa" w:w="3322"/>
          </w:tcPr>
          <w:p>
            <w:pPr>
              <w:pStyle w:val="null3"/>
            </w:pPr>
            <w:r>
              <w:rPr>
                <w:rFonts w:ascii="仿宋_GB2312" w:hAnsi="仿宋_GB2312" w:cs="仿宋_GB2312" w:eastAsia="仿宋_GB2312"/>
              </w:rPr>
              <w:t>投标人基本信息及项目经理基本信息在“陕西省住房和城乡建设厅（http://js.shaanxi.gov.cn/）”网站可查询。</w:t>
            </w:r>
          </w:p>
        </w:tc>
        <w:tc>
          <w:tcPr>
            <w:tcW w:type="dxa" w:w="1661"/>
          </w:tcPr>
          <w:p>
            <w:pPr>
              <w:pStyle w:val="null3"/>
            </w:pPr>
            <w:r>
              <w:rPr>
                <w:rFonts w:ascii="仿宋_GB2312" w:hAnsi="仿宋_GB2312" w:cs="仿宋_GB2312" w:eastAsia="仿宋_GB2312"/>
              </w:rPr>
              <w:t>资格证明文件（采购包1、采购包2）</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投标人需具有建筑工程施工总承包三级及以上资质或市政公用工程施工总承包三级及以上资质或建筑装修装饰工程专业承包二级及以上资质，具备有效的安全生产许可证。</w:t>
            </w:r>
          </w:p>
        </w:tc>
        <w:tc>
          <w:tcPr>
            <w:tcW w:type="dxa" w:w="3322"/>
          </w:tcPr>
          <w:p>
            <w:pPr>
              <w:pStyle w:val="null3"/>
            </w:pPr>
            <w:r>
              <w:rPr>
                <w:rFonts w:ascii="仿宋_GB2312" w:hAnsi="仿宋_GB2312" w:cs="仿宋_GB2312" w:eastAsia="仿宋_GB2312"/>
              </w:rPr>
              <w:t>投标人需具有建筑工程施工总承包三级及以上资质或市政公用工程施工总承包三级及以上资质或建筑装修装饰工程专业承包二级及以上资质，具备有效的安全生产许可证。</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拟派项目经理需具有建筑工程或市政公用工程专业二级及以上注册建造师执业资格，具备有效的安全生产考核合格证书（建安B证），在本单位注册，且未担任其他在建工程项目的项目经理（提供承诺书）</w:t>
            </w:r>
          </w:p>
        </w:tc>
        <w:tc>
          <w:tcPr>
            <w:tcW w:type="dxa" w:w="3322"/>
          </w:tcPr>
          <w:p>
            <w:pPr>
              <w:pStyle w:val="null3"/>
            </w:pPr>
            <w:r>
              <w:rPr>
                <w:rFonts w:ascii="仿宋_GB2312" w:hAnsi="仿宋_GB2312" w:cs="仿宋_GB2312" w:eastAsia="仿宋_GB2312"/>
              </w:rPr>
              <w:t>拟派项目经理需具有建筑工程或市政公用工程专业二级及以上注册建造师执业资格，具备有效的安全生产考核合格证书（建安B证），在本单位注册，且未担任其他在建工程项目的项目经理（提供承诺书）</w:t>
            </w:r>
          </w:p>
        </w:tc>
        <w:tc>
          <w:tcPr>
            <w:tcW w:type="dxa" w:w="1661"/>
          </w:tcPr>
          <w:p>
            <w:pPr>
              <w:pStyle w:val="null3"/>
            </w:pPr>
            <w:r>
              <w:rPr>
                <w:rFonts w:ascii="仿宋_GB2312" w:hAnsi="仿宋_GB2312" w:cs="仿宋_GB2312" w:eastAsia="仿宋_GB2312"/>
              </w:rPr>
              <w:t>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投标人基本信息及项目经理基本信息在“陕西省住房和城乡建设厅（http://js.shaanxi.gov.cn/）”网站可查询。</w:t>
            </w:r>
          </w:p>
        </w:tc>
        <w:tc>
          <w:tcPr>
            <w:tcW w:type="dxa" w:w="3322"/>
          </w:tcPr>
          <w:p>
            <w:pPr>
              <w:pStyle w:val="null3"/>
            </w:pPr>
            <w:r>
              <w:rPr>
                <w:rFonts w:ascii="仿宋_GB2312" w:hAnsi="仿宋_GB2312" w:cs="仿宋_GB2312" w:eastAsia="仿宋_GB2312"/>
              </w:rPr>
              <w:t>投标人基本信息及项目经理基本信息在“陕西省住房和城乡建设厅（http://js.shaanxi.gov.cn/）”网站可查询。</w:t>
            </w:r>
          </w:p>
        </w:tc>
        <w:tc>
          <w:tcPr>
            <w:tcW w:type="dxa" w:w="1661"/>
          </w:tcPr>
          <w:p>
            <w:pPr>
              <w:pStyle w:val="null3"/>
            </w:pPr>
            <w:r>
              <w:rPr>
                <w:rFonts w:ascii="仿宋_GB2312" w:hAnsi="仿宋_GB2312" w:cs="仿宋_GB2312" w:eastAsia="仿宋_GB2312"/>
              </w:rPr>
              <w:t>资格证明文件（采购包1、采购包2）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商务、技术文件（采购包1、采购包2） 监狱企业的证明文件 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（1）不同投标人的响应文件由同一单位或者个人编制； （2）不同投标人委托同一单位或者个人办理投标事宜； （3）不同投标人的投标文件载明的项目管理成员或者联系人员为同一人； （4）不同投标人的投标文件异常一致或者响应报价呈规律性差异。</w:t>
            </w:r>
          </w:p>
        </w:tc>
        <w:tc>
          <w:tcPr>
            <w:tcW w:type="dxa" w:w="1661"/>
          </w:tcPr>
          <w:p>
            <w:pPr>
              <w:pStyle w:val="null3"/>
            </w:pPr>
            <w:r>
              <w:rPr>
                <w:rFonts w:ascii="仿宋_GB2312" w:hAnsi="仿宋_GB2312" w:cs="仿宋_GB2312" w:eastAsia="仿宋_GB2312"/>
              </w:rPr>
              <w:t>商务、技术文件（采购包1、采购包2） 资格证明文件（采购包1、采购包2）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符合招标文件中的实质性条款要求，且未含有采购人不能接受的附加条件。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商务、技术文件（采购包1、采购包2）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开标一览表 标的清单 商务、技术文件（采购包1、采购包2）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商务、技术文件（采购包1、采购包2）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商务、技术文件（采购包1、采购包2） 监狱企业的证明文件 资格证明文件（采购包1、采购包2）</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（1）不同投标人的响应文件由同一单位或者个人编制； （2）不同投标人委托同一单位或者个人办理投标事宜； （3）不同投标人的投标文件载明的项目管理成员或者联系人员为同一人； （4）不同投标人的投标文件异常一致或者响应报价呈规律性差异。</w:t>
            </w:r>
          </w:p>
        </w:tc>
        <w:tc>
          <w:tcPr>
            <w:tcW w:type="dxa" w:w="1661"/>
          </w:tcPr>
          <w:p>
            <w:pPr>
              <w:pStyle w:val="null3"/>
            </w:pPr>
            <w:r>
              <w:rPr>
                <w:rFonts w:ascii="仿宋_GB2312" w:hAnsi="仿宋_GB2312" w:cs="仿宋_GB2312" w:eastAsia="仿宋_GB2312"/>
              </w:rPr>
              <w:t>商务、技术文件（采购包1、采购包2） 资格证明文件（采购包1、采购包2）</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符合招标文件中的实质性条款要求，且未含有采购人不能接受的附加条件。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商务、技术文件（采购包1、采购包2）</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开标一览表 商务、技术文件（采购包1、采购包2）</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商务、技术文件（采购包1、采购包2）</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投标文件的签署、盖章及格式</w:t>
            </w:r>
          </w:p>
        </w:tc>
        <w:tc>
          <w:tcPr>
            <w:tcW w:type="dxa" w:w="3322"/>
          </w:tcPr>
          <w:p>
            <w:pPr>
              <w:pStyle w:val="null3"/>
            </w:pPr>
            <w:r>
              <w:rPr>
                <w:rFonts w:ascii="仿宋_GB2312" w:hAnsi="仿宋_GB2312" w:cs="仿宋_GB2312" w:eastAsia="仿宋_GB2312"/>
              </w:rPr>
              <w:t>符合招标文件中有关“投标文件格式”及签署、盖章要求 （注：不得因文件排序、页码、名称统一、序号等非实质性的格式、形式问题及个别遗漏或瑕疵的签署或盖章问题而限制和影响投标人投标）</w:t>
            </w:r>
          </w:p>
        </w:tc>
        <w:tc>
          <w:tcPr>
            <w:tcW w:type="dxa" w:w="1661"/>
          </w:tcPr>
          <w:p>
            <w:pPr>
              <w:pStyle w:val="null3"/>
            </w:pPr>
            <w:r>
              <w:rPr>
                <w:rFonts w:ascii="仿宋_GB2312" w:hAnsi="仿宋_GB2312" w:cs="仿宋_GB2312" w:eastAsia="仿宋_GB2312"/>
              </w:rPr>
              <w:t>开标一览表 投标函 资格证明文件（采购包3） 中小企业声明函 残疾人福利性单位声明函 标的清单 投标文件封面 商务、技术文件（采购包3）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（1）不同投标人的响应文件由同一单位或者个人编制； （2）不同投标人委托同一单位或者个人办理投标事宜； （3）不同投标人的投标文件载明的项目管理成员或者联系人员为同一人； （4）不同投标人的投标文件异常一致或者响应报价呈规律性差异。</w:t>
            </w:r>
          </w:p>
        </w:tc>
        <w:tc>
          <w:tcPr>
            <w:tcW w:type="dxa" w:w="1661"/>
          </w:tcPr>
          <w:p>
            <w:pPr>
              <w:pStyle w:val="null3"/>
            </w:pPr>
            <w:r>
              <w:rPr>
                <w:rFonts w:ascii="仿宋_GB2312" w:hAnsi="仿宋_GB2312" w:cs="仿宋_GB2312" w:eastAsia="仿宋_GB2312"/>
              </w:rPr>
              <w:t>资格证明文件（采购包3） 商务、技术文件（采购包3）</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符合招标文件中的实质性条款要求，且未含有采购人不能接受的附加条件。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商务、技术文件（采购包3）</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开标一览表 商务、技术文件（采购包3）</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商务、技术文件（采购包3）</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符合招标文件中规定的有效期限</w:t>
            </w:r>
          </w:p>
        </w:tc>
        <w:tc>
          <w:tcPr>
            <w:tcW w:type="dxa" w:w="1661"/>
          </w:tcPr>
          <w:p>
            <w:pPr>
              <w:pStyle w:val="null3"/>
            </w:pPr>
            <w:r>
              <w:rPr>
                <w:rFonts w:ascii="仿宋_GB2312" w:hAnsi="仿宋_GB2312" w:cs="仿宋_GB2312" w:eastAsia="仿宋_GB2312"/>
              </w:rPr>
              <w:t>商务、技术文件（采购包3）</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重点、难点分析及解决对策</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根据实施方案的①维修维护方案、②作业方式方法、③作业时间及频次、④维修时效保障措施的响应程度。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维修材料质量保障方案</w:t>
            </w:r>
          </w:p>
        </w:tc>
        <w:tc>
          <w:tcPr>
            <w:tcW w:type="dxa" w:w="2492"/>
          </w:tcPr>
          <w:p>
            <w:pPr>
              <w:pStyle w:val="null3"/>
            </w:pPr>
            <w:r>
              <w:rPr>
                <w:rFonts w:ascii="仿宋_GB2312" w:hAnsi="仿宋_GB2312" w:cs="仿宋_GB2312" w:eastAsia="仿宋_GB2312"/>
              </w:rPr>
              <w:t>根据提供①维修材料清单（维修维护中可能涉及的材料）和②维修材料质量保障的响应程度。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人员分工及管理方案</w:t>
            </w:r>
          </w:p>
        </w:tc>
        <w:tc>
          <w:tcPr>
            <w:tcW w:type="dxa" w:w="2492"/>
          </w:tcPr>
          <w:p>
            <w:pPr>
              <w:pStyle w:val="null3"/>
            </w:pPr>
            <w:r>
              <w:rPr>
                <w:rFonts w:ascii="仿宋_GB2312" w:hAnsi="仿宋_GB2312" w:cs="仿宋_GB2312" w:eastAsia="仿宋_GB2312"/>
              </w:rPr>
              <w:t>根据组织架构的①维修人员职责及分工和②人员管理制度的响应程度。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安全文明作业方案</w:t>
            </w:r>
          </w:p>
        </w:tc>
        <w:tc>
          <w:tcPr>
            <w:tcW w:type="dxa" w:w="2492"/>
          </w:tcPr>
          <w:p>
            <w:pPr>
              <w:pStyle w:val="null3"/>
            </w:pPr>
            <w:r>
              <w:rPr>
                <w:rFonts w:ascii="仿宋_GB2312" w:hAnsi="仿宋_GB2312" w:cs="仿宋_GB2312" w:eastAsia="仿宋_GB2312"/>
              </w:rPr>
              <w:t>根据工作方案的①安全作业保障方案和②文明作业方案的响应程度。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定期检查措施</w:t>
            </w:r>
          </w:p>
        </w:tc>
        <w:tc>
          <w:tcPr>
            <w:tcW w:type="dxa" w:w="2492"/>
          </w:tcPr>
          <w:p>
            <w:pPr>
              <w:pStyle w:val="null3"/>
            </w:pPr>
            <w:r>
              <w:rPr>
                <w:rFonts w:ascii="仿宋_GB2312" w:hAnsi="仿宋_GB2312" w:cs="仿宋_GB2312" w:eastAsia="仿宋_GB2312"/>
              </w:rPr>
              <w:t>根据定期检查的①内容及范围和②方式方法的响应程度。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根据对突发事件管理方案，包括但不限于①不可预期风险以及各类临时性、紧急性应急保障措施和②特殊时段（重大活动、迎检等）及其他特殊情况的应急保障的响应程度。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根据对服务质量的①质量控制制度和②质量控制标准的响应程度。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①承诺接受采购人对本项目服务的考核、监督及管理，定期调研采购人对服务质量的满意度并加以改进，确保服务工作的优质高效的得2分，无承诺不得分。 ②承诺对采购人在监督巡查过程中发现的问题，积极响应并能及时给出专业反馈的得2分。无承诺不得分。 ③承诺维修项目中如涉及到在节能环境标志产品清单内产品（例如水龙头、灯、洁具、大小便池、水阀等）时，承诺采用强制节能产品清单中商品的得1分；承诺采用环保产品清单中商品的得1分，最高得2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项目组成员配备不得少于8人，项目组成人员的专业中包含：装饰装修、建筑工程、市政公用工程、水电等任意一种相关专业的，每配备一名专业人员的得1分，最高得4分。（此处每人只计一次分） 说明：项目组成人员不含项目负责人，成员配备人员＜8人的不得分，相关证明材料不限于：职称证、执业资格、毕业证书等。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具有2022年1月1日起至今（以合同签订时间为准）环卫设施维修类业绩，业绩以合同扫描件（复印件）为依据；每提供1个业绩得2分，最多得6分。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招标文件要求的最低投标报价为评标基准价，其报价分为满分。投标人的投标报价得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重点、难点分析及解决对策</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根据实施方案的①维修维护方案、②作业方式方法、③作业时间及频次、④维修时效保障措施的响应程度。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维修材料质量保障方案</w:t>
            </w:r>
          </w:p>
        </w:tc>
        <w:tc>
          <w:tcPr>
            <w:tcW w:type="dxa" w:w="2492"/>
          </w:tcPr>
          <w:p>
            <w:pPr>
              <w:pStyle w:val="null3"/>
            </w:pPr>
            <w:r>
              <w:rPr>
                <w:rFonts w:ascii="仿宋_GB2312" w:hAnsi="仿宋_GB2312" w:cs="仿宋_GB2312" w:eastAsia="仿宋_GB2312"/>
              </w:rPr>
              <w:t>根据提供①维修材料清单（维修维护中可能涉及的材料）和②维修材料质量保障的响应程度。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人员分工及管理方案</w:t>
            </w:r>
          </w:p>
        </w:tc>
        <w:tc>
          <w:tcPr>
            <w:tcW w:type="dxa" w:w="2492"/>
          </w:tcPr>
          <w:p>
            <w:pPr>
              <w:pStyle w:val="null3"/>
            </w:pPr>
            <w:r>
              <w:rPr>
                <w:rFonts w:ascii="仿宋_GB2312" w:hAnsi="仿宋_GB2312" w:cs="仿宋_GB2312" w:eastAsia="仿宋_GB2312"/>
              </w:rPr>
              <w:t>根据组织架构的①维修人员职责及分工和②人员管理制度的响应程度。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安全文明作业方案</w:t>
            </w:r>
          </w:p>
        </w:tc>
        <w:tc>
          <w:tcPr>
            <w:tcW w:type="dxa" w:w="2492"/>
          </w:tcPr>
          <w:p>
            <w:pPr>
              <w:pStyle w:val="null3"/>
            </w:pPr>
            <w:r>
              <w:rPr>
                <w:rFonts w:ascii="仿宋_GB2312" w:hAnsi="仿宋_GB2312" w:cs="仿宋_GB2312" w:eastAsia="仿宋_GB2312"/>
              </w:rPr>
              <w:t>根据工作方案的①安全作业保障方案和②文明作业方案的响应程度。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定期检查措施</w:t>
            </w:r>
          </w:p>
        </w:tc>
        <w:tc>
          <w:tcPr>
            <w:tcW w:type="dxa" w:w="2492"/>
          </w:tcPr>
          <w:p>
            <w:pPr>
              <w:pStyle w:val="null3"/>
            </w:pPr>
            <w:r>
              <w:rPr>
                <w:rFonts w:ascii="仿宋_GB2312" w:hAnsi="仿宋_GB2312" w:cs="仿宋_GB2312" w:eastAsia="仿宋_GB2312"/>
              </w:rPr>
              <w:t>根据定期检查的①内容及范围和②方式方法的响应程度。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根据对突发事件管理方案，包括但不限于①不可预期风险以及各类临时性、紧急性应急保障措施和②特殊时段（重大活动、迎检等）及其他特殊情况的应急保障的响应程度。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根据对服务质量的①质量控制制度和②质量控制标准的响应程度。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①承诺接受采购人对本项目服务的考核、监督及管理，定期调研采购人对服务质量的满意度并加以改进，确保服务工作的优质高效的得2分，无承诺不得分。 ②承诺对采购人在监督巡查过程中发现的问题，积极响应并能及时给出专业反馈的得2分。无承诺不得分。 ③承诺维修项目中如涉及到在节能环境标志产品清单内产品（例如水龙头、灯、洁具、大小便池、水阀等）时，承诺采用强制节能产品清单中商品的得1分；承诺采用环保产品清单中商品的得1分，最高得2分，无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项目组成员配备不得少于8人，项目组成人员的专业中包含：装饰装修、建筑工程、市政公用工程、水电等任意一种相关专业的，每配备一名专业人员的得1分，最高得4分。（此处每人只计一次分） 说明：项目组成人员不含项目负责人，成员配备人员＜8人的不得分，相关证明材料不限于：职称证、执业资格、毕业证书等。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具有2022年1月1日起至今（以合同签订时间为准）环卫设施维修类业绩，业绩以合同扫描件（复印件）为依据；每提供1个业绩得2分，最多得6分。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商务、技术文件（采购包1、采购包2）</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招标文件要求的最低投标报价为评标基准价，其报价分为满分。投标人的投标报价得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重点、难点及解决对策</w:t>
            </w:r>
          </w:p>
        </w:tc>
        <w:tc>
          <w:tcPr>
            <w:tcW w:type="dxa" w:w="2492"/>
          </w:tcPr>
          <w:p>
            <w:pPr>
              <w:pStyle w:val="null3"/>
            </w:pPr>
            <w:r>
              <w:rPr>
                <w:rFonts w:ascii="仿宋_GB2312" w:hAnsi="仿宋_GB2312" w:cs="仿宋_GB2312" w:eastAsia="仿宋_GB2312"/>
              </w:rPr>
              <w:t>根据对项目的①重点、难点分析和②问题解决对策的响应程度。 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针对本项目有整体配送方案，包括但不限于①流程规划、②实施方案、③配送保障的响应程度。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定期巡查措施</w:t>
            </w:r>
          </w:p>
        </w:tc>
        <w:tc>
          <w:tcPr>
            <w:tcW w:type="dxa" w:w="2492"/>
          </w:tcPr>
          <w:p>
            <w:pPr>
              <w:pStyle w:val="null3"/>
            </w:pPr>
            <w:r>
              <w:rPr>
                <w:rFonts w:ascii="仿宋_GB2312" w:hAnsi="仿宋_GB2312" w:cs="仿宋_GB2312" w:eastAsia="仿宋_GB2312"/>
              </w:rPr>
              <w:t>根据定期检查的①内容及范围和②方式方法的响应程度。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配送进度保障</w:t>
            </w:r>
          </w:p>
        </w:tc>
        <w:tc>
          <w:tcPr>
            <w:tcW w:type="dxa" w:w="2492"/>
          </w:tcPr>
          <w:p>
            <w:pPr>
              <w:pStyle w:val="null3"/>
            </w:pPr>
            <w:r>
              <w:rPr>
                <w:rFonts w:ascii="仿宋_GB2312" w:hAnsi="仿宋_GB2312" w:cs="仿宋_GB2312" w:eastAsia="仿宋_GB2312"/>
              </w:rPr>
              <w:t>根据对进度保障方案的①进度计划和②进度保障的要点的响应程度。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组织架构及管理</w:t>
            </w:r>
          </w:p>
        </w:tc>
        <w:tc>
          <w:tcPr>
            <w:tcW w:type="dxa" w:w="2492"/>
          </w:tcPr>
          <w:p>
            <w:pPr>
              <w:pStyle w:val="null3"/>
            </w:pPr>
            <w:r>
              <w:rPr>
                <w:rFonts w:ascii="仿宋_GB2312" w:hAnsi="仿宋_GB2312" w:cs="仿宋_GB2312" w:eastAsia="仿宋_GB2312"/>
              </w:rPr>
              <w:t>根据组织架构的①拟配备的服务人员安排、②职责分工、③车辆安排及运输、④仓储保障的响应程度。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根据对服务质量的①质量控制标准和②质量控制措施的响应程度。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根据对突发事件管理方案，包括但不限于①不可预期风险以及各类临时性、紧急性应急保障措施和②特殊时段（重大活动、迎检等）及其他特殊情况的应急保障的响应程度。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①承诺在接到采购人服务通知后，能在30分钟内送达的得3分；能在90分钟内送达的得2分；能在180分钟内送达的得1分；其他或不提供不得分。最高分得3分。 ②承诺在服务期间，保证全区固定公厕日常消耗品的正常使用、不中断、无投诉，以及如违法承诺的相应处罚措施；有承诺且有对应的可操作性处罚措施的得3分，未提供相关内容或有缺项的不得分。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渠道来源</w:t>
            </w:r>
          </w:p>
        </w:tc>
        <w:tc>
          <w:tcPr>
            <w:tcW w:type="dxa" w:w="2492"/>
          </w:tcPr>
          <w:p>
            <w:pPr>
              <w:pStyle w:val="null3"/>
            </w:pPr>
            <w:r>
              <w:rPr>
                <w:rFonts w:ascii="仿宋_GB2312" w:hAnsi="仿宋_GB2312" w:cs="仿宋_GB2312" w:eastAsia="仿宋_GB2312"/>
              </w:rPr>
              <w:t>提供所供产品（卷纸、喷香、洗手液）渠道来源，每提供一种得1分，最高得3分。 注：证明材料不限于销售协议、代理协议、原厂授权等。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具有2022年1月1日起至今（以合同签订时间为准）环卫消耗品供应类业绩，业绩以合同扫描件（复印件）为依据；每提供1个业绩得2分，最多得10分。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商务、技术文件（采购包3）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招标文件要求的最低投标报价为评标基准价，其报价分为满分。投标人的投标报价得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详见附件：资格证明文件（采购包1、采购包2）</w:t>
      </w:r>
    </w:p>
    <w:p>
      <w:pPr>
        <w:pStyle w:val="null3"/>
        <w:ind w:firstLine="960"/>
      </w:pPr>
      <w:r>
        <w:rPr>
          <w:rFonts w:ascii="仿宋_GB2312" w:hAnsi="仿宋_GB2312" w:cs="仿宋_GB2312" w:eastAsia="仿宋_GB2312"/>
        </w:rPr>
        <w:t>详见附件：商务、技术文件（采购包1、采购包2）</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详见附件：资格证明文件（采购包1、采购包2）</w:t>
      </w:r>
    </w:p>
    <w:p>
      <w:pPr>
        <w:pStyle w:val="null3"/>
        <w:ind w:firstLine="960"/>
      </w:pPr>
      <w:r>
        <w:rPr>
          <w:rFonts w:ascii="仿宋_GB2312" w:hAnsi="仿宋_GB2312" w:cs="仿宋_GB2312" w:eastAsia="仿宋_GB2312"/>
        </w:rPr>
        <w:t>详见附件：商务、技术文件（采购包1、采购包2）</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详见附件：资格证明文件（采购包3）</w:t>
      </w:r>
    </w:p>
    <w:p>
      <w:pPr>
        <w:pStyle w:val="null3"/>
        <w:ind w:firstLine="960"/>
      </w:pPr>
      <w:r>
        <w:rPr>
          <w:rFonts w:ascii="仿宋_GB2312" w:hAnsi="仿宋_GB2312" w:cs="仿宋_GB2312" w:eastAsia="仿宋_GB2312"/>
        </w:rPr>
        <w:t>详见附件：商务、技术文件（采购包3）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