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686AF6">
      <w:pPr>
        <w:keepNext w:val="0"/>
        <w:keepLines w:val="0"/>
        <w:pageBreakBefore w:val="0"/>
        <w:widowControl w:val="0"/>
        <w:kinsoku/>
        <w:wordWrap/>
        <w:overflowPunct/>
        <w:topLinePunct w:val="0"/>
        <w:autoSpaceDE/>
        <w:autoSpaceDN/>
        <w:bidi w:val="0"/>
        <w:spacing w:line="348" w:lineRule="auto"/>
        <w:jc w:val="both"/>
        <w:textAlignment w:val="auto"/>
        <w:rPr>
          <w:rFonts w:hint="default" w:ascii="宋体" w:hAnsi="宋体" w:eastAsia="宋体" w:cs="宋体"/>
          <w:b/>
          <w:color w:val="FF0000"/>
          <w:szCs w:val="21"/>
          <w:highlight w:val="none"/>
          <w:lang w:val="en-US" w:eastAsia="zh-CN"/>
        </w:rPr>
      </w:pPr>
      <w:r>
        <w:rPr>
          <w:rFonts w:hint="eastAsia" w:ascii="宋体" w:hAnsi="宋体" w:cs="宋体"/>
          <w:b/>
          <w:color w:val="FF0000"/>
          <w:szCs w:val="21"/>
          <w:highlight w:val="none"/>
          <w:lang w:val="en-US" w:eastAsia="zh-CN"/>
        </w:rPr>
        <w:t>采购包1、采购包2：</w:t>
      </w:r>
    </w:p>
    <w:p w14:paraId="2921969A">
      <w:pPr>
        <w:keepNext w:val="0"/>
        <w:keepLines w:val="0"/>
        <w:pageBreakBefore w:val="0"/>
        <w:widowControl w:val="0"/>
        <w:kinsoku/>
        <w:wordWrap/>
        <w:overflowPunct/>
        <w:topLinePunct w:val="0"/>
        <w:autoSpaceDE/>
        <w:autoSpaceDN/>
        <w:bidi w:val="0"/>
        <w:spacing w:line="348" w:lineRule="auto"/>
        <w:ind w:firstLine="420"/>
        <w:jc w:val="center"/>
        <w:textAlignment w:val="auto"/>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b/>
          <w:color w:val="000000" w:themeColor="text1"/>
          <w:szCs w:val="21"/>
          <w:highlight w:val="none"/>
          <w14:textFill>
            <w14:solidFill>
              <w14:schemeClr w14:val="tx1"/>
            </w14:solidFill>
          </w14:textFill>
        </w:rPr>
        <w:t>拟签订采购合同文本</w:t>
      </w:r>
    </w:p>
    <w:p w14:paraId="6F5AEB16">
      <w:pPr>
        <w:keepNext w:val="0"/>
        <w:keepLines w:val="0"/>
        <w:pageBreakBefore w:val="0"/>
        <w:widowControl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2"/>
          <w:sz w:val="21"/>
          <w:szCs w:val="21"/>
          <w:highlight w:val="none"/>
          <w:lang w:bidi="ar"/>
          <w14:textFill>
            <w14:solidFill>
              <w14:schemeClr w14:val="tx1"/>
            </w14:solidFill>
          </w14:textFill>
        </w:rPr>
        <w:t xml:space="preserve">合同编号： </w:t>
      </w:r>
    </w:p>
    <w:p w14:paraId="72D9125F">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348" w:lineRule="auto"/>
        <w:ind w:firstLine="420" w:firstLineChars="200"/>
        <w:jc w:val="both"/>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2"/>
          <w:sz w:val="21"/>
          <w:szCs w:val="21"/>
          <w:highlight w:val="none"/>
          <w:lang w:bidi="ar"/>
          <w14:textFill>
            <w14:solidFill>
              <w14:schemeClr w14:val="tx1"/>
            </w14:solidFill>
          </w14:textFill>
        </w:rPr>
        <w:t xml:space="preserve">签订地点： </w:t>
      </w:r>
    </w:p>
    <w:p w14:paraId="29F75B15">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348" w:lineRule="auto"/>
        <w:ind w:firstLine="420" w:firstLineChars="200"/>
        <w:jc w:val="both"/>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2"/>
          <w:sz w:val="21"/>
          <w:szCs w:val="21"/>
          <w:highlight w:val="none"/>
          <w:lang w:bidi="ar"/>
          <w14:textFill>
            <w14:solidFill>
              <w14:schemeClr w14:val="tx1"/>
            </w14:solidFill>
          </w14:textFill>
        </w:rPr>
        <w:t>签订时间：</w:t>
      </w:r>
    </w:p>
    <w:p w14:paraId="72E95C0F">
      <w:pPr>
        <w:pStyle w:val="6"/>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348"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本合同是否为</w:t>
      </w:r>
      <w:r>
        <w:rPr>
          <w:rFonts w:hint="eastAsia" w:ascii="宋体" w:hAnsi="宋体" w:eastAsia="宋体" w:cs="宋体"/>
          <w:color w:val="000000" w:themeColor="text1"/>
          <w:sz w:val="21"/>
          <w:szCs w:val="21"/>
          <w:highlight w:val="none"/>
          <w:lang w:val="en-US" w:eastAsia="zh-CN"/>
          <w14:textFill>
            <w14:solidFill>
              <w14:schemeClr w14:val="tx1"/>
            </w14:solidFill>
          </w14:textFill>
        </w:rPr>
        <w:t>中小</w:t>
      </w:r>
      <w:r>
        <w:rPr>
          <w:rFonts w:hint="eastAsia" w:ascii="宋体" w:hAnsi="宋体" w:eastAsia="宋体" w:cs="宋体"/>
          <w:color w:val="000000" w:themeColor="text1"/>
          <w:sz w:val="21"/>
          <w:szCs w:val="21"/>
          <w:highlight w:val="none"/>
          <w14:textFill>
            <w14:solidFill>
              <w14:schemeClr w14:val="tx1"/>
            </w14:solidFill>
          </w14:textFill>
        </w:rPr>
        <w:t>企业预留份额合同：</w:t>
      </w:r>
    </w:p>
    <w:p w14:paraId="339AE7A2">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348" w:lineRule="auto"/>
        <w:ind w:firstLine="420" w:firstLineChars="200"/>
        <w:jc w:val="both"/>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2"/>
          <w:sz w:val="21"/>
          <w:szCs w:val="21"/>
          <w:highlight w:val="none"/>
          <w:lang w:bidi="ar"/>
          <w14:textFill>
            <w14:solidFill>
              <w14:schemeClr w14:val="tx1"/>
            </w14:solidFill>
          </w14:textFill>
        </w:rPr>
        <w:t>甲方（甲方）：</w:t>
      </w:r>
    </w:p>
    <w:p w14:paraId="5D21812A">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348" w:lineRule="auto"/>
        <w:ind w:firstLine="420" w:firstLineChars="200"/>
        <w:jc w:val="both"/>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kern w:val="2"/>
          <w:sz w:val="21"/>
          <w:szCs w:val="21"/>
          <w:highlight w:val="none"/>
          <w:lang w:eastAsia="zh-CN" w:bidi="ar"/>
          <w14:textFill>
            <w14:solidFill>
              <w14:schemeClr w14:val="tx1"/>
            </w14:solidFill>
          </w14:textFill>
        </w:rPr>
        <w:t>服务方</w:t>
      </w:r>
      <w:r>
        <w:rPr>
          <w:rFonts w:hint="eastAsia" w:ascii="宋体" w:hAnsi="宋体" w:eastAsia="宋体" w:cs="宋体"/>
          <w:color w:val="000000" w:themeColor="text1"/>
          <w:kern w:val="2"/>
          <w:sz w:val="21"/>
          <w:szCs w:val="21"/>
          <w:highlight w:val="none"/>
          <w:lang w:bidi="ar"/>
          <w14:textFill>
            <w14:solidFill>
              <w14:schemeClr w14:val="tx1"/>
            </w14:solidFill>
          </w14:textFill>
        </w:rPr>
        <w:t>（乙方）：</w:t>
      </w:r>
    </w:p>
    <w:p w14:paraId="70D13732">
      <w:pPr>
        <w:pStyle w:val="3"/>
        <w:keepNext w:val="0"/>
        <w:keepLines w:val="0"/>
        <w:pageBreakBefore w:val="0"/>
        <w:widowControl w:val="0"/>
        <w:kinsoku/>
        <w:wordWrap/>
        <w:overflowPunct/>
        <w:topLinePunct w:val="0"/>
        <w:autoSpaceDE/>
        <w:autoSpaceDN/>
        <w:bidi w:val="0"/>
        <w:adjustRightInd/>
        <w:snapToGrid/>
        <w:spacing w:line="348" w:lineRule="auto"/>
        <w:ind w:firstLineChars="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根据《中华人民共和国政府采购法》及实施条例、《中华人民共和国民法典》和甲方</w:t>
      </w:r>
      <w:r>
        <w:rPr>
          <w:rFonts w:hint="eastAsia" w:ascii="宋体" w:hAnsi="宋体" w:eastAsia="宋体" w:cs="宋体"/>
          <w:color w:val="000000" w:themeColor="text1"/>
          <w:sz w:val="21"/>
          <w:szCs w:val="21"/>
          <w:highlight w:val="none"/>
          <w:u w:val="single"/>
          <w14:textFill>
            <w14:solidFill>
              <w14:schemeClr w14:val="tx1"/>
            </w14:solidFill>
          </w14:textFill>
        </w:rPr>
        <w:t xml:space="preserve"> （项目名称）（项目编号）</w:t>
      </w:r>
      <w:r>
        <w:rPr>
          <w:rFonts w:hint="eastAsia" w:ascii="宋体" w:hAnsi="宋体" w:eastAsia="宋体" w:cs="宋体"/>
          <w:color w:val="000000" w:themeColor="text1"/>
          <w:sz w:val="21"/>
          <w:szCs w:val="21"/>
          <w:highlight w:val="none"/>
          <w:u w:val="single"/>
          <w:lang w:eastAsia="zh-CN"/>
          <w14:textFill>
            <w14:solidFill>
              <w14:schemeClr w14:val="tx1"/>
            </w14:solidFill>
          </w14:textFill>
        </w:rPr>
        <w:t>（</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采购包号</w:t>
      </w:r>
      <w:r>
        <w:rPr>
          <w:rFonts w:hint="eastAsia" w:ascii="宋体" w:hAnsi="宋体" w:eastAsia="宋体" w:cs="宋体"/>
          <w:color w:val="000000" w:themeColor="text1"/>
          <w:sz w:val="21"/>
          <w:szCs w:val="21"/>
          <w:highlight w:val="none"/>
          <w:u w:val="singl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的</w:t>
      </w:r>
      <w:r>
        <w:rPr>
          <w:rFonts w:hint="eastAsia" w:ascii="宋体" w:hAnsi="宋体" w:eastAsia="宋体" w:cs="宋体"/>
          <w:color w:val="000000" w:themeColor="text1"/>
          <w:sz w:val="21"/>
          <w:szCs w:val="21"/>
          <w:highlight w:val="none"/>
          <w:lang w:val="en-US" w:eastAsia="zh-CN"/>
          <w14:textFill>
            <w14:solidFill>
              <w14:schemeClr w14:val="tx1"/>
            </w14:solidFill>
          </w14:textFill>
        </w:rPr>
        <w:t>采购</w:t>
      </w:r>
      <w:r>
        <w:rPr>
          <w:rFonts w:hint="eastAsia" w:ascii="宋体" w:hAnsi="宋体" w:eastAsia="宋体" w:cs="宋体"/>
          <w:color w:val="000000" w:themeColor="text1"/>
          <w:sz w:val="21"/>
          <w:szCs w:val="21"/>
          <w:highlight w:val="none"/>
          <w14:textFill>
            <w14:solidFill>
              <w14:schemeClr w14:val="tx1"/>
            </w14:solidFill>
          </w14:textFill>
        </w:rPr>
        <w:t>文件、响应文件等有关规定，为确保甲方采购项目的顺利实施，甲、乙双方在平等自愿原则下签订本合同，并共同遵守如下条款：</w:t>
      </w:r>
      <w:bookmarkStart w:id="0" w:name="_Toc14987"/>
    </w:p>
    <w:bookmarkEnd w:id="0"/>
    <w:p w14:paraId="479327EB">
      <w:pPr>
        <w:keepNext w:val="0"/>
        <w:keepLines w:val="0"/>
        <w:pageBreakBefore w:val="0"/>
        <w:widowControl w:val="0"/>
        <w:kinsoku/>
        <w:wordWrap/>
        <w:overflowPunct/>
        <w:topLinePunct w:val="0"/>
        <w:autoSpaceDE/>
        <w:autoSpaceDN/>
        <w:bidi w:val="0"/>
        <w:spacing w:line="348" w:lineRule="auto"/>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w:t>
      </w:r>
      <w:r>
        <w:rPr>
          <w:rFonts w:hint="eastAsia" w:ascii="宋体" w:hAnsi="宋体" w:eastAsia="宋体" w:cs="宋体"/>
          <w:b/>
          <w:color w:val="000000" w:themeColor="text1"/>
          <w:sz w:val="21"/>
          <w:szCs w:val="21"/>
          <w:highlight w:val="none"/>
          <w:lang w:val="en-US" w:eastAsia="zh-CN"/>
          <w14:textFill>
            <w14:solidFill>
              <w14:schemeClr w14:val="tx1"/>
            </w14:solidFill>
          </w14:textFill>
        </w:rPr>
        <w:t>一</w:t>
      </w:r>
      <w:r>
        <w:rPr>
          <w:rFonts w:hint="eastAsia" w:ascii="宋体" w:hAnsi="宋体" w:eastAsia="宋体" w:cs="宋体"/>
          <w:b/>
          <w:color w:val="000000" w:themeColor="text1"/>
          <w:sz w:val="21"/>
          <w:szCs w:val="21"/>
          <w:highlight w:val="none"/>
          <w14:textFill>
            <w14:solidFill>
              <w14:schemeClr w14:val="tx1"/>
            </w14:solidFill>
          </w14:textFill>
        </w:rPr>
        <w:t>条</w:t>
      </w:r>
      <w:r>
        <w:rPr>
          <w:rFonts w:hint="eastAsia" w:ascii="宋体" w:hAnsi="宋体" w:eastAsia="宋体" w:cs="宋体"/>
          <w:b/>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
          <w:color w:val="000000" w:themeColor="text1"/>
          <w:sz w:val="21"/>
          <w:szCs w:val="21"/>
          <w:highlight w:val="none"/>
          <w14:textFill>
            <w14:solidFill>
              <w14:schemeClr w14:val="tx1"/>
            </w14:solidFill>
          </w14:textFill>
        </w:rPr>
        <w:t>项目概况</w:t>
      </w:r>
    </w:p>
    <w:p w14:paraId="3B826B76">
      <w:pPr>
        <w:keepNext w:val="0"/>
        <w:keepLines w:val="0"/>
        <w:pageBreakBefore w:val="0"/>
        <w:widowControl w:val="0"/>
        <w:kinsoku/>
        <w:wordWrap/>
        <w:overflowPunct/>
        <w:topLinePunct w:val="0"/>
        <w:autoSpaceDE/>
        <w:autoSpaceDN/>
        <w:bidi w:val="0"/>
        <w:adjustRightInd/>
        <w:snapToGrid/>
        <w:spacing w:line="348"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 w:val="0"/>
          <w:bCs/>
          <w:color w:val="000000" w:themeColor="text1"/>
          <w:sz w:val="21"/>
          <w:szCs w:val="21"/>
          <w:highlight w:val="none"/>
          <w:lang w:val="en-US" w:eastAsia="zh-CN"/>
          <w14:textFill>
            <w14:solidFill>
              <w14:schemeClr w14:val="tx1"/>
            </w14:solidFill>
          </w14:textFill>
        </w:rPr>
        <w:t>乙方</w:t>
      </w:r>
      <w:r>
        <w:rPr>
          <w:rFonts w:hint="eastAsia" w:ascii="宋体" w:hAnsi="宋体" w:eastAsia="宋体" w:cs="宋体"/>
          <w:b w:val="0"/>
          <w:bCs/>
          <w:color w:val="000000" w:themeColor="text1"/>
          <w:sz w:val="21"/>
          <w:szCs w:val="21"/>
          <w:highlight w:val="none"/>
          <w:lang w:eastAsia="zh-CN"/>
          <w14:textFill>
            <w14:solidFill>
              <w14:schemeClr w14:val="tx1"/>
            </w14:solidFill>
          </w14:textFill>
        </w:rPr>
        <w:t>根据区域划分责任范围，落实维修维护目标</w:t>
      </w:r>
      <w:r>
        <w:rPr>
          <w:rFonts w:hint="eastAsia" w:ascii="宋体" w:hAnsi="宋体" w:eastAsia="宋体" w:cs="宋体"/>
          <w:b w:val="0"/>
          <w:bCs/>
          <w:color w:val="000000" w:themeColor="text1"/>
          <w:sz w:val="21"/>
          <w:szCs w:val="21"/>
          <w:highlight w:val="none"/>
          <w:lang w:val="en-US" w:eastAsia="zh-CN"/>
          <w14:textFill>
            <w14:solidFill>
              <w14:schemeClr w14:val="tx1"/>
            </w14:solidFill>
          </w14:textFill>
        </w:rPr>
        <w:t>，对西安市未央区</w:t>
      </w:r>
      <w:r>
        <w:rPr>
          <w:rFonts w:hint="eastAsia" w:ascii="宋体" w:hAnsi="宋体" w:eastAsia="宋体" w:cs="宋体"/>
          <w:b w:val="0"/>
          <w:bCs/>
          <w:color w:val="000000" w:themeColor="text1"/>
          <w:sz w:val="21"/>
          <w:szCs w:val="21"/>
          <w:highlight w:val="none"/>
          <w:u w:val="single"/>
          <w:lang w:val="en-US" w:eastAsia="zh-CN"/>
          <w14:textFill>
            <w14:solidFill>
              <w14:schemeClr w14:val="tx1"/>
            </w14:solidFill>
          </w14:textFill>
        </w:rPr>
        <w:t xml:space="preserve">  （服务标的）  </w:t>
      </w:r>
      <w:r>
        <w:rPr>
          <w:rFonts w:hint="eastAsia" w:ascii="宋体" w:hAnsi="宋体" w:eastAsia="宋体" w:cs="宋体"/>
          <w:b w:val="0"/>
          <w:bCs/>
          <w:color w:val="000000" w:themeColor="text1"/>
          <w:sz w:val="21"/>
          <w:szCs w:val="21"/>
          <w:highlight w:val="none"/>
          <w:lang w:eastAsia="zh-CN"/>
          <w14:textFill>
            <w14:solidFill>
              <w14:schemeClr w14:val="tx1"/>
            </w14:solidFill>
          </w14:textFill>
        </w:rPr>
        <w:t>进行日常维修维护，进一步保障</w:t>
      </w:r>
      <w:r>
        <w:rPr>
          <w:rFonts w:hint="eastAsia" w:ascii="宋体" w:hAnsi="宋体" w:eastAsia="宋体" w:cs="宋体"/>
          <w:b w:val="0"/>
          <w:bCs/>
          <w:color w:val="000000" w:themeColor="text1"/>
          <w:sz w:val="21"/>
          <w:szCs w:val="21"/>
          <w:highlight w:val="none"/>
          <w:lang w:val="en-US" w:eastAsia="zh-CN"/>
          <w14:textFill>
            <w14:solidFill>
              <w14:schemeClr w14:val="tx1"/>
            </w14:solidFill>
          </w14:textFill>
        </w:rPr>
        <w:t>西安市</w:t>
      </w:r>
      <w:r>
        <w:rPr>
          <w:rFonts w:hint="eastAsia" w:ascii="宋体" w:hAnsi="宋体" w:eastAsia="宋体" w:cs="宋体"/>
          <w:b w:val="0"/>
          <w:bCs/>
          <w:color w:val="000000" w:themeColor="text1"/>
          <w:sz w:val="21"/>
          <w:szCs w:val="21"/>
          <w:highlight w:val="none"/>
          <w:lang w:eastAsia="zh-CN"/>
          <w14:textFill>
            <w14:solidFill>
              <w14:schemeClr w14:val="tx1"/>
            </w14:solidFill>
          </w14:textFill>
        </w:rPr>
        <w:t>未央区环卫设施正常运行，提升</w:t>
      </w:r>
      <w:r>
        <w:rPr>
          <w:rFonts w:hint="eastAsia" w:ascii="宋体" w:hAnsi="宋体" w:eastAsia="宋体" w:cs="宋体"/>
          <w:b w:val="0"/>
          <w:bCs/>
          <w:color w:val="000000" w:themeColor="text1"/>
          <w:sz w:val="21"/>
          <w:szCs w:val="21"/>
          <w:highlight w:val="none"/>
          <w:lang w:val="en-US" w:eastAsia="zh-CN"/>
          <w14:textFill>
            <w14:solidFill>
              <w14:schemeClr w14:val="tx1"/>
            </w14:solidFill>
          </w14:textFill>
        </w:rPr>
        <w:t>西安市未央区</w:t>
      </w:r>
      <w:r>
        <w:rPr>
          <w:rFonts w:hint="eastAsia" w:ascii="宋体" w:hAnsi="宋体" w:eastAsia="宋体" w:cs="宋体"/>
          <w:b w:val="0"/>
          <w:bCs/>
          <w:color w:val="000000" w:themeColor="text1"/>
          <w:sz w:val="21"/>
          <w:szCs w:val="21"/>
          <w:highlight w:val="none"/>
          <w:lang w:eastAsia="zh-CN"/>
          <w14:textFill>
            <w14:solidFill>
              <w14:schemeClr w14:val="tx1"/>
            </w14:solidFill>
          </w14:textFill>
        </w:rPr>
        <w:t>环卫设施服务品质，各项维修维护标准</w:t>
      </w:r>
      <w:r>
        <w:rPr>
          <w:rFonts w:hint="eastAsia" w:ascii="宋体" w:hAnsi="宋体" w:eastAsia="宋体" w:cs="宋体"/>
          <w:b w:val="0"/>
          <w:bCs/>
          <w:color w:val="000000" w:themeColor="text1"/>
          <w:sz w:val="21"/>
          <w:szCs w:val="21"/>
          <w:highlight w:val="none"/>
          <w:lang w:val="en-US" w:eastAsia="zh-CN"/>
          <w14:textFill>
            <w14:solidFill>
              <w14:schemeClr w14:val="tx1"/>
            </w14:solidFill>
          </w14:textFill>
        </w:rPr>
        <w:t>及质保</w:t>
      </w:r>
      <w:r>
        <w:rPr>
          <w:rFonts w:hint="eastAsia" w:ascii="宋体" w:hAnsi="宋体" w:eastAsia="宋体" w:cs="宋体"/>
          <w:b w:val="0"/>
          <w:bCs/>
          <w:color w:val="000000" w:themeColor="text1"/>
          <w:sz w:val="21"/>
          <w:szCs w:val="21"/>
          <w:highlight w:val="none"/>
          <w:lang w:eastAsia="zh-CN"/>
          <w14:textFill>
            <w14:solidFill>
              <w14:schemeClr w14:val="tx1"/>
            </w14:solidFill>
          </w14:textFill>
        </w:rPr>
        <w:t>符合国家、省、市（行业）强制性标准及</w:t>
      </w:r>
      <w:r>
        <w:rPr>
          <w:rFonts w:hint="eastAsia" w:ascii="宋体" w:hAnsi="宋体" w:eastAsia="宋体" w:cs="宋体"/>
          <w:b w:val="0"/>
          <w:bCs/>
          <w:color w:val="000000" w:themeColor="text1"/>
          <w:sz w:val="21"/>
          <w:szCs w:val="21"/>
          <w:highlight w:val="none"/>
          <w:lang w:val="en-US" w:eastAsia="zh-CN"/>
          <w14:textFill>
            <w14:solidFill>
              <w14:schemeClr w14:val="tx1"/>
            </w14:solidFill>
          </w14:textFill>
        </w:rPr>
        <w:t>甲方</w:t>
      </w:r>
      <w:r>
        <w:rPr>
          <w:rFonts w:hint="eastAsia" w:ascii="宋体" w:hAnsi="宋体" w:cs="宋体"/>
          <w:b w:val="0"/>
          <w:bCs/>
          <w:color w:val="000000" w:themeColor="text1"/>
          <w:sz w:val="21"/>
          <w:szCs w:val="21"/>
          <w:highlight w:val="none"/>
          <w:lang w:val="en-US" w:eastAsia="zh-CN"/>
          <w14:textFill>
            <w14:solidFill>
              <w14:schemeClr w14:val="tx1"/>
            </w14:solidFill>
          </w14:textFill>
        </w:rPr>
        <w:t>要求的合格标准</w:t>
      </w:r>
      <w:r>
        <w:rPr>
          <w:rFonts w:hint="eastAsia" w:ascii="宋体" w:hAnsi="宋体" w:eastAsia="宋体" w:cs="宋体"/>
          <w:b w:val="0"/>
          <w:bCs/>
          <w:color w:val="000000" w:themeColor="text1"/>
          <w:sz w:val="21"/>
          <w:szCs w:val="21"/>
          <w:highlight w:val="none"/>
          <w:lang w:eastAsia="zh-CN"/>
          <w14:textFill>
            <w14:solidFill>
              <w14:schemeClr w14:val="tx1"/>
            </w14:solidFill>
          </w14:textFill>
        </w:rPr>
        <w:t>。</w:t>
      </w:r>
    </w:p>
    <w:p w14:paraId="74B89973">
      <w:pPr>
        <w:keepNext w:val="0"/>
        <w:keepLines w:val="0"/>
        <w:pageBreakBefore w:val="0"/>
        <w:widowControl w:val="0"/>
        <w:shd w:val="clear" w:color="auto" w:fill="auto"/>
        <w:kinsoku/>
        <w:wordWrap/>
        <w:overflowPunct/>
        <w:topLinePunct w:val="0"/>
        <w:autoSpaceDE/>
        <w:autoSpaceDN/>
        <w:bidi w:val="0"/>
        <w:spacing w:line="348" w:lineRule="auto"/>
        <w:textAlignment w:val="auto"/>
        <w:rPr>
          <w:rFonts w:hint="eastAsia" w:ascii="宋体" w:hAnsi="宋体" w:eastAsia="宋体" w:cs="宋体"/>
          <w:b/>
          <w:color w:val="000000" w:themeColor="text1"/>
          <w:kern w:val="0"/>
          <w:sz w:val="21"/>
          <w:szCs w:val="21"/>
          <w:highlight w:val="none"/>
          <w:lang w:val="en-US" w:eastAsia="zh-CN" w:bidi="ar-SA"/>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w:t>
      </w:r>
      <w:r>
        <w:rPr>
          <w:rFonts w:hint="eastAsia" w:ascii="宋体" w:hAnsi="宋体" w:eastAsia="宋体" w:cs="宋体"/>
          <w:b/>
          <w:color w:val="000000" w:themeColor="text1"/>
          <w:sz w:val="21"/>
          <w:szCs w:val="21"/>
          <w:highlight w:val="none"/>
          <w:lang w:val="en-US" w:eastAsia="zh-CN"/>
          <w14:textFill>
            <w14:solidFill>
              <w14:schemeClr w14:val="tx1"/>
            </w14:solidFill>
          </w14:textFill>
        </w:rPr>
        <w:t>二</w:t>
      </w:r>
      <w:r>
        <w:rPr>
          <w:rFonts w:hint="eastAsia" w:ascii="宋体" w:hAnsi="宋体" w:eastAsia="宋体" w:cs="宋体"/>
          <w:b/>
          <w:color w:val="000000" w:themeColor="text1"/>
          <w:sz w:val="21"/>
          <w:szCs w:val="21"/>
          <w:highlight w:val="none"/>
          <w14:textFill>
            <w14:solidFill>
              <w14:schemeClr w14:val="tx1"/>
            </w14:solidFill>
          </w14:textFill>
        </w:rPr>
        <w:t>条</w:t>
      </w:r>
      <w:r>
        <w:rPr>
          <w:rFonts w:hint="eastAsia" w:ascii="宋体" w:hAnsi="宋体" w:eastAsia="宋体" w:cs="宋体"/>
          <w:b/>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
          <w:color w:val="000000" w:themeColor="text1"/>
          <w:kern w:val="0"/>
          <w:sz w:val="21"/>
          <w:szCs w:val="21"/>
          <w:highlight w:val="none"/>
          <w:lang w:val="en-US" w:eastAsia="zh-CN" w:bidi="ar-SA"/>
          <w14:textFill>
            <w14:solidFill>
              <w14:schemeClr w14:val="tx1"/>
            </w14:solidFill>
          </w14:textFill>
        </w:rPr>
        <w:t>服务范围和内容</w:t>
      </w:r>
    </w:p>
    <w:p w14:paraId="3FD38EF3">
      <w:pPr>
        <w:keepNext w:val="0"/>
        <w:keepLines w:val="0"/>
        <w:pageBreakBefore w:val="0"/>
        <w:widowControl w:val="0"/>
        <w:kinsoku/>
        <w:wordWrap/>
        <w:overflowPunct/>
        <w:topLinePunct w:val="0"/>
        <w:autoSpaceDE/>
        <w:autoSpaceDN/>
        <w:bidi w:val="0"/>
        <w:adjustRightInd w:val="0"/>
        <w:snapToGrid w:val="0"/>
        <w:spacing w:line="348" w:lineRule="auto"/>
        <w:ind w:firstLine="415" w:firstLineChars="198"/>
        <w:jc w:val="left"/>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服务范围</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 </w:t>
      </w:r>
      <w:r>
        <w:rPr>
          <w:rFonts w:hint="eastAsia" w:ascii="宋体" w:hAnsi="宋体" w:eastAsia="宋体" w:cs="宋体"/>
          <w:color w:val="000000" w:themeColor="text1"/>
          <w:sz w:val="21"/>
          <w:szCs w:val="21"/>
          <w:highlight w:val="none"/>
          <w:lang w:eastAsia="zh-CN"/>
          <w14:textFill>
            <w14:solidFill>
              <w14:schemeClr w14:val="tx1"/>
            </w14:solidFill>
          </w14:textFill>
        </w:rPr>
        <w:t>。</w:t>
      </w:r>
    </w:p>
    <w:p w14:paraId="59EC3A31">
      <w:pPr>
        <w:keepNext w:val="0"/>
        <w:keepLines w:val="0"/>
        <w:pageBreakBefore w:val="0"/>
        <w:widowControl w:val="0"/>
        <w:kinsoku/>
        <w:wordWrap/>
        <w:overflowPunct/>
        <w:topLinePunct w:val="0"/>
        <w:autoSpaceDE/>
        <w:autoSpaceDN/>
        <w:bidi w:val="0"/>
        <w:adjustRightInd w:val="0"/>
        <w:snapToGrid w:val="0"/>
        <w:spacing w:line="348" w:lineRule="auto"/>
        <w:ind w:firstLine="415" w:firstLineChars="198"/>
        <w:jc w:val="left"/>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服务</w:t>
      </w:r>
      <w:r>
        <w:rPr>
          <w:rFonts w:hint="eastAsia" w:ascii="宋体" w:hAnsi="宋体" w:eastAsia="宋体" w:cs="宋体"/>
          <w:color w:val="000000" w:themeColor="text1"/>
          <w:sz w:val="21"/>
          <w:szCs w:val="21"/>
          <w:highlight w:val="none"/>
          <w14:textFill>
            <w14:solidFill>
              <w14:schemeClr w14:val="tx1"/>
            </w14:solidFill>
          </w14:textFill>
        </w:rPr>
        <w:t>内容：</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 </w:t>
      </w:r>
      <w:r>
        <w:rPr>
          <w:rFonts w:hint="eastAsia" w:ascii="宋体" w:hAnsi="宋体" w:eastAsia="宋体" w:cs="宋体"/>
          <w:color w:val="000000" w:themeColor="text1"/>
          <w:sz w:val="21"/>
          <w:szCs w:val="21"/>
          <w:highlight w:val="none"/>
          <w:lang w:eastAsia="zh-CN"/>
          <w14:textFill>
            <w14:solidFill>
              <w14:schemeClr w14:val="tx1"/>
            </w14:solidFill>
          </w14:textFill>
        </w:rPr>
        <w:t>。</w:t>
      </w:r>
    </w:p>
    <w:p w14:paraId="374F2507">
      <w:pPr>
        <w:keepNext w:val="0"/>
        <w:keepLines w:val="0"/>
        <w:pageBreakBefore w:val="0"/>
        <w:widowControl w:val="0"/>
        <w:numPr>
          <w:ilvl w:val="0"/>
          <w:numId w:val="0"/>
        </w:numPr>
        <w:shd w:val="clear" w:color="auto" w:fill="auto"/>
        <w:kinsoku/>
        <w:wordWrap/>
        <w:overflowPunct/>
        <w:topLinePunct w:val="0"/>
        <w:autoSpaceDE/>
        <w:autoSpaceDN/>
        <w:bidi w:val="0"/>
        <w:spacing w:line="348" w:lineRule="auto"/>
        <w:textAlignment w:val="auto"/>
        <w:rPr>
          <w:rFonts w:hint="eastAsia" w:ascii="宋体" w:hAnsi="宋体" w:eastAsia="宋体" w:cs="宋体"/>
          <w:b/>
          <w:color w:val="000000" w:themeColor="text1"/>
          <w:kern w:val="0"/>
          <w:sz w:val="21"/>
          <w:szCs w:val="21"/>
          <w:highlight w:val="none"/>
          <w:lang w:val="zh-CN" w:eastAsia="zh-CN" w:bidi="ar-SA"/>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w:t>
      </w:r>
      <w:r>
        <w:rPr>
          <w:rFonts w:hint="eastAsia" w:ascii="宋体" w:hAnsi="宋体" w:eastAsia="宋体" w:cs="宋体"/>
          <w:b/>
          <w:color w:val="000000" w:themeColor="text1"/>
          <w:sz w:val="21"/>
          <w:szCs w:val="21"/>
          <w:highlight w:val="none"/>
          <w:lang w:val="en-US" w:eastAsia="zh-CN"/>
          <w14:textFill>
            <w14:solidFill>
              <w14:schemeClr w14:val="tx1"/>
            </w14:solidFill>
          </w14:textFill>
        </w:rPr>
        <w:t>三</w:t>
      </w:r>
      <w:r>
        <w:rPr>
          <w:rFonts w:hint="eastAsia" w:ascii="宋体" w:hAnsi="宋体" w:eastAsia="宋体" w:cs="宋体"/>
          <w:b/>
          <w:color w:val="000000" w:themeColor="text1"/>
          <w:sz w:val="21"/>
          <w:szCs w:val="21"/>
          <w:highlight w:val="none"/>
          <w14:textFill>
            <w14:solidFill>
              <w14:schemeClr w14:val="tx1"/>
            </w14:solidFill>
          </w14:textFill>
        </w:rPr>
        <w:t>条</w:t>
      </w:r>
      <w:r>
        <w:rPr>
          <w:rFonts w:hint="eastAsia" w:ascii="宋体" w:hAnsi="宋体" w:eastAsia="宋体" w:cs="宋体"/>
          <w:b/>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
          <w:color w:val="000000" w:themeColor="text1"/>
          <w:kern w:val="0"/>
          <w:sz w:val="21"/>
          <w:szCs w:val="21"/>
          <w:highlight w:val="none"/>
          <w:lang w:val="zh-CN" w:eastAsia="zh-CN" w:bidi="ar-SA"/>
          <w14:textFill>
            <w14:solidFill>
              <w14:schemeClr w14:val="tx1"/>
            </w14:solidFill>
          </w14:textFill>
        </w:rPr>
        <w:t>服务期限</w:t>
      </w:r>
    </w:p>
    <w:p w14:paraId="63AE8159">
      <w:pPr>
        <w:keepNext w:val="0"/>
        <w:keepLines w:val="0"/>
        <w:pageBreakBefore w:val="0"/>
        <w:widowControl w:val="0"/>
        <w:kinsoku/>
        <w:wordWrap/>
        <w:overflowPunct/>
        <w:topLinePunct w:val="0"/>
        <w:autoSpaceDE/>
        <w:autoSpaceDN/>
        <w:bidi w:val="0"/>
        <w:spacing w:line="348" w:lineRule="auto"/>
        <w:ind w:firstLine="420"/>
        <w:textAlignment w:val="auto"/>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自</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年</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月</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日起至</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年</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月</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日止</w:t>
      </w:r>
    </w:p>
    <w:p w14:paraId="3FA7B3E5">
      <w:pPr>
        <w:keepNext w:val="0"/>
        <w:keepLines w:val="0"/>
        <w:pageBreakBefore w:val="0"/>
        <w:widowControl w:val="0"/>
        <w:numPr>
          <w:ilvl w:val="0"/>
          <w:numId w:val="0"/>
        </w:numPr>
        <w:shd w:val="clear" w:color="auto" w:fill="auto"/>
        <w:kinsoku/>
        <w:wordWrap/>
        <w:overflowPunct/>
        <w:topLinePunct w:val="0"/>
        <w:autoSpaceDE/>
        <w:autoSpaceDN/>
        <w:bidi w:val="0"/>
        <w:spacing w:line="348" w:lineRule="auto"/>
        <w:textAlignment w:val="auto"/>
        <w:rPr>
          <w:rFonts w:hint="eastAsia" w:ascii="宋体" w:hAnsi="宋体" w:eastAsia="宋体" w:cs="宋体"/>
          <w:b/>
          <w:color w:val="000000" w:themeColor="text1"/>
          <w:kern w:val="0"/>
          <w:sz w:val="21"/>
          <w:szCs w:val="21"/>
          <w:highlight w:val="none"/>
          <w:lang w:val="en-US" w:eastAsia="zh-CN" w:bidi="ar-SA"/>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w:t>
      </w:r>
      <w:r>
        <w:rPr>
          <w:rFonts w:hint="eastAsia" w:ascii="宋体" w:hAnsi="宋体" w:eastAsia="宋体" w:cs="宋体"/>
          <w:b/>
          <w:color w:val="000000" w:themeColor="text1"/>
          <w:sz w:val="21"/>
          <w:szCs w:val="21"/>
          <w:highlight w:val="none"/>
          <w:lang w:val="en-US" w:eastAsia="zh-CN"/>
          <w14:textFill>
            <w14:solidFill>
              <w14:schemeClr w14:val="tx1"/>
            </w14:solidFill>
          </w14:textFill>
        </w:rPr>
        <w:t>四</w:t>
      </w:r>
      <w:r>
        <w:rPr>
          <w:rFonts w:hint="eastAsia" w:ascii="宋体" w:hAnsi="宋体" w:eastAsia="宋体" w:cs="宋体"/>
          <w:b/>
          <w:color w:val="000000" w:themeColor="text1"/>
          <w:sz w:val="21"/>
          <w:szCs w:val="21"/>
          <w:highlight w:val="none"/>
          <w14:textFill>
            <w14:solidFill>
              <w14:schemeClr w14:val="tx1"/>
            </w14:solidFill>
          </w14:textFill>
        </w:rPr>
        <w:t>条</w:t>
      </w:r>
      <w:r>
        <w:rPr>
          <w:rFonts w:hint="eastAsia" w:ascii="宋体" w:hAnsi="宋体" w:eastAsia="宋体" w:cs="宋体"/>
          <w:b/>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
          <w:color w:val="000000" w:themeColor="text1"/>
          <w:kern w:val="0"/>
          <w:sz w:val="21"/>
          <w:szCs w:val="21"/>
          <w:highlight w:val="none"/>
          <w:lang w:val="zh-CN" w:eastAsia="zh-CN" w:bidi="ar-SA"/>
          <w14:textFill>
            <w14:solidFill>
              <w14:schemeClr w14:val="tx1"/>
            </w14:solidFill>
          </w14:textFill>
        </w:rPr>
        <w:t>服务</w:t>
      </w:r>
      <w:r>
        <w:rPr>
          <w:rFonts w:hint="eastAsia" w:ascii="宋体" w:hAnsi="宋体" w:eastAsia="宋体" w:cs="宋体"/>
          <w:b/>
          <w:color w:val="000000" w:themeColor="text1"/>
          <w:kern w:val="0"/>
          <w:sz w:val="21"/>
          <w:szCs w:val="21"/>
          <w:highlight w:val="none"/>
          <w:lang w:val="en-US" w:eastAsia="zh-CN" w:bidi="ar-SA"/>
          <w14:textFill>
            <w14:solidFill>
              <w14:schemeClr w14:val="tx1"/>
            </w14:solidFill>
          </w14:textFill>
        </w:rPr>
        <w:t>要求</w:t>
      </w:r>
      <w:r>
        <w:rPr>
          <w:rFonts w:hint="eastAsia" w:ascii="宋体" w:hAnsi="宋体" w:eastAsia="宋体" w:cs="宋体"/>
          <w:b/>
          <w:color w:val="000000" w:themeColor="text1"/>
          <w:kern w:val="0"/>
          <w:sz w:val="21"/>
          <w:szCs w:val="21"/>
          <w:highlight w:val="none"/>
          <w:lang w:val="zh-CN" w:eastAsia="zh-CN" w:bidi="ar-SA"/>
          <w14:textFill>
            <w14:solidFill>
              <w14:schemeClr w14:val="tx1"/>
            </w14:solidFill>
          </w14:textFill>
        </w:rPr>
        <w:t>与</w:t>
      </w:r>
      <w:r>
        <w:rPr>
          <w:rFonts w:hint="eastAsia" w:ascii="宋体" w:hAnsi="宋体" w:eastAsia="宋体" w:cs="宋体"/>
          <w:b/>
          <w:color w:val="000000" w:themeColor="text1"/>
          <w:kern w:val="0"/>
          <w:sz w:val="21"/>
          <w:szCs w:val="21"/>
          <w:highlight w:val="none"/>
          <w:lang w:val="en-US" w:eastAsia="zh-CN" w:bidi="ar-SA"/>
          <w14:textFill>
            <w14:solidFill>
              <w14:schemeClr w14:val="tx1"/>
            </w14:solidFill>
          </w14:textFill>
        </w:rPr>
        <w:t>准则</w:t>
      </w:r>
    </w:p>
    <w:p w14:paraId="05AF42F1">
      <w:pPr>
        <w:keepNext w:val="0"/>
        <w:keepLines w:val="0"/>
        <w:pageBreakBefore w:val="0"/>
        <w:widowControl w:val="0"/>
        <w:numPr>
          <w:ilvl w:val="0"/>
          <w:numId w:val="0"/>
        </w:numPr>
        <w:shd w:val="clear" w:color="auto" w:fill="auto"/>
        <w:kinsoku/>
        <w:wordWrap/>
        <w:overflowPunct/>
        <w:topLinePunct w:val="0"/>
        <w:autoSpaceDE/>
        <w:autoSpaceDN/>
        <w:bidi w:val="0"/>
        <w:spacing w:line="348" w:lineRule="auto"/>
        <w:ind w:firstLine="420" w:firstLineChars="200"/>
        <w:textAlignment w:val="auto"/>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lang w:val="zh-CN" w:eastAsia="zh-CN"/>
          <w14:textFill>
            <w14:solidFill>
              <w14:schemeClr w14:val="tx1"/>
            </w14:solidFill>
          </w14:textFill>
        </w:rPr>
        <w:t>1</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lang w:val="zh-CN" w:eastAsia="zh-CN"/>
          <w14:textFill>
            <w14:solidFill>
              <w14:schemeClr w14:val="tx1"/>
            </w14:solidFill>
          </w14:textFill>
        </w:rPr>
        <w:t>指导原则：保障运行、及时高效、厉行节约、实用美观。</w:t>
      </w:r>
    </w:p>
    <w:p w14:paraId="35986BD7">
      <w:pPr>
        <w:keepNext w:val="0"/>
        <w:keepLines w:val="0"/>
        <w:pageBreakBefore w:val="0"/>
        <w:widowControl w:val="0"/>
        <w:numPr>
          <w:ilvl w:val="0"/>
          <w:numId w:val="0"/>
        </w:numPr>
        <w:shd w:val="clear" w:color="auto" w:fill="auto"/>
        <w:kinsoku/>
        <w:wordWrap/>
        <w:overflowPunct/>
        <w:topLinePunct w:val="0"/>
        <w:autoSpaceDE/>
        <w:autoSpaceDN/>
        <w:bidi w:val="0"/>
        <w:spacing w:line="348" w:lineRule="auto"/>
        <w:ind w:firstLine="420" w:firstLineChars="200"/>
        <w:textAlignment w:val="auto"/>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2、技术要求</w:t>
      </w:r>
      <w:r>
        <w:rPr>
          <w:rFonts w:hint="eastAsia" w:ascii="宋体" w:hAnsi="宋体" w:eastAsia="宋体" w:cs="宋体"/>
          <w:color w:val="000000" w:themeColor="text1"/>
          <w:sz w:val="21"/>
          <w:szCs w:val="21"/>
          <w:highlight w:val="none"/>
          <w:lang w:val="zh-CN" w:eastAsia="zh-CN"/>
          <w14:textFill>
            <w14:solidFill>
              <w14:schemeClr w14:val="tx1"/>
            </w14:solidFill>
          </w14:textFill>
        </w:rPr>
        <w:t>：</w:t>
      </w:r>
      <w:r>
        <w:rPr>
          <w:rFonts w:hint="eastAsia" w:ascii="宋体" w:hAnsi="宋体" w:eastAsia="宋体"/>
          <w:color w:val="000000" w:themeColor="text1"/>
          <w:szCs w:val="21"/>
          <w:highlight w:val="none"/>
          <w:lang w:val="en-US" w:eastAsia="zh-CN"/>
          <w14:textFill>
            <w14:solidFill>
              <w14:schemeClr w14:val="tx1"/>
            </w14:solidFill>
          </w14:textFill>
        </w:rPr>
        <w:t>维修维护工作中</w:t>
      </w:r>
      <w:r>
        <w:rPr>
          <w:rFonts w:hint="eastAsia" w:ascii="宋体" w:hAnsi="宋体"/>
          <w:color w:val="000000" w:themeColor="text1"/>
          <w:szCs w:val="21"/>
          <w:highlight w:val="none"/>
          <w:lang w:val="en-US" w:eastAsia="zh-CN"/>
          <w14:textFill>
            <w14:solidFill>
              <w14:schemeClr w14:val="tx1"/>
            </w14:solidFill>
          </w14:textFill>
        </w:rPr>
        <w:t>所有材料均由服务方自行提供，材料（设备）如</w:t>
      </w:r>
      <w:r>
        <w:rPr>
          <w:rFonts w:hint="eastAsia" w:ascii="宋体" w:hAnsi="宋体" w:eastAsia="宋体"/>
          <w:color w:val="000000" w:themeColor="text1"/>
          <w:szCs w:val="21"/>
          <w:highlight w:val="none"/>
          <w:lang w:val="en-US" w:eastAsia="zh-CN"/>
          <w14:textFill>
            <w14:solidFill>
              <w14:schemeClr w14:val="tx1"/>
            </w14:solidFill>
          </w14:textFill>
        </w:rPr>
        <w:t>涉及到的产品在《节能产品、环境标志产品品目清单》中时，将依据《节能产品、环境标志产品品目清单》和认证证书实施政府优先采购和强制采购。</w:t>
      </w:r>
    </w:p>
    <w:p w14:paraId="45A0F2FC">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olor w:val="000000" w:themeColor="text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3、服务要求</w:t>
      </w:r>
      <w:r>
        <w:rPr>
          <w:rFonts w:hint="eastAsia" w:ascii="宋体" w:hAnsi="宋体" w:eastAsia="宋体" w:cs="宋体"/>
          <w:color w:val="000000" w:themeColor="text1"/>
          <w:sz w:val="21"/>
          <w:szCs w:val="21"/>
          <w:highlight w:val="none"/>
          <w:lang w:val="zh-CN" w:eastAsia="zh-CN"/>
          <w14:textFill>
            <w14:solidFill>
              <w14:schemeClr w14:val="tx1"/>
            </w14:solidFill>
          </w14:textFill>
        </w:rPr>
        <w:t>：</w:t>
      </w:r>
      <w:r>
        <w:rPr>
          <w:rFonts w:hint="eastAsia" w:ascii="宋体" w:hAnsi="宋体" w:eastAsia="宋体"/>
          <w:color w:val="000000" w:themeColor="text1"/>
          <w:szCs w:val="21"/>
          <w:highlight w:val="none"/>
          <w14:textFill>
            <w14:solidFill>
              <w14:schemeClr w14:val="tx1"/>
            </w14:solidFill>
          </w14:textFill>
        </w:rPr>
        <w:t>（1）指派专属人员</w:t>
      </w:r>
      <w:r>
        <w:rPr>
          <w:rFonts w:hint="eastAsia" w:ascii="宋体" w:hAnsi="宋体" w:eastAsia="宋体"/>
          <w:color w:val="000000" w:themeColor="text1"/>
          <w:szCs w:val="21"/>
          <w:highlight w:val="none"/>
          <w:lang w:eastAsia="zh-CN"/>
          <w14:textFill>
            <w14:solidFill>
              <w14:schemeClr w14:val="tx1"/>
            </w14:solidFill>
          </w14:textFill>
        </w:rPr>
        <w:t>（</w:t>
      </w:r>
      <w:r>
        <w:rPr>
          <w:rFonts w:hint="eastAsia" w:ascii="宋体" w:hAnsi="宋体" w:eastAsia="宋体"/>
          <w:color w:val="000000" w:themeColor="text1"/>
          <w:szCs w:val="21"/>
          <w:highlight w:val="none"/>
          <w14:textFill>
            <w14:solidFill>
              <w14:schemeClr w14:val="tx1"/>
            </w14:solidFill>
          </w14:textFill>
        </w:rPr>
        <w:t>项目</w:t>
      </w:r>
      <w:r>
        <w:rPr>
          <w:rFonts w:hint="eastAsia" w:ascii="宋体" w:hAnsi="宋体" w:eastAsia="宋体"/>
          <w:color w:val="000000" w:themeColor="text1"/>
          <w:szCs w:val="21"/>
          <w:highlight w:val="none"/>
          <w:lang w:val="en-US" w:eastAsia="zh-CN"/>
          <w14:textFill>
            <w14:solidFill>
              <w14:schemeClr w14:val="tx1"/>
            </w14:solidFill>
          </w14:textFill>
        </w:rPr>
        <w:t>负责人</w:t>
      </w:r>
      <w:r>
        <w:rPr>
          <w:rFonts w:hint="eastAsia" w:ascii="宋体" w:hAnsi="宋体" w:eastAsia="宋体"/>
          <w:color w:val="000000" w:themeColor="text1"/>
          <w:szCs w:val="21"/>
          <w:highlight w:val="none"/>
          <w:lang w:eastAsia="zh-CN"/>
          <w14:textFill>
            <w14:solidFill>
              <w14:schemeClr w14:val="tx1"/>
            </w14:solidFill>
          </w14:textFill>
        </w:rPr>
        <w:t>）</w:t>
      </w:r>
      <w:r>
        <w:rPr>
          <w:rFonts w:hint="eastAsia" w:ascii="宋体" w:hAnsi="宋体" w:eastAsia="宋体"/>
          <w:color w:val="000000" w:themeColor="text1"/>
          <w:szCs w:val="21"/>
          <w:highlight w:val="none"/>
          <w:lang w:val="en-US" w:eastAsia="zh-CN"/>
          <w14:textFill>
            <w14:solidFill>
              <w14:schemeClr w14:val="tx1"/>
            </w14:solidFill>
          </w14:textFill>
        </w:rPr>
        <w:t>负责与</w:t>
      </w:r>
      <w:r>
        <w:rPr>
          <w:rFonts w:hint="eastAsia" w:ascii="宋体" w:hAnsi="宋体"/>
          <w:color w:val="000000" w:themeColor="text1"/>
          <w:szCs w:val="21"/>
          <w:highlight w:val="none"/>
          <w:lang w:eastAsia="zh-CN"/>
          <w14:textFill>
            <w14:solidFill>
              <w14:schemeClr w14:val="tx1"/>
            </w14:solidFill>
          </w14:textFill>
        </w:rPr>
        <w:t>甲方</w:t>
      </w:r>
      <w:r>
        <w:rPr>
          <w:rFonts w:hint="eastAsia" w:ascii="宋体" w:hAnsi="宋体" w:eastAsia="宋体"/>
          <w:color w:val="000000" w:themeColor="text1"/>
          <w:szCs w:val="21"/>
          <w:highlight w:val="none"/>
          <w14:textFill>
            <w14:solidFill>
              <w14:schemeClr w14:val="tx1"/>
            </w14:solidFill>
          </w14:textFill>
        </w:rPr>
        <w:t>联系</w:t>
      </w:r>
      <w:r>
        <w:rPr>
          <w:rFonts w:hint="eastAsia" w:ascii="宋体" w:hAnsi="宋体" w:eastAsia="宋体"/>
          <w:color w:val="000000" w:themeColor="text1"/>
          <w:szCs w:val="21"/>
          <w:highlight w:val="none"/>
          <w:lang w:val="en-US" w:eastAsia="zh-CN"/>
          <w14:textFill>
            <w14:solidFill>
              <w14:schemeClr w14:val="tx1"/>
            </w14:solidFill>
          </w14:textFill>
        </w:rPr>
        <w:t>相关</w:t>
      </w:r>
      <w:r>
        <w:rPr>
          <w:rFonts w:hint="eastAsia" w:ascii="宋体" w:hAnsi="宋体" w:eastAsia="宋体"/>
          <w:color w:val="000000" w:themeColor="text1"/>
          <w:szCs w:val="21"/>
          <w:highlight w:val="none"/>
          <w14:textFill>
            <w14:solidFill>
              <w14:schemeClr w14:val="tx1"/>
            </w14:solidFill>
          </w14:textFill>
        </w:rPr>
        <w:t>事宜</w:t>
      </w:r>
      <w:r>
        <w:rPr>
          <w:rFonts w:hint="eastAsia" w:ascii="宋体" w:hAnsi="宋体" w:eastAsia="宋体"/>
          <w:color w:val="000000" w:themeColor="text1"/>
          <w:szCs w:val="21"/>
          <w:highlight w:val="none"/>
          <w:lang w:val="en-US" w:eastAsia="zh-CN"/>
          <w14:textFill>
            <w14:solidFill>
              <w14:schemeClr w14:val="tx1"/>
            </w14:solidFill>
          </w14:textFill>
        </w:rPr>
        <w:t>和工作对接</w:t>
      </w:r>
      <w:r>
        <w:rPr>
          <w:rFonts w:hint="eastAsia" w:ascii="宋体" w:hAnsi="宋体" w:eastAsia="宋体"/>
          <w:color w:val="000000" w:themeColor="text1"/>
          <w:szCs w:val="21"/>
          <w:highlight w:val="none"/>
          <w14:textFill>
            <w14:solidFill>
              <w14:schemeClr w14:val="tx1"/>
            </w14:solidFill>
          </w14:textFill>
        </w:rPr>
        <w:t>。</w:t>
      </w:r>
    </w:p>
    <w:p w14:paraId="212689C9">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olor w:val="000000" w:themeColor="text1"/>
          <w:szCs w:val="21"/>
          <w:highlight w:val="none"/>
          <w:lang w:val="en-US" w:eastAsia="zh-CN"/>
          <w14:textFill>
            <w14:solidFill>
              <w14:schemeClr w14:val="tx1"/>
            </w14:solidFill>
          </w14:textFill>
        </w:rPr>
      </w:pPr>
      <w:r>
        <w:rPr>
          <w:rFonts w:hint="eastAsia" w:ascii="宋体" w:hAnsi="宋体" w:eastAsia="宋体"/>
          <w:color w:val="000000" w:themeColor="text1"/>
          <w:szCs w:val="21"/>
          <w:highlight w:val="none"/>
          <w14:textFill>
            <w14:solidFill>
              <w14:schemeClr w14:val="tx1"/>
            </w14:solidFill>
          </w14:textFill>
        </w:rPr>
        <w:t>（</w:t>
      </w:r>
      <w:r>
        <w:rPr>
          <w:rFonts w:hint="eastAsia" w:ascii="宋体" w:hAnsi="宋体" w:eastAsia="宋体"/>
          <w:color w:val="000000" w:themeColor="text1"/>
          <w:szCs w:val="21"/>
          <w:highlight w:val="none"/>
          <w:lang w:val="en-US" w:eastAsia="zh-CN"/>
          <w14:textFill>
            <w14:solidFill>
              <w14:schemeClr w14:val="tx1"/>
            </w14:solidFill>
          </w14:textFill>
        </w:rPr>
        <w:t>2</w:t>
      </w:r>
      <w:r>
        <w:rPr>
          <w:rFonts w:hint="eastAsia" w:ascii="宋体" w:hAnsi="宋体" w:eastAsia="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eastAsia="zh-CN"/>
          <w14:textFill>
            <w14:solidFill>
              <w14:schemeClr w14:val="tx1"/>
            </w14:solidFill>
          </w14:textFill>
        </w:rPr>
        <w:t>乙方</w:t>
      </w:r>
      <w:r>
        <w:rPr>
          <w:rFonts w:hint="eastAsia" w:ascii="宋体" w:hAnsi="宋体" w:eastAsia="宋体"/>
          <w:color w:val="000000" w:themeColor="text1"/>
          <w:szCs w:val="21"/>
          <w:highlight w:val="none"/>
          <w14:textFill>
            <w14:solidFill>
              <w14:schemeClr w14:val="tx1"/>
            </w14:solidFill>
          </w14:textFill>
        </w:rPr>
        <w:t>在本项目人员要求技术水平高、组织能力强、有丰富的实践经验，懂管理、善于协调。服务人员中的组织人员、技术人员、监管人员、辅助人员等要求有服务经验或持证上岗；服务队伍稳定，保证整个项目顺利完成，</w:t>
      </w:r>
      <w:r>
        <w:rPr>
          <w:rFonts w:hint="eastAsia" w:ascii="宋体" w:hAnsi="宋体"/>
          <w:color w:val="000000" w:themeColor="text1"/>
          <w:szCs w:val="21"/>
          <w:highlight w:val="none"/>
          <w:lang w:eastAsia="zh-CN"/>
          <w14:textFill>
            <w14:solidFill>
              <w14:schemeClr w14:val="tx1"/>
            </w14:solidFill>
          </w14:textFill>
        </w:rPr>
        <w:t>乙方</w:t>
      </w:r>
      <w:r>
        <w:rPr>
          <w:rFonts w:hint="eastAsia" w:ascii="宋体" w:hAnsi="宋体" w:eastAsia="宋体"/>
          <w:color w:val="000000" w:themeColor="text1"/>
          <w:szCs w:val="21"/>
          <w:highlight w:val="none"/>
          <w14:textFill>
            <w14:solidFill>
              <w14:schemeClr w14:val="tx1"/>
            </w14:solidFill>
          </w14:textFill>
        </w:rPr>
        <w:t>未经</w:t>
      </w:r>
      <w:r>
        <w:rPr>
          <w:rFonts w:hint="eastAsia" w:ascii="宋体" w:hAnsi="宋体"/>
          <w:color w:val="000000" w:themeColor="text1"/>
          <w:szCs w:val="21"/>
          <w:highlight w:val="none"/>
          <w:lang w:eastAsia="zh-CN"/>
          <w14:textFill>
            <w14:solidFill>
              <w14:schemeClr w14:val="tx1"/>
            </w14:solidFill>
          </w14:textFill>
        </w:rPr>
        <w:t>甲方</w:t>
      </w:r>
      <w:r>
        <w:rPr>
          <w:rFonts w:hint="eastAsia" w:ascii="宋体" w:hAnsi="宋体" w:eastAsia="宋体"/>
          <w:color w:val="000000" w:themeColor="text1"/>
          <w:szCs w:val="21"/>
          <w:highlight w:val="none"/>
          <w14:textFill>
            <w14:solidFill>
              <w14:schemeClr w14:val="tx1"/>
            </w14:solidFill>
          </w14:textFill>
        </w:rPr>
        <w:t>同意，不得擅自更换本项目在响应文件中指定的服务队伍。</w:t>
      </w:r>
    </w:p>
    <w:p w14:paraId="3CDDF1B1">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olor w:val="000000" w:themeColor="text1"/>
          <w:szCs w:val="21"/>
          <w:highlight w:val="none"/>
          <w:lang w:val="en-US" w:eastAsia="zh-CN"/>
          <w14:textFill>
            <w14:solidFill>
              <w14:schemeClr w14:val="tx1"/>
            </w14:solidFill>
          </w14:textFill>
        </w:rPr>
      </w:pPr>
      <w:r>
        <w:rPr>
          <w:rFonts w:hint="eastAsia" w:ascii="宋体" w:hAnsi="宋体" w:eastAsia="宋体"/>
          <w:color w:val="000000" w:themeColor="text1"/>
          <w:szCs w:val="21"/>
          <w:highlight w:val="none"/>
          <w:lang w:val="en-US" w:eastAsia="zh-CN"/>
          <w14:textFill>
            <w14:solidFill>
              <w14:schemeClr w14:val="tx1"/>
            </w14:solidFill>
          </w14:textFill>
        </w:rPr>
        <w:t>（3）配备常驻巡查员、设备维护人员不少于2名，维修施工技术保障团队若干，负责更换、维修损毁设施设备及日常维护；巡查员、设备维护人员环卫设施运行期间在岗</w:t>
      </w:r>
      <w:r>
        <w:rPr>
          <w:rFonts w:hint="eastAsia" w:ascii="宋体" w:hAnsi="宋体"/>
          <w:color w:val="000000" w:themeColor="text1"/>
          <w:szCs w:val="21"/>
          <w:highlight w:val="none"/>
          <w:lang w:val="en-US" w:eastAsia="zh-CN"/>
          <w14:textFill>
            <w14:solidFill>
              <w14:schemeClr w14:val="tx1"/>
            </w14:solidFill>
          </w14:textFill>
        </w:rPr>
        <w:t>；</w:t>
      </w:r>
      <w:r>
        <w:rPr>
          <w:rFonts w:hint="eastAsia" w:ascii="宋体" w:hAnsi="宋体" w:eastAsia="宋体"/>
          <w:color w:val="000000" w:themeColor="text1"/>
          <w:szCs w:val="21"/>
          <w:highlight w:val="none"/>
          <w:lang w:val="en-US" w:eastAsia="zh-CN"/>
          <w14:textFill>
            <w14:solidFill>
              <w14:schemeClr w14:val="tx1"/>
            </w14:solidFill>
          </w14:textFill>
        </w:rPr>
        <w:t>巡查员、设备维护人员必须每天对辖区内设施进行检查并及时进行维护，保证巡查辐射面及巡查频率，同时做好巡查记录，项目经理定期向</w:t>
      </w:r>
      <w:r>
        <w:rPr>
          <w:rFonts w:hint="eastAsia" w:ascii="宋体" w:hAnsi="宋体"/>
          <w:color w:val="000000" w:themeColor="text1"/>
          <w:szCs w:val="21"/>
          <w:highlight w:val="none"/>
          <w:lang w:val="en-US" w:eastAsia="zh-CN"/>
          <w14:textFill>
            <w14:solidFill>
              <w14:schemeClr w14:val="tx1"/>
            </w14:solidFill>
          </w14:textFill>
        </w:rPr>
        <w:t>甲方</w:t>
      </w:r>
      <w:r>
        <w:rPr>
          <w:rFonts w:hint="eastAsia" w:ascii="宋体" w:hAnsi="宋体" w:eastAsia="宋体"/>
          <w:color w:val="000000" w:themeColor="text1"/>
          <w:szCs w:val="21"/>
          <w:highlight w:val="none"/>
          <w:lang w:val="en-US" w:eastAsia="zh-CN"/>
          <w14:textFill>
            <w14:solidFill>
              <w14:schemeClr w14:val="tx1"/>
            </w14:solidFill>
          </w14:textFill>
        </w:rPr>
        <w:t>汇报。</w:t>
      </w:r>
    </w:p>
    <w:p w14:paraId="7AA7C4C4">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olor w:val="000000" w:themeColor="text1"/>
          <w:szCs w:val="21"/>
          <w:highlight w:val="none"/>
          <w:lang w:val="en-US" w:eastAsia="zh-CN"/>
          <w14:textFill>
            <w14:solidFill>
              <w14:schemeClr w14:val="tx1"/>
            </w14:solidFill>
          </w14:textFill>
        </w:rPr>
      </w:pPr>
      <w:r>
        <w:rPr>
          <w:rFonts w:hint="eastAsia" w:ascii="宋体" w:hAnsi="宋体" w:eastAsia="宋体"/>
          <w:color w:val="000000" w:themeColor="text1"/>
          <w:szCs w:val="21"/>
          <w:highlight w:val="none"/>
          <w:lang w:val="en-US" w:eastAsia="zh-CN"/>
          <w14:textFill>
            <w14:solidFill>
              <w14:schemeClr w14:val="tx1"/>
            </w14:solidFill>
          </w14:textFill>
        </w:rPr>
        <w:t>（4）维修维护部位的材料（设备）</w:t>
      </w:r>
      <w:r>
        <w:rPr>
          <w:rFonts w:ascii="宋体" w:hAnsi="宋体"/>
          <w:color w:val="000000" w:themeColor="text1"/>
          <w:szCs w:val="21"/>
          <w:highlight w:val="none"/>
          <w14:textFill>
            <w14:solidFill>
              <w14:schemeClr w14:val="tx1"/>
            </w14:solidFill>
          </w14:textFill>
        </w:rPr>
        <w:t>选材</w:t>
      </w:r>
      <w:r>
        <w:rPr>
          <w:rFonts w:hint="eastAsia" w:ascii="宋体" w:hAnsi="宋体"/>
          <w:color w:val="000000" w:themeColor="text1"/>
          <w:szCs w:val="21"/>
          <w:highlight w:val="none"/>
          <w14:textFill>
            <w14:solidFill>
              <w14:schemeClr w14:val="tx1"/>
            </w14:solidFill>
          </w14:textFill>
        </w:rPr>
        <w:t>应</w:t>
      </w:r>
      <w:r>
        <w:rPr>
          <w:rFonts w:hint="eastAsia" w:ascii="宋体" w:hAnsi="宋体"/>
          <w:color w:val="000000" w:themeColor="text1"/>
          <w:szCs w:val="21"/>
          <w:highlight w:val="none"/>
          <w:lang w:val="en-US" w:eastAsia="zh-CN"/>
          <w14:textFill>
            <w14:solidFill>
              <w14:schemeClr w14:val="tx1"/>
            </w14:solidFill>
          </w14:textFill>
        </w:rPr>
        <w:t>与</w:t>
      </w:r>
      <w:r>
        <w:rPr>
          <w:rFonts w:hint="eastAsia" w:ascii="宋体" w:hAnsi="宋体"/>
          <w:color w:val="000000" w:themeColor="text1"/>
          <w:szCs w:val="21"/>
          <w:highlight w:val="none"/>
          <w14:textFill>
            <w14:solidFill>
              <w14:schemeClr w14:val="tx1"/>
            </w14:solidFill>
          </w14:textFill>
        </w:rPr>
        <w:t>原有</w:t>
      </w:r>
      <w:r>
        <w:rPr>
          <w:rFonts w:hint="eastAsia" w:ascii="宋体" w:hAnsi="宋体"/>
          <w:color w:val="000000" w:themeColor="text1"/>
          <w:szCs w:val="21"/>
          <w:highlight w:val="none"/>
          <w:lang w:val="en-US" w:eastAsia="zh-CN"/>
          <w14:textFill>
            <w14:solidFill>
              <w14:schemeClr w14:val="tx1"/>
            </w14:solidFill>
          </w14:textFill>
        </w:rPr>
        <w:t>设施设备相同或相匹配</w:t>
      </w:r>
      <w:r>
        <w:rPr>
          <w:rFonts w:hint="eastAsia" w:ascii="宋体" w:hAnsi="宋体"/>
          <w:color w:val="000000" w:themeColor="text1"/>
          <w:szCs w:val="21"/>
          <w:highlight w:val="none"/>
          <w14:textFill>
            <w14:solidFill>
              <w14:schemeClr w14:val="tx1"/>
            </w14:solidFill>
          </w14:textFill>
        </w:rPr>
        <w:t>；</w:t>
      </w:r>
      <w:r>
        <w:rPr>
          <w:rFonts w:hint="eastAsia" w:ascii="宋体" w:hAnsi="宋体" w:eastAsia="宋体"/>
          <w:color w:val="000000" w:themeColor="text1"/>
          <w:szCs w:val="21"/>
          <w:highlight w:val="none"/>
          <w:lang w:val="en-US" w:eastAsia="zh-CN"/>
          <w14:textFill>
            <w14:solidFill>
              <w14:schemeClr w14:val="tx1"/>
            </w14:solidFill>
          </w14:textFill>
        </w:rPr>
        <w:t>维修维护完成后维修、维护</w:t>
      </w:r>
      <w:r>
        <w:rPr>
          <w:rFonts w:hint="eastAsia" w:ascii="宋体" w:hAnsi="宋体"/>
          <w:color w:val="000000" w:themeColor="text1"/>
          <w:szCs w:val="21"/>
          <w:highlight w:val="none"/>
          <w14:textFill>
            <w14:solidFill>
              <w14:schemeClr w14:val="tx1"/>
            </w14:solidFill>
          </w14:textFill>
        </w:rPr>
        <w:t>部分外形规整，牢靠，颜色</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格调</w:t>
      </w:r>
      <w:r>
        <w:rPr>
          <w:rFonts w:hint="eastAsia" w:ascii="宋体" w:hAnsi="宋体"/>
          <w:color w:val="000000" w:themeColor="text1"/>
          <w:szCs w:val="21"/>
          <w:highlight w:val="none"/>
          <w14:textFill>
            <w14:solidFill>
              <w14:schemeClr w14:val="tx1"/>
            </w14:solidFill>
          </w14:textFill>
        </w:rPr>
        <w:t>和</w:t>
      </w:r>
      <w:r>
        <w:rPr>
          <w:rFonts w:hint="eastAsia" w:ascii="宋体" w:hAnsi="宋体"/>
          <w:color w:val="000000" w:themeColor="text1"/>
          <w:szCs w:val="21"/>
          <w:highlight w:val="none"/>
          <w:lang w:val="en-US" w:eastAsia="zh-CN"/>
          <w14:textFill>
            <w14:solidFill>
              <w14:schemeClr w14:val="tx1"/>
            </w14:solidFill>
          </w14:textFill>
        </w:rPr>
        <w:t>原有部分一致</w:t>
      </w:r>
      <w:r>
        <w:rPr>
          <w:rFonts w:hint="eastAsia" w:ascii="宋体" w:hAnsi="宋体"/>
          <w:color w:val="000000" w:themeColor="text1"/>
          <w:szCs w:val="21"/>
          <w:highlight w:val="none"/>
          <w14:textFill>
            <w14:solidFill>
              <w14:schemeClr w14:val="tx1"/>
            </w14:solidFill>
          </w14:textFill>
        </w:rPr>
        <w:t>，整体实用美观</w:t>
      </w:r>
      <w:r>
        <w:rPr>
          <w:rFonts w:hint="eastAsia" w:ascii="宋体" w:hAnsi="宋体"/>
          <w:color w:val="000000" w:themeColor="text1"/>
          <w:szCs w:val="21"/>
          <w:highlight w:val="none"/>
          <w:lang w:eastAsia="zh-CN"/>
          <w14:textFill>
            <w14:solidFill>
              <w14:schemeClr w14:val="tx1"/>
            </w14:solidFill>
          </w14:textFill>
        </w:rPr>
        <w:t>；</w:t>
      </w:r>
    </w:p>
    <w:p w14:paraId="71686C04">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olor w:val="000000" w:themeColor="text1"/>
          <w:szCs w:val="21"/>
          <w:highlight w:val="none"/>
          <w:lang w:val="en-US" w:eastAsia="zh-CN"/>
          <w14:textFill>
            <w14:solidFill>
              <w14:schemeClr w14:val="tx1"/>
            </w14:solidFill>
          </w14:textFill>
        </w:rPr>
      </w:pPr>
      <w:r>
        <w:rPr>
          <w:rFonts w:hint="eastAsia" w:ascii="宋体" w:hAnsi="宋体" w:eastAsia="宋体"/>
          <w:color w:val="000000" w:themeColor="text1"/>
          <w:szCs w:val="21"/>
          <w:highlight w:val="none"/>
          <w:lang w:val="en-US" w:eastAsia="zh-CN"/>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eastAsia="宋体"/>
          <w:color w:val="000000" w:themeColor="text1"/>
          <w:szCs w:val="21"/>
          <w:highlight w:val="none"/>
          <w:lang w:val="en-US" w:eastAsia="zh-CN"/>
          <w14:textFill>
            <w14:solidFill>
              <w14:schemeClr w14:val="tx1"/>
            </w14:solidFill>
          </w14:textFill>
        </w:rPr>
        <w:t>）环卫设备设施故障或损坏，及时报备项目经理，一般情况0.5小时响应，2小时内排除，如需拆除送修或更换部件48小时内修复，确保设施始终处于最佳运行状态。</w:t>
      </w:r>
    </w:p>
    <w:p w14:paraId="1DFF7AF8">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olor w:val="000000" w:themeColor="text1"/>
          <w:szCs w:val="21"/>
          <w:highlight w:val="none"/>
          <w:lang w:val="en-US" w:eastAsia="zh-CN"/>
          <w14:textFill>
            <w14:solidFill>
              <w14:schemeClr w14:val="tx1"/>
            </w14:solidFill>
          </w14:textFill>
        </w:rPr>
      </w:pPr>
      <w:r>
        <w:rPr>
          <w:rFonts w:hint="eastAsia" w:ascii="宋体" w:hAnsi="宋体" w:eastAsia="宋体"/>
          <w:color w:val="000000" w:themeColor="text1"/>
          <w:szCs w:val="21"/>
          <w:highlight w:val="none"/>
          <w:lang w:val="en-US" w:eastAsia="zh-CN"/>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hint="eastAsia" w:ascii="宋体" w:hAnsi="宋体" w:eastAsia="宋体"/>
          <w:color w:val="000000" w:themeColor="text1"/>
          <w:szCs w:val="21"/>
          <w:highlight w:val="none"/>
          <w:lang w:val="en-US" w:eastAsia="zh-CN"/>
          <w14:textFill>
            <w14:solidFill>
              <w14:schemeClr w14:val="tx1"/>
            </w14:solidFill>
          </w14:textFill>
        </w:rPr>
        <w:t>）部件故障，先修后换；所有环卫设施维修项目在维修完成验收后均需维修公司出具质保凭证，在质保期内出现质保范围内损坏等问题，由维修公司负责免费维修，</w:t>
      </w:r>
      <w:r>
        <w:rPr>
          <w:rFonts w:hint="eastAsia" w:ascii="宋体" w:hAnsi="宋体"/>
          <w:color w:val="000000" w:themeColor="text1"/>
          <w:szCs w:val="21"/>
          <w:highlight w:val="none"/>
          <w:lang w:val="en-US" w:eastAsia="zh-CN"/>
          <w14:textFill>
            <w14:solidFill>
              <w14:schemeClr w14:val="tx1"/>
            </w14:solidFill>
          </w14:textFill>
        </w:rPr>
        <w:t>甲方</w:t>
      </w:r>
      <w:r>
        <w:rPr>
          <w:rFonts w:hint="eastAsia" w:ascii="宋体" w:hAnsi="宋体" w:eastAsia="宋体"/>
          <w:color w:val="000000" w:themeColor="text1"/>
          <w:szCs w:val="21"/>
          <w:highlight w:val="none"/>
          <w:lang w:val="en-US" w:eastAsia="zh-CN"/>
          <w14:textFill>
            <w14:solidFill>
              <w14:schemeClr w14:val="tx1"/>
            </w14:solidFill>
          </w14:textFill>
        </w:rPr>
        <w:t xml:space="preserve">在质保范围内不重复承担维修费用。 </w:t>
      </w:r>
    </w:p>
    <w:p w14:paraId="51731095">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olor w:val="000000" w:themeColor="text1"/>
          <w:szCs w:val="21"/>
          <w:highlight w:val="none"/>
          <w:lang w:val="en-US" w:eastAsia="zh-CN"/>
          <w14:textFill>
            <w14:solidFill>
              <w14:schemeClr w14:val="tx1"/>
            </w14:solidFill>
          </w14:textFill>
        </w:rPr>
      </w:pPr>
      <w:r>
        <w:rPr>
          <w:rFonts w:hint="eastAsia" w:ascii="宋体" w:hAnsi="宋体" w:eastAsia="宋体"/>
          <w:color w:val="000000" w:themeColor="text1"/>
          <w:szCs w:val="21"/>
          <w:highlight w:val="none"/>
          <w:lang w:val="en-US" w:eastAsia="zh-CN"/>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7</w:t>
      </w:r>
      <w:r>
        <w:rPr>
          <w:rFonts w:hint="eastAsia" w:ascii="宋体" w:hAnsi="宋体" w:eastAsia="宋体"/>
          <w:color w:val="000000" w:themeColor="text1"/>
          <w:szCs w:val="21"/>
          <w:highlight w:val="none"/>
          <w:lang w:val="en-US" w:eastAsia="zh-CN"/>
          <w14:textFill>
            <w14:solidFill>
              <w14:schemeClr w14:val="tx1"/>
            </w14:solidFill>
          </w14:textFill>
        </w:rPr>
        <w:t>）依据《维修项目派工单》及时实地查看，同时填写《维修项目估价单》报量报价，经审批并依据《维修施工项目批单》进行维修，维修结束填制《维修项目验收单》，由相关人员签字，各相关部门妥善备存。</w:t>
      </w:r>
    </w:p>
    <w:p w14:paraId="65A2EF51">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8</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eastAsia="宋体"/>
          <w:color w:val="000000" w:themeColor="text1"/>
          <w:szCs w:val="21"/>
          <w:highlight w:val="none"/>
          <w14:textFill>
            <w14:solidFill>
              <w14:schemeClr w14:val="tx1"/>
            </w14:solidFill>
          </w14:textFill>
        </w:rPr>
        <w:t>严格按照国家、陕西省</w:t>
      </w:r>
      <w:r>
        <w:rPr>
          <w:rFonts w:hint="eastAsia" w:ascii="宋体" w:hAnsi="宋体" w:eastAsia="宋体"/>
          <w:color w:val="000000" w:themeColor="text1"/>
          <w:szCs w:val="21"/>
          <w:highlight w:val="none"/>
          <w:lang w:eastAsia="zh-CN"/>
          <w14:textFill>
            <w14:solidFill>
              <w14:schemeClr w14:val="tx1"/>
            </w14:solidFill>
          </w14:textFill>
        </w:rPr>
        <w:t>、</w:t>
      </w:r>
      <w:r>
        <w:rPr>
          <w:rFonts w:hint="eastAsia" w:ascii="宋体" w:hAnsi="宋体" w:eastAsia="宋体"/>
          <w:color w:val="000000" w:themeColor="text1"/>
          <w:szCs w:val="21"/>
          <w:highlight w:val="none"/>
          <w:lang w:val="en-US" w:eastAsia="zh-CN"/>
          <w14:textFill>
            <w14:solidFill>
              <w14:schemeClr w14:val="tx1"/>
            </w14:solidFill>
          </w14:textFill>
        </w:rPr>
        <w:t>西安市</w:t>
      </w:r>
      <w:r>
        <w:rPr>
          <w:rFonts w:hint="eastAsia" w:ascii="宋体" w:hAnsi="宋体" w:eastAsia="宋体"/>
          <w:color w:val="000000" w:themeColor="text1"/>
          <w:szCs w:val="21"/>
          <w:highlight w:val="none"/>
          <w14:textFill>
            <w14:solidFill>
              <w14:schemeClr w14:val="tx1"/>
            </w14:solidFill>
          </w14:textFill>
        </w:rPr>
        <w:t>有关规定及</w:t>
      </w:r>
      <w:r>
        <w:rPr>
          <w:rFonts w:hint="eastAsia" w:ascii="宋体" w:hAnsi="宋体"/>
          <w:color w:val="000000" w:themeColor="text1"/>
          <w:szCs w:val="21"/>
          <w:highlight w:val="none"/>
          <w:lang w:eastAsia="zh-CN"/>
          <w14:textFill>
            <w14:solidFill>
              <w14:schemeClr w14:val="tx1"/>
            </w14:solidFill>
          </w14:textFill>
        </w:rPr>
        <w:t>甲方</w:t>
      </w:r>
      <w:r>
        <w:rPr>
          <w:rFonts w:hint="eastAsia" w:ascii="宋体" w:hAnsi="宋体" w:eastAsia="宋体"/>
          <w:color w:val="000000" w:themeColor="text1"/>
          <w:szCs w:val="21"/>
          <w:highlight w:val="none"/>
          <w14:textFill>
            <w14:solidFill>
              <w14:schemeClr w14:val="tx1"/>
            </w14:solidFill>
          </w14:textFill>
        </w:rPr>
        <w:t>要求进行</w:t>
      </w:r>
      <w:r>
        <w:rPr>
          <w:rFonts w:hint="eastAsia" w:ascii="宋体" w:hAnsi="宋体" w:eastAsia="宋体"/>
          <w:color w:val="000000" w:themeColor="text1"/>
          <w:szCs w:val="21"/>
          <w:highlight w:val="none"/>
          <w:lang w:val="en-US" w:eastAsia="zh-CN"/>
          <w14:textFill>
            <w14:solidFill>
              <w14:schemeClr w14:val="tx1"/>
            </w14:solidFill>
          </w14:textFill>
        </w:rPr>
        <w:t>维护维修</w:t>
      </w:r>
      <w:r>
        <w:rPr>
          <w:rFonts w:hint="eastAsia" w:ascii="宋体" w:hAnsi="宋体" w:eastAsia="宋体"/>
          <w:color w:val="000000" w:themeColor="text1"/>
          <w:szCs w:val="21"/>
          <w:highlight w:val="none"/>
          <w14:textFill>
            <w14:solidFill>
              <w14:schemeClr w14:val="tx1"/>
            </w14:solidFill>
          </w14:textFill>
        </w:rPr>
        <w:t>，不得随意更改或者变换服务内容，每项服务内容实施前应事先取得</w:t>
      </w:r>
      <w:r>
        <w:rPr>
          <w:rFonts w:hint="eastAsia" w:ascii="宋体" w:hAnsi="宋体"/>
          <w:color w:val="000000" w:themeColor="text1"/>
          <w:szCs w:val="21"/>
          <w:highlight w:val="none"/>
          <w:lang w:eastAsia="zh-CN"/>
          <w14:textFill>
            <w14:solidFill>
              <w14:schemeClr w14:val="tx1"/>
            </w14:solidFill>
          </w14:textFill>
        </w:rPr>
        <w:t>甲方</w:t>
      </w:r>
      <w:r>
        <w:rPr>
          <w:rFonts w:hint="eastAsia" w:ascii="宋体" w:hAnsi="宋体" w:eastAsia="宋体"/>
          <w:color w:val="000000" w:themeColor="text1"/>
          <w:szCs w:val="21"/>
          <w:highlight w:val="none"/>
          <w14:textFill>
            <w14:solidFill>
              <w14:schemeClr w14:val="tx1"/>
            </w14:solidFill>
          </w14:textFill>
        </w:rPr>
        <w:t>的落实后方可实施。</w:t>
      </w:r>
    </w:p>
    <w:p w14:paraId="2EDA54CF">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olor w:val="000000" w:themeColor="text1"/>
          <w:szCs w:val="21"/>
          <w:highlight w:val="none"/>
          <w:lang w:val="en-US" w:eastAsia="zh-CN"/>
          <w14:textFill>
            <w14:solidFill>
              <w14:schemeClr w14:val="tx1"/>
            </w14:solidFill>
          </w14:textFill>
        </w:rPr>
      </w:pPr>
      <w:r>
        <w:rPr>
          <w:rFonts w:hint="eastAsia" w:ascii="宋体" w:hAnsi="宋体" w:eastAsia="宋体"/>
          <w:color w:val="000000" w:themeColor="text1"/>
          <w:szCs w:val="21"/>
          <w:highlight w:val="none"/>
          <w:lang w:val="en-US" w:eastAsia="zh-CN"/>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9</w:t>
      </w:r>
      <w:r>
        <w:rPr>
          <w:rFonts w:hint="eastAsia" w:ascii="宋体" w:hAnsi="宋体" w:eastAsia="宋体"/>
          <w:color w:val="000000" w:themeColor="text1"/>
          <w:szCs w:val="21"/>
          <w:highlight w:val="none"/>
          <w:lang w:val="en-US" w:eastAsia="zh-CN"/>
          <w14:textFill>
            <w14:solidFill>
              <w14:schemeClr w14:val="tx1"/>
            </w14:solidFill>
          </w14:textFill>
        </w:rPr>
        <w:t>）每月按</w:t>
      </w:r>
      <w:r>
        <w:rPr>
          <w:rFonts w:hint="eastAsia" w:ascii="宋体" w:hAnsi="宋体"/>
          <w:color w:val="000000" w:themeColor="text1"/>
          <w:szCs w:val="21"/>
          <w:highlight w:val="none"/>
          <w:lang w:val="en-US" w:eastAsia="zh-CN"/>
          <w14:textFill>
            <w14:solidFill>
              <w14:schemeClr w14:val="tx1"/>
            </w14:solidFill>
          </w14:textFill>
        </w:rPr>
        <w:t>时如实汇总维修维护清单</w:t>
      </w:r>
      <w:r>
        <w:rPr>
          <w:rFonts w:hint="eastAsia" w:ascii="宋体" w:hAnsi="宋体" w:eastAsia="宋体"/>
          <w:color w:val="000000" w:themeColor="text1"/>
          <w:szCs w:val="21"/>
          <w:highlight w:val="none"/>
          <w:lang w:val="en-US" w:eastAsia="zh-CN"/>
          <w14:textFill>
            <w14:solidFill>
              <w14:schemeClr w14:val="tx1"/>
            </w14:solidFill>
          </w14:textFill>
        </w:rPr>
        <w:t>及其他日常维修</w:t>
      </w:r>
      <w:r>
        <w:rPr>
          <w:rFonts w:hint="eastAsia" w:ascii="宋体" w:hAnsi="宋体"/>
          <w:color w:val="000000" w:themeColor="text1"/>
          <w:szCs w:val="21"/>
          <w:highlight w:val="none"/>
          <w:lang w:val="en-US" w:eastAsia="zh-CN"/>
          <w14:textFill>
            <w14:solidFill>
              <w14:schemeClr w14:val="tx1"/>
            </w14:solidFill>
          </w14:textFill>
        </w:rPr>
        <w:t>清单递交甲方审核</w:t>
      </w:r>
      <w:r>
        <w:rPr>
          <w:rFonts w:hint="eastAsia" w:ascii="宋体" w:hAnsi="宋体" w:eastAsia="宋体"/>
          <w:color w:val="000000" w:themeColor="text1"/>
          <w:szCs w:val="21"/>
          <w:highlight w:val="none"/>
          <w:lang w:val="en-US" w:eastAsia="zh-CN"/>
          <w14:textFill>
            <w14:solidFill>
              <w14:schemeClr w14:val="tx1"/>
            </w14:solidFill>
          </w14:textFill>
        </w:rPr>
        <w:t xml:space="preserve">；    </w:t>
      </w:r>
    </w:p>
    <w:p w14:paraId="6FBF33A3">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olor w:val="000000" w:themeColor="text1"/>
          <w:szCs w:val="21"/>
          <w:highlight w:val="none"/>
          <w:lang w:val="en-US" w:eastAsia="zh-CN"/>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10</w:t>
      </w:r>
      <w:r>
        <w:rPr>
          <w:rFonts w:hint="eastAsia" w:ascii="宋体" w:hAnsi="宋体" w:eastAsia="宋体"/>
          <w:color w:val="000000" w:themeColor="text1"/>
          <w:szCs w:val="21"/>
          <w:highlight w:val="none"/>
          <w:lang w:val="en-US" w:eastAsia="zh-CN"/>
          <w14:textFill>
            <w14:solidFill>
              <w14:schemeClr w14:val="tx1"/>
            </w14:solidFill>
          </w14:textFill>
        </w:rPr>
        <w:t>）</w:t>
      </w:r>
      <w:r>
        <w:rPr>
          <w:rFonts w:hint="eastAsia" w:ascii="宋体" w:hAnsi="宋体" w:eastAsia="宋体"/>
          <w:color w:val="000000" w:themeColor="text1"/>
          <w:szCs w:val="21"/>
          <w:highlight w:val="none"/>
          <w14:textFill>
            <w14:solidFill>
              <w14:schemeClr w14:val="tx1"/>
            </w14:solidFill>
          </w14:textFill>
        </w:rPr>
        <w:t>服务过程中，严格遵守各种管理规定及规章制度，做到安全文明；如发生工伤及意外事故由</w:t>
      </w:r>
      <w:r>
        <w:rPr>
          <w:rFonts w:hint="eastAsia" w:ascii="宋体" w:hAnsi="宋体"/>
          <w:color w:val="000000" w:themeColor="text1"/>
          <w:szCs w:val="21"/>
          <w:highlight w:val="none"/>
          <w:lang w:eastAsia="zh-CN"/>
          <w14:textFill>
            <w14:solidFill>
              <w14:schemeClr w14:val="tx1"/>
            </w14:solidFill>
          </w14:textFill>
        </w:rPr>
        <w:t>乙方</w:t>
      </w:r>
      <w:r>
        <w:rPr>
          <w:rFonts w:hint="eastAsia" w:ascii="宋体" w:hAnsi="宋体" w:eastAsia="宋体"/>
          <w:color w:val="000000" w:themeColor="text1"/>
          <w:szCs w:val="21"/>
          <w:highlight w:val="none"/>
          <w14:textFill>
            <w14:solidFill>
              <w14:schemeClr w14:val="tx1"/>
            </w14:solidFill>
          </w14:textFill>
        </w:rPr>
        <w:t>单位负责。</w:t>
      </w:r>
    </w:p>
    <w:p w14:paraId="37279C85">
      <w:pPr>
        <w:keepNext w:val="0"/>
        <w:keepLines w:val="0"/>
        <w:pageBreakBefore w:val="0"/>
        <w:widowControl w:val="0"/>
        <w:shd w:val="clear" w:color="auto" w:fill="auto"/>
        <w:kinsoku/>
        <w:wordWrap/>
        <w:overflowPunct/>
        <w:topLinePunct w:val="0"/>
        <w:autoSpaceDE/>
        <w:autoSpaceDN/>
        <w:bidi w:val="0"/>
        <w:adjustRightInd w:val="0"/>
        <w:snapToGrid w:val="0"/>
        <w:spacing w:line="348" w:lineRule="auto"/>
        <w:ind w:firstLine="420" w:firstLineChars="200"/>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4、考核（验收）标准和方法</w:t>
      </w:r>
      <w:r>
        <w:rPr>
          <w:rFonts w:hint="eastAsia" w:ascii="宋体" w:hAnsi="宋体" w:eastAsia="宋体" w:cs="宋体"/>
          <w:color w:val="000000" w:themeColor="text1"/>
          <w:sz w:val="21"/>
          <w:szCs w:val="21"/>
          <w:highlight w:val="none"/>
          <w:lang w:val="zh-CN" w:eastAsia="zh-CN"/>
          <w14:textFill>
            <w14:solidFill>
              <w14:schemeClr w14:val="tx1"/>
            </w14:solidFill>
          </w14:textFill>
        </w:rPr>
        <w:t>及退出机制：</w:t>
      </w:r>
      <w:r>
        <w:rPr>
          <w:rFonts w:hint="eastAsia" w:ascii="宋体" w:hAnsi="宋体" w:eastAsia="宋体" w:cs="宋体"/>
          <w:color w:val="000000" w:themeColor="text1"/>
          <w:sz w:val="21"/>
          <w:szCs w:val="21"/>
          <w:highlight w:val="none"/>
          <w14:textFill>
            <w14:solidFill>
              <w14:schemeClr w14:val="tx1"/>
            </w14:solidFill>
          </w14:textFill>
        </w:rPr>
        <w:t>现行的国家标准或国家行政部门颁布的法律法规、规章制度等，是项目验收的重要依据，</w:t>
      </w:r>
      <w:r>
        <w:rPr>
          <w:rFonts w:hint="eastAsia" w:ascii="宋体" w:hAnsi="宋体" w:eastAsia="宋体" w:cs="宋体"/>
          <w:color w:val="000000" w:themeColor="text1"/>
          <w:sz w:val="21"/>
          <w:szCs w:val="21"/>
          <w:highlight w:val="none"/>
          <w:lang w:eastAsia="zh-CN"/>
          <w14:textFill>
            <w14:solidFill>
              <w14:schemeClr w14:val="tx1"/>
            </w14:solidFill>
          </w14:textFill>
        </w:rPr>
        <w:t>甲方</w:t>
      </w:r>
      <w:r>
        <w:rPr>
          <w:rFonts w:hint="eastAsia" w:ascii="宋体" w:hAnsi="宋体" w:eastAsia="宋体" w:cs="宋体"/>
          <w:color w:val="000000" w:themeColor="text1"/>
          <w:sz w:val="21"/>
          <w:szCs w:val="21"/>
          <w:highlight w:val="none"/>
          <w14:textFill>
            <w14:solidFill>
              <w14:schemeClr w14:val="tx1"/>
            </w14:solidFill>
          </w14:textFill>
        </w:rPr>
        <w:t>单位根据有关规范、规定及项目要求对服务进行检查或考核，</w:t>
      </w:r>
      <w:r>
        <w:rPr>
          <w:rFonts w:hint="eastAsia" w:ascii="宋体" w:hAnsi="宋体" w:eastAsia="宋体" w:cs="宋体"/>
          <w:color w:val="000000" w:themeColor="text1"/>
          <w:sz w:val="21"/>
          <w:szCs w:val="21"/>
          <w:highlight w:val="none"/>
          <w:lang w:eastAsia="zh-CN"/>
          <w14:textFill>
            <w14:solidFill>
              <w14:schemeClr w14:val="tx1"/>
            </w14:solidFill>
          </w14:textFill>
        </w:rPr>
        <w:t>乙方</w:t>
      </w:r>
      <w:r>
        <w:rPr>
          <w:rFonts w:hint="eastAsia" w:ascii="宋体" w:hAnsi="宋体" w:eastAsia="宋体" w:cs="宋体"/>
          <w:color w:val="000000" w:themeColor="text1"/>
          <w:sz w:val="21"/>
          <w:szCs w:val="21"/>
          <w:highlight w:val="none"/>
          <w14:textFill>
            <w14:solidFill>
              <w14:schemeClr w14:val="tx1"/>
            </w14:solidFill>
          </w14:textFill>
        </w:rPr>
        <w:t>须接受</w:t>
      </w:r>
      <w:r>
        <w:rPr>
          <w:rFonts w:hint="eastAsia" w:ascii="宋体" w:hAnsi="宋体" w:eastAsia="宋体" w:cs="宋体"/>
          <w:color w:val="000000" w:themeColor="text1"/>
          <w:sz w:val="21"/>
          <w:szCs w:val="21"/>
          <w:highlight w:val="none"/>
          <w:lang w:eastAsia="zh-CN"/>
          <w14:textFill>
            <w14:solidFill>
              <w14:schemeClr w14:val="tx1"/>
            </w14:solidFill>
          </w14:textFill>
        </w:rPr>
        <w:t>甲方</w:t>
      </w:r>
      <w:r>
        <w:rPr>
          <w:rFonts w:hint="eastAsia" w:ascii="宋体" w:hAnsi="宋体" w:eastAsia="宋体" w:cs="宋体"/>
          <w:color w:val="000000" w:themeColor="text1"/>
          <w:sz w:val="21"/>
          <w:szCs w:val="21"/>
          <w:highlight w:val="none"/>
          <w14:textFill>
            <w14:solidFill>
              <w14:schemeClr w14:val="tx1"/>
            </w14:solidFill>
          </w14:textFill>
        </w:rPr>
        <w:t>的各类考核或检查；若验收不通过或服务质量不符合采购要求，</w:t>
      </w:r>
      <w:r>
        <w:rPr>
          <w:rFonts w:hint="eastAsia" w:ascii="宋体" w:hAnsi="宋体" w:eastAsia="宋体" w:cs="宋体"/>
          <w:color w:val="000000" w:themeColor="text1"/>
          <w:sz w:val="21"/>
          <w:szCs w:val="21"/>
          <w:highlight w:val="none"/>
          <w:lang w:eastAsia="zh-CN"/>
          <w14:textFill>
            <w14:solidFill>
              <w14:schemeClr w14:val="tx1"/>
            </w14:solidFill>
          </w14:textFill>
        </w:rPr>
        <w:t>乙方</w:t>
      </w:r>
      <w:r>
        <w:rPr>
          <w:rFonts w:hint="eastAsia" w:ascii="宋体" w:hAnsi="宋体" w:eastAsia="宋体" w:cs="宋体"/>
          <w:color w:val="000000" w:themeColor="text1"/>
          <w:sz w:val="21"/>
          <w:szCs w:val="21"/>
          <w:highlight w:val="none"/>
          <w14:textFill>
            <w14:solidFill>
              <w14:schemeClr w14:val="tx1"/>
            </w14:solidFill>
          </w14:textFill>
        </w:rPr>
        <w:t>应在一定期</w:t>
      </w:r>
      <w:r>
        <w:rPr>
          <w:rFonts w:hint="eastAsia" w:ascii="宋体" w:hAnsi="宋体" w:cs="宋体"/>
          <w:color w:val="000000" w:themeColor="text1"/>
          <w:sz w:val="21"/>
          <w:szCs w:val="21"/>
          <w:highlight w:val="none"/>
          <w:lang w:eastAsia="zh-CN"/>
          <w14:textFill>
            <w14:solidFill>
              <w14:schemeClr w14:val="tx1"/>
            </w14:solidFill>
          </w14:textFill>
        </w:rPr>
        <w:t>限内</w:t>
      </w:r>
      <w:r>
        <w:rPr>
          <w:rFonts w:hint="eastAsia" w:ascii="宋体" w:hAnsi="宋体" w:eastAsia="宋体" w:cs="宋体"/>
          <w:color w:val="000000" w:themeColor="text1"/>
          <w:sz w:val="21"/>
          <w:szCs w:val="21"/>
          <w:highlight w:val="none"/>
          <w14:textFill>
            <w14:solidFill>
              <w14:schemeClr w14:val="tx1"/>
            </w14:solidFill>
          </w14:textFill>
        </w:rPr>
        <w:t>以</w:t>
      </w:r>
      <w:r>
        <w:rPr>
          <w:rFonts w:hint="eastAsia" w:ascii="宋体" w:hAnsi="宋体" w:eastAsia="宋体" w:cs="宋体"/>
          <w:color w:val="000000" w:themeColor="text1"/>
          <w:sz w:val="21"/>
          <w:szCs w:val="21"/>
          <w:highlight w:val="none"/>
          <w:lang w:eastAsia="zh-CN"/>
          <w14:textFill>
            <w14:solidFill>
              <w14:schemeClr w14:val="tx1"/>
            </w14:solidFill>
          </w14:textFill>
        </w:rPr>
        <w:t>甲方</w:t>
      </w:r>
      <w:r>
        <w:rPr>
          <w:rFonts w:hint="eastAsia" w:ascii="宋体" w:hAnsi="宋体" w:eastAsia="宋体" w:cs="宋体"/>
          <w:color w:val="000000" w:themeColor="text1"/>
          <w:sz w:val="21"/>
          <w:szCs w:val="21"/>
          <w:highlight w:val="none"/>
          <w14:textFill>
            <w14:solidFill>
              <w14:schemeClr w14:val="tx1"/>
            </w14:solidFill>
          </w14:textFill>
        </w:rPr>
        <w:t>要求的标准进行整改或进一步完善，并再次进行考核或检查，若</w:t>
      </w:r>
      <w:r>
        <w:rPr>
          <w:rFonts w:hint="eastAsia" w:ascii="宋体" w:hAnsi="宋体" w:eastAsia="宋体" w:cs="宋体"/>
          <w:color w:val="000000" w:themeColor="text1"/>
          <w:sz w:val="21"/>
          <w:szCs w:val="21"/>
          <w:highlight w:val="none"/>
          <w:lang w:eastAsia="zh-CN"/>
          <w14:textFill>
            <w14:solidFill>
              <w14:schemeClr w14:val="tx1"/>
            </w14:solidFill>
          </w14:textFill>
        </w:rPr>
        <w:t>乙方</w:t>
      </w:r>
      <w:r>
        <w:rPr>
          <w:rFonts w:hint="eastAsia" w:ascii="宋体" w:hAnsi="宋体" w:eastAsia="宋体" w:cs="宋体"/>
          <w:color w:val="000000" w:themeColor="text1"/>
          <w:sz w:val="21"/>
          <w:szCs w:val="21"/>
          <w:highlight w:val="none"/>
          <w14:textFill>
            <w14:solidFill>
              <w14:schemeClr w14:val="tx1"/>
            </w14:solidFill>
          </w14:textFill>
        </w:rPr>
        <w:t>在接受检查整改后最终仍未按要求提供符合要求和服务，</w:t>
      </w:r>
      <w:r>
        <w:rPr>
          <w:rFonts w:hint="eastAsia" w:ascii="宋体" w:hAnsi="宋体" w:eastAsia="宋体" w:cs="宋体"/>
          <w:color w:val="000000" w:themeColor="text1"/>
          <w:sz w:val="21"/>
          <w:szCs w:val="21"/>
          <w:highlight w:val="none"/>
          <w:lang w:eastAsia="zh-CN"/>
          <w14:textFill>
            <w14:solidFill>
              <w14:schemeClr w14:val="tx1"/>
            </w14:solidFill>
          </w14:textFill>
        </w:rPr>
        <w:t>甲方</w:t>
      </w:r>
      <w:r>
        <w:rPr>
          <w:rFonts w:hint="eastAsia" w:ascii="宋体" w:hAnsi="宋体" w:eastAsia="宋体" w:cs="宋体"/>
          <w:color w:val="000000" w:themeColor="text1"/>
          <w:sz w:val="21"/>
          <w:szCs w:val="21"/>
          <w:highlight w:val="none"/>
          <w14:textFill>
            <w14:solidFill>
              <w14:schemeClr w14:val="tx1"/>
            </w14:solidFill>
          </w14:textFill>
        </w:rPr>
        <w:t>有权按违约予以撤项，由此产生的一切责任和费用均由</w:t>
      </w:r>
      <w:r>
        <w:rPr>
          <w:rFonts w:hint="eastAsia" w:ascii="宋体" w:hAnsi="宋体" w:eastAsia="宋体" w:cs="宋体"/>
          <w:color w:val="000000" w:themeColor="text1"/>
          <w:sz w:val="21"/>
          <w:szCs w:val="21"/>
          <w:highlight w:val="none"/>
          <w:lang w:eastAsia="zh-CN"/>
          <w14:textFill>
            <w14:solidFill>
              <w14:schemeClr w14:val="tx1"/>
            </w14:solidFill>
          </w14:textFill>
        </w:rPr>
        <w:t>乙方</w:t>
      </w:r>
      <w:r>
        <w:rPr>
          <w:rFonts w:hint="eastAsia" w:ascii="宋体" w:hAnsi="宋体" w:eastAsia="宋体" w:cs="宋体"/>
          <w:color w:val="000000" w:themeColor="text1"/>
          <w:sz w:val="21"/>
          <w:szCs w:val="21"/>
          <w:highlight w:val="none"/>
          <w14:textFill>
            <w14:solidFill>
              <w14:schemeClr w14:val="tx1"/>
            </w14:solidFill>
          </w14:textFill>
        </w:rPr>
        <w:t>承担</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具体如下：</w:t>
      </w:r>
    </w:p>
    <w:p w14:paraId="3B50C4D6">
      <w:pPr>
        <w:pStyle w:val="4"/>
        <w:keepNext w:val="0"/>
        <w:keepLines w:val="0"/>
        <w:pageBreakBefore w:val="0"/>
        <w:widowControl w:val="0"/>
        <w:kinsoku/>
        <w:wordWrap/>
        <w:overflowPunct/>
        <w:topLinePunct w:val="0"/>
        <w:autoSpaceDE/>
        <w:autoSpaceDN/>
        <w:bidi w:val="0"/>
        <w:adjustRightInd/>
        <w:snapToGrid/>
        <w:spacing w:after="0" w:line="348" w:lineRule="auto"/>
        <w:ind w:firstLine="420" w:firstLineChars="200"/>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（1）考核办法：甲方根据设施设备运行状态、更换新产品质量、人员在岗情况等指标，对服务质量进行考核，最终解释权由甲方决定。</w:t>
      </w:r>
    </w:p>
    <w:p w14:paraId="38AAD387">
      <w:pPr>
        <w:pStyle w:val="4"/>
        <w:keepNext w:val="0"/>
        <w:keepLines w:val="0"/>
        <w:pageBreakBefore w:val="0"/>
        <w:widowControl w:val="0"/>
        <w:kinsoku/>
        <w:wordWrap/>
        <w:overflowPunct/>
        <w:topLinePunct w:val="0"/>
        <w:autoSpaceDE/>
        <w:autoSpaceDN/>
        <w:bidi w:val="0"/>
        <w:adjustRightInd/>
        <w:snapToGrid/>
        <w:spacing w:after="0" w:line="348" w:lineRule="auto"/>
        <w:ind w:firstLine="420" w:firstLineChars="200"/>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2）考核细则：①环卫设备设施故障或损坏，甲方出具派工单后一般情况0.5小时响应，2小时内排除（以验收单管理员签字为准），如需拆除送修或更换部件48小时内修复，大的维修另行沟通确认。每延迟一次扣1000元；②甲方不定期进行巡查，发现未及时做好日常维护工作的，每次扣500元（维护内容由甲方决定）；③因设施设备使用状况差，被社会媒体曝光或被市民投诉</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或</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在相关单位检查中被通报批评造成负面影响的，每出现一次扣5000元；④因维修不及时、维护维修维护服务和质量差被相关部门约谈的，每出现一次扣10000元；⑤维修维护服务和质量应严格执行行业标准及国家标准。同时要优先选用政府采购强制节能环保清单中产品。以次充好，维修报价明显高于市场公允价的，每发现一次扣10000元；⑥巡查员、设备维护人员一周至少巡查2次，并做好相关巡查记录，每少一次扣1000元；⑦维修维护做好环境防护措施，保持周边环境干净整洁。防护措施不到位，每发现1次扣1000元；⑧维护维修程序规范，维修档案健全完备。每缺1项扣1000元；⑨</w:t>
      </w:r>
      <w:r>
        <w:rPr>
          <w:rFonts w:hint="eastAsia" w:ascii="宋体" w:hAnsi="宋体" w:cs="宋体"/>
          <w:color w:val="000000" w:themeColor="text1"/>
          <w:kern w:val="2"/>
          <w:sz w:val="21"/>
          <w:szCs w:val="21"/>
          <w:highlight w:val="none"/>
          <w:lang w:val="en-US" w:eastAsia="zh-CN" w:bidi="ar-SA"/>
          <w14:textFill>
            <w14:solidFill>
              <w14:schemeClr w14:val="tx1"/>
            </w14:solidFill>
          </w14:textFill>
        </w:rPr>
        <w:t>服务方</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在突发事件或市、区级重大保障活动和检查活动中出现失误、响应不及时的，每出现一次扣10000元；⑩乙方未及时按甲方要求报送相关资料的，每出现一次扣1000元。</w:t>
      </w:r>
    </w:p>
    <w:p w14:paraId="51CED359">
      <w:pPr>
        <w:pStyle w:val="4"/>
        <w:keepNext w:val="0"/>
        <w:keepLines w:val="0"/>
        <w:pageBreakBefore w:val="0"/>
        <w:widowControl w:val="0"/>
        <w:kinsoku/>
        <w:wordWrap/>
        <w:overflowPunct/>
        <w:topLinePunct w:val="0"/>
        <w:autoSpaceDE/>
        <w:autoSpaceDN/>
        <w:bidi w:val="0"/>
        <w:adjustRightInd/>
        <w:snapToGrid/>
        <w:spacing w:after="0" w:line="348"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（3）退出机制： 在正式运营期间，发生以下情况的，甲方有权与</w:t>
      </w:r>
      <w:r>
        <w:rPr>
          <w:rFonts w:hint="eastAsia" w:ascii="宋体" w:hAnsi="宋体" w:eastAsia="宋体" w:cs="宋体"/>
          <w:color w:val="000000" w:themeColor="text1"/>
          <w:sz w:val="21"/>
          <w:szCs w:val="21"/>
          <w:highlight w:val="none"/>
          <w:lang w:eastAsia="zh-CN"/>
          <w14:textFill>
            <w14:solidFill>
              <w14:schemeClr w14:val="tx1"/>
            </w14:solidFill>
          </w14:textFill>
        </w:rPr>
        <w:t>乙方</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无条件解除合同，所有损失由</w:t>
      </w:r>
      <w:r>
        <w:rPr>
          <w:rFonts w:hint="eastAsia" w:ascii="宋体" w:hAnsi="宋体" w:eastAsia="宋体" w:cs="宋体"/>
          <w:color w:val="000000" w:themeColor="text1"/>
          <w:sz w:val="21"/>
          <w:szCs w:val="21"/>
          <w:highlight w:val="none"/>
          <w:lang w:eastAsia="zh-CN"/>
          <w14:textFill>
            <w14:solidFill>
              <w14:schemeClr w14:val="tx1"/>
            </w14:solidFill>
          </w14:textFill>
        </w:rPr>
        <w:t>乙方</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承担：①乙方在市、区级重大保障活动和检查活动中出现较大失误，甲方因此被通报的；②乙方维修服务中虚报维修项目的；③乙方当月出现3次未按甲方要求完成维修服务项目的；④乙方月度累计被甲方通报4次以上的；⑤乙方月度被扣款20000元以上的。</w:t>
      </w:r>
    </w:p>
    <w:p w14:paraId="20FB2CF8">
      <w:pPr>
        <w:keepNext w:val="0"/>
        <w:keepLines w:val="0"/>
        <w:pageBreakBefore w:val="0"/>
        <w:widowControl w:val="0"/>
        <w:numPr>
          <w:ilvl w:val="0"/>
          <w:numId w:val="0"/>
        </w:numPr>
        <w:shd w:val="clear" w:color="auto" w:fill="auto"/>
        <w:kinsoku/>
        <w:wordWrap/>
        <w:overflowPunct/>
        <w:topLinePunct w:val="0"/>
        <w:autoSpaceDE/>
        <w:autoSpaceDN/>
        <w:bidi w:val="0"/>
        <w:spacing w:line="348" w:lineRule="auto"/>
        <w:textAlignment w:val="auto"/>
        <w:rPr>
          <w:rFonts w:hint="eastAsia" w:ascii="宋体" w:hAnsi="宋体" w:eastAsia="宋体" w:cs="宋体"/>
          <w:b/>
          <w:color w:val="000000" w:themeColor="text1"/>
          <w:kern w:val="0"/>
          <w:sz w:val="21"/>
          <w:szCs w:val="21"/>
          <w:highlight w:val="none"/>
          <w:lang w:val="zh-CN" w:eastAsia="zh-CN" w:bidi="ar-SA"/>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w:t>
      </w:r>
      <w:r>
        <w:rPr>
          <w:rFonts w:hint="eastAsia" w:ascii="宋体" w:hAnsi="宋体" w:eastAsia="宋体" w:cs="宋体"/>
          <w:b/>
          <w:color w:val="000000" w:themeColor="text1"/>
          <w:sz w:val="21"/>
          <w:szCs w:val="21"/>
          <w:highlight w:val="none"/>
          <w:lang w:val="en-US" w:eastAsia="zh-CN"/>
          <w14:textFill>
            <w14:solidFill>
              <w14:schemeClr w14:val="tx1"/>
            </w14:solidFill>
          </w14:textFill>
        </w:rPr>
        <w:t>五</w:t>
      </w:r>
      <w:r>
        <w:rPr>
          <w:rFonts w:hint="eastAsia" w:ascii="宋体" w:hAnsi="宋体" w:eastAsia="宋体" w:cs="宋体"/>
          <w:b/>
          <w:color w:val="000000" w:themeColor="text1"/>
          <w:sz w:val="21"/>
          <w:szCs w:val="21"/>
          <w:highlight w:val="none"/>
          <w14:textFill>
            <w14:solidFill>
              <w14:schemeClr w14:val="tx1"/>
            </w14:solidFill>
          </w14:textFill>
        </w:rPr>
        <w:t>条</w:t>
      </w:r>
      <w:r>
        <w:rPr>
          <w:rFonts w:hint="eastAsia" w:ascii="宋体" w:hAnsi="宋体" w:eastAsia="宋体" w:cs="宋体"/>
          <w:b/>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
          <w:color w:val="000000" w:themeColor="text1"/>
          <w:kern w:val="0"/>
          <w:sz w:val="21"/>
          <w:szCs w:val="21"/>
          <w:highlight w:val="none"/>
          <w:lang w:val="zh-CN" w:eastAsia="zh-CN" w:bidi="ar-SA"/>
          <w14:textFill>
            <w14:solidFill>
              <w14:schemeClr w14:val="tx1"/>
            </w14:solidFill>
          </w14:textFill>
        </w:rPr>
        <w:t>合同价款及支付方式</w:t>
      </w:r>
    </w:p>
    <w:p w14:paraId="29E81706">
      <w:pPr>
        <w:keepNext w:val="0"/>
        <w:keepLines w:val="0"/>
        <w:pageBreakBefore w:val="0"/>
        <w:widowControl w:val="0"/>
        <w:shd w:val="clear" w:color="auto" w:fill="auto"/>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1、合同价款（中标价）</w:t>
      </w:r>
      <w:r>
        <w:rPr>
          <w:rFonts w:hint="eastAsia" w:ascii="宋体" w:hAnsi="宋体" w:eastAsia="宋体" w:cs="宋体"/>
          <w:color w:val="000000" w:themeColor="text1"/>
          <w:sz w:val="21"/>
          <w:szCs w:val="21"/>
          <w:highlight w:val="none"/>
          <w14:textFill>
            <w14:solidFill>
              <w14:schemeClr w14:val="tx1"/>
            </w14:solidFill>
          </w14:textFill>
        </w:rPr>
        <w:t>（大写）：</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 </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合同执行期间，合同总价不发生改变（合同总价款是完成全部服务内容所需的直接费、间接费、利润、税金</w:t>
      </w:r>
      <w:r>
        <w:rPr>
          <w:rFonts w:hint="eastAsia" w:ascii="宋体" w:hAnsi="宋体" w:cs="宋体"/>
          <w:color w:val="000000" w:themeColor="text1"/>
          <w:sz w:val="21"/>
          <w:szCs w:val="21"/>
          <w:highlight w:val="none"/>
          <w:lang w:val="en-US" w:eastAsia="zh-CN"/>
          <w14:textFill>
            <w14:solidFill>
              <w14:schemeClr w14:val="tx1"/>
            </w14:solidFill>
          </w14:textFill>
        </w:rPr>
        <w:t>及其他相关</w:t>
      </w:r>
      <w:r>
        <w:rPr>
          <w:rFonts w:hint="eastAsia" w:ascii="宋体" w:hAnsi="宋体" w:eastAsia="宋体" w:cs="宋体"/>
          <w:color w:val="000000" w:themeColor="text1"/>
          <w:sz w:val="21"/>
          <w:szCs w:val="21"/>
          <w:highlight w:val="none"/>
          <w:lang w:val="en-US" w:eastAsia="zh-CN"/>
          <w14:textFill>
            <w14:solidFill>
              <w14:schemeClr w14:val="tx1"/>
            </w14:solidFill>
          </w14:textFill>
        </w:rPr>
        <w:t>的一切费用，包括但不限于：人工费、</w:t>
      </w:r>
      <w:r>
        <w:rPr>
          <w:rFonts w:hint="eastAsia" w:ascii="宋体" w:hAnsi="宋体" w:cs="宋体"/>
          <w:color w:val="000000" w:themeColor="text1"/>
          <w:sz w:val="21"/>
          <w:szCs w:val="21"/>
          <w:highlight w:val="none"/>
          <w:lang w:val="en-US" w:eastAsia="zh-CN"/>
          <w14:textFill>
            <w14:solidFill>
              <w14:schemeClr w14:val="tx1"/>
            </w14:solidFill>
          </w14:textFill>
        </w:rPr>
        <w:t>维修维护</w:t>
      </w:r>
      <w:r>
        <w:rPr>
          <w:rFonts w:hint="eastAsia" w:ascii="宋体" w:hAnsi="宋体" w:eastAsia="宋体" w:cs="宋体"/>
          <w:color w:val="000000" w:themeColor="text1"/>
          <w:sz w:val="21"/>
          <w:szCs w:val="21"/>
          <w:highlight w:val="none"/>
          <w:lang w:val="en-US" w:eastAsia="zh-CN"/>
          <w14:textFill>
            <w14:solidFill>
              <w14:schemeClr w14:val="tx1"/>
            </w14:solidFill>
          </w14:textFill>
        </w:rPr>
        <w:t>费、设备使用费、材料费、巡视费、检测费、管理费、验收费、采购代理服务费、资料费、利润、税金及不可预见费等全部费用；在提供服务的过程中的任何遗漏，均由乙方免费提供，甲方将不再支付任何费用）。</w:t>
      </w:r>
    </w:p>
    <w:p w14:paraId="08182D93">
      <w:pPr>
        <w:keepNext w:val="0"/>
        <w:keepLines w:val="0"/>
        <w:pageBreakBefore w:val="0"/>
        <w:widowControl w:val="0"/>
        <w:kinsoku/>
        <w:wordWrap/>
        <w:overflowPunct/>
        <w:topLinePunct w:val="0"/>
        <w:autoSpaceDE/>
        <w:autoSpaceDN/>
        <w:bidi w:val="0"/>
        <w:spacing w:line="348" w:lineRule="auto"/>
        <w:ind w:left="384"/>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Times New Roman"/>
          <w:color w:val="000000" w:themeColor="text1"/>
          <w:kern w:val="2"/>
          <w:sz w:val="21"/>
          <w:szCs w:val="21"/>
          <w:highlight w:val="none"/>
          <w:lang w:val="en-US" w:eastAsia="zh-CN" w:bidi="ar-SA"/>
          <w14:textFill>
            <w14:solidFill>
              <w14:schemeClr w14:val="tx1"/>
            </w14:solidFill>
          </w14:textFill>
        </w:rPr>
        <w:t>按月结算服务费用</w:t>
      </w:r>
      <w:r>
        <w:rPr>
          <w:rFonts w:hint="eastAsia" w:ascii="宋体" w:hAnsi="宋体" w:cs="Times New Roman"/>
          <w:color w:val="000000" w:themeColor="text1"/>
          <w:kern w:val="2"/>
          <w:sz w:val="21"/>
          <w:szCs w:val="21"/>
          <w:highlight w:val="none"/>
          <w:lang w:val="en-US" w:eastAsia="zh-CN" w:bidi="ar-SA"/>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次月5日前</w:t>
      </w:r>
      <w:r>
        <w:rPr>
          <w:rFonts w:hint="eastAsia" w:ascii="宋体" w:hAnsi="宋体"/>
          <w:color w:val="000000" w:themeColor="text1"/>
          <w:szCs w:val="21"/>
          <w:highlight w:val="none"/>
          <w:lang w:val="en-US" w:eastAsia="zh-CN"/>
          <w14:textFill>
            <w14:solidFill>
              <w14:schemeClr w14:val="tx1"/>
            </w14:solidFill>
          </w14:textFill>
        </w:rPr>
        <w:t>乙方</w:t>
      </w:r>
      <w:r>
        <w:rPr>
          <w:rFonts w:hint="eastAsia" w:ascii="宋体" w:hAnsi="宋体"/>
          <w:color w:val="000000" w:themeColor="text1"/>
          <w:szCs w:val="21"/>
          <w:highlight w:val="none"/>
          <w14:textFill>
            <w14:solidFill>
              <w14:schemeClr w14:val="tx1"/>
            </w14:solidFill>
          </w14:textFill>
        </w:rPr>
        <w:t>将上月实际</w:t>
      </w:r>
      <w:r>
        <w:rPr>
          <w:rFonts w:hint="eastAsia" w:ascii="宋体" w:hAnsi="宋体"/>
          <w:color w:val="000000" w:themeColor="text1"/>
          <w:szCs w:val="21"/>
          <w:highlight w:val="none"/>
          <w:lang w:val="en-US" w:eastAsia="zh-CN"/>
          <w14:textFill>
            <w14:solidFill>
              <w14:schemeClr w14:val="tx1"/>
            </w14:solidFill>
          </w14:textFill>
        </w:rPr>
        <w:t>维修维护清单</w:t>
      </w:r>
      <w:r>
        <w:rPr>
          <w:rFonts w:hint="eastAsia" w:ascii="宋体" w:hAnsi="宋体"/>
          <w:color w:val="000000" w:themeColor="text1"/>
          <w:szCs w:val="21"/>
          <w:highlight w:val="none"/>
          <w14:textFill>
            <w14:solidFill>
              <w14:schemeClr w14:val="tx1"/>
            </w14:solidFill>
          </w14:textFill>
        </w:rPr>
        <w:t>及费用</w:t>
      </w:r>
      <w:r>
        <w:rPr>
          <w:rFonts w:hint="eastAsia" w:ascii="宋体" w:hAnsi="宋体"/>
          <w:color w:val="000000" w:themeColor="text1"/>
          <w:szCs w:val="21"/>
          <w:highlight w:val="none"/>
          <w:lang w:eastAsia="zh-CN"/>
          <w14:textFill>
            <w14:solidFill>
              <w14:schemeClr w14:val="tx1"/>
            </w14:solidFill>
          </w14:textFill>
        </w:rPr>
        <w:t>交予</w:t>
      </w:r>
      <w:r>
        <w:rPr>
          <w:rFonts w:hint="eastAsia" w:ascii="宋体" w:hAnsi="宋体"/>
          <w:color w:val="000000" w:themeColor="text1"/>
          <w:szCs w:val="21"/>
          <w:highlight w:val="none"/>
          <w:lang w:val="en-US" w:eastAsia="zh-CN"/>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审核</w:t>
      </w:r>
      <w:r>
        <w:rPr>
          <w:rFonts w:hint="eastAsia" w:ascii="宋体" w:hAnsi="宋体"/>
          <w:color w:val="000000" w:themeColor="text1"/>
          <w:szCs w:val="21"/>
          <w:highlight w:val="none"/>
          <w:lang w:val="en-US" w:eastAsia="zh-CN"/>
          <w14:textFill>
            <w14:solidFill>
              <w14:schemeClr w14:val="tx1"/>
            </w14:solidFill>
          </w14:textFill>
        </w:rPr>
        <w:t>确定，</w:t>
      </w:r>
      <w:r>
        <w:rPr>
          <w:rFonts w:hint="eastAsia" w:ascii="宋体" w:hAnsi="宋体"/>
          <w:color w:val="000000" w:themeColor="text1"/>
          <w:szCs w:val="21"/>
          <w:highlight w:val="none"/>
          <w14:textFill>
            <w14:solidFill>
              <w14:schemeClr w14:val="tx1"/>
            </w14:solidFill>
          </w14:textFill>
        </w:rPr>
        <w:t>双方无异议</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甲方一次性</w:t>
      </w:r>
      <w:r>
        <w:rPr>
          <w:rFonts w:hint="eastAsia" w:ascii="宋体" w:hAnsi="宋体"/>
          <w:color w:val="000000" w:themeColor="text1"/>
          <w:szCs w:val="21"/>
          <w:highlight w:val="none"/>
          <w14:textFill>
            <w14:solidFill>
              <w14:schemeClr w14:val="tx1"/>
            </w14:solidFill>
          </w14:textFill>
        </w:rPr>
        <w:t>支付上月全部服务费用</w:t>
      </w:r>
      <w:r>
        <w:rPr>
          <w:rFonts w:hint="eastAsia" w:ascii="宋体" w:hAnsi="宋体" w:eastAsia="宋体" w:cs="宋体"/>
          <w:color w:val="000000" w:themeColor="text1"/>
          <w:sz w:val="21"/>
          <w:szCs w:val="21"/>
          <w:highlight w:val="none"/>
          <w:lang w:val="en-US" w:eastAsia="zh-CN"/>
          <w14:textFill>
            <w14:solidFill>
              <w14:schemeClr w14:val="tx1"/>
            </w14:solidFill>
          </w14:textFill>
        </w:rPr>
        <w:t>；如因乙方</w:t>
      </w:r>
      <w:r>
        <w:rPr>
          <w:rFonts w:hint="eastAsia" w:ascii="宋体" w:hAnsi="宋体" w:cs="宋体"/>
          <w:color w:val="000000" w:themeColor="text1"/>
          <w:sz w:val="21"/>
          <w:szCs w:val="21"/>
          <w:highlight w:val="none"/>
          <w:lang w:val="en-US" w:eastAsia="zh-CN"/>
          <w14:textFill>
            <w14:solidFill>
              <w14:schemeClr w14:val="tx1"/>
            </w14:solidFill>
          </w14:textFill>
        </w:rPr>
        <w:t>未</w:t>
      </w:r>
      <w:r>
        <w:rPr>
          <w:rFonts w:hint="eastAsia" w:ascii="宋体" w:hAnsi="宋体" w:eastAsia="宋体" w:cs="宋体"/>
          <w:color w:val="000000" w:themeColor="text1"/>
          <w:sz w:val="21"/>
          <w:szCs w:val="21"/>
          <w:highlight w:val="none"/>
          <w:lang w:val="en-US" w:eastAsia="zh-CN"/>
          <w14:textFill>
            <w14:solidFill>
              <w14:schemeClr w14:val="tx1"/>
            </w14:solidFill>
          </w14:textFill>
        </w:rPr>
        <w:t>按时或按规定报送维修费用清单</w:t>
      </w:r>
      <w:r>
        <w:rPr>
          <w:rFonts w:hint="eastAsia" w:ascii="宋体" w:hAnsi="宋体" w:cs="宋体"/>
          <w:color w:val="000000" w:themeColor="text1"/>
          <w:sz w:val="21"/>
          <w:szCs w:val="21"/>
          <w:highlight w:val="none"/>
          <w:lang w:val="en-US" w:eastAsia="zh-CN"/>
          <w14:textFill>
            <w14:solidFill>
              <w14:schemeClr w14:val="tx1"/>
            </w14:solidFill>
          </w14:textFill>
        </w:rPr>
        <w:t>及费用</w:t>
      </w:r>
      <w:r>
        <w:rPr>
          <w:rFonts w:hint="eastAsia" w:ascii="宋体" w:hAnsi="宋体" w:eastAsia="宋体" w:cs="宋体"/>
          <w:color w:val="000000" w:themeColor="text1"/>
          <w:sz w:val="21"/>
          <w:szCs w:val="21"/>
          <w:highlight w:val="none"/>
          <w:lang w:val="en-US" w:eastAsia="zh-CN"/>
          <w14:textFill>
            <w14:solidFill>
              <w14:schemeClr w14:val="tx1"/>
            </w14:solidFill>
          </w14:textFill>
        </w:rPr>
        <w:t>而造成服务费未支付的由乙方自行承担一切责任。</w:t>
      </w:r>
    </w:p>
    <w:p w14:paraId="7B8458AF">
      <w:pPr>
        <w:pStyle w:val="4"/>
        <w:keepNext w:val="0"/>
        <w:keepLines w:val="0"/>
        <w:pageBreakBefore w:val="0"/>
        <w:widowControl w:val="0"/>
        <w:kinsoku/>
        <w:wordWrap/>
        <w:overflowPunct/>
        <w:topLinePunct w:val="0"/>
        <w:autoSpaceDE/>
        <w:autoSpaceDN/>
        <w:bidi w:val="0"/>
        <w:adjustRightInd/>
        <w:snapToGrid/>
        <w:spacing w:after="0" w:line="348" w:lineRule="auto"/>
        <w:ind w:firstLine="420" w:firstLineChars="200"/>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cs="宋体"/>
          <w:color w:val="000000" w:themeColor="text1"/>
          <w:kern w:val="2"/>
          <w:sz w:val="21"/>
          <w:szCs w:val="21"/>
          <w:highlight w:val="none"/>
          <w:lang w:val="en-US" w:eastAsia="zh-CN" w:bidi="ar-SA"/>
          <w14:textFill>
            <w14:solidFill>
              <w14:schemeClr w14:val="tx1"/>
            </w14:solidFill>
          </w14:textFill>
        </w:rPr>
        <w:t>3、</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付款前，乙方应开具与付款金额一致的正式发票给甲方，甲方收到发票后以银行转账形式支付给乙方服务费，否则，甲方有权拒绝付款且不承担任何违约责任，且乙方不得以此为由停止履行本合同项下的任意义务。</w:t>
      </w:r>
    </w:p>
    <w:p w14:paraId="5395CA93">
      <w:pPr>
        <w:pStyle w:val="4"/>
        <w:keepNext w:val="0"/>
        <w:keepLines w:val="0"/>
        <w:pageBreakBefore w:val="0"/>
        <w:widowControl w:val="0"/>
        <w:kinsoku/>
        <w:wordWrap/>
        <w:overflowPunct/>
        <w:topLinePunct w:val="0"/>
        <w:autoSpaceDE/>
        <w:autoSpaceDN/>
        <w:bidi w:val="0"/>
        <w:adjustRightInd/>
        <w:snapToGrid/>
        <w:spacing w:after="0" w:line="348" w:lineRule="auto"/>
        <w:ind w:firstLine="420" w:firstLineChars="200"/>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kern w:val="2"/>
          <w:sz w:val="21"/>
          <w:szCs w:val="21"/>
          <w:highlight w:val="none"/>
          <w:lang w:val="en-US" w:eastAsia="zh-CN" w:bidi="ar-SA"/>
          <w14:textFill>
            <w14:solidFill>
              <w14:schemeClr w14:val="tx1"/>
            </w14:solidFill>
          </w14:textFill>
        </w:rPr>
        <w:t>4、</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因甲方所有的付款均需财政部门审批，本合同履行期间，非因甲方故意拖延付款申请流程造成的逾期付款的，乙方对此予以谅解不得追究甲方的逾期付款责任。</w:t>
      </w:r>
    </w:p>
    <w:p w14:paraId="73CAF1F6">
      <w:pPr>
        <w:keepNext w:val="0"/>
        <w:keepLines w:val="0"/>
        <w:pageBreakBefore w:val="0"/>
        <w:widowControl w:val="0"/>
        <w:kinsoku/>
        <w:wordWrap/>
        <w:overflowPunct/>
        <w:topLinePunct w:val="0"/>
        <w:autoSpaceDE/>
        <w:autoSpaceDN/>
        <w:bidi w:val="0"/>
        <w:spacing w:line="348" w:lineRule="auto"/>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w:t>
      </w:r>
      <w:r>
        <w:rPr>
          <w:rFonts w:hint="eastAsia" w:ascii="宋体" w:hAnsi="宋体" w:eastAsia="宋体" w:cs="宋体"/>
          <w:b/>
          <w:color w:val="000000" w:themeColor="text1"/>
          <w:sz w:val="21"/>
          <w:szCs w:val="21"/>
          <w:highlight w:val="none"/>
          <w:lang w:val="en-US" w:eastAsia="zh-CN"/>
          <w14:textFill>
            <w14:solidFill>
              <w14:schemeClr w14:val="tx1"/>
            </w14:solidFill>
          </w14:textFill>
        </w:rPr>
        <w:t>六</w:t>
      </w:r>
      <w:r>
        <w:rPr>
          <w:rFonts w:hint="eastAsia" w:ascii="宋体" w:hAnsi="宋体" w:eastAsia="宋体" w:cs="宋体"/>
          <w:b/>
          <w:color w:val="000000" w:themeColor="text1"/>
          <w:sz w:val="21"/>
          <w:szCs w:val="21"/>
          <w:highlight w:val="none"/>
          <w14:textFill>
            <w14:solidFill>
              <w14:schemeClr w14:val="tx1"/>
            </w14:solidFill>
          </w14:textFill>
        </w:rPr>
        <w:t>条  知识产权</w:t>
      </w:r>
    </w:p>
    <w:p w14:paraId="32171497">
      <w:pPr>
        <w:keepNext w:val="0"/>
        <w:keepLines w:val="0"/>
        <w:pageBreakBefore w:val="0"/>
        <w:widowControl w:val="0"/>
        <w:kinsoku/>
        <w:wordWrap/>
        <w:overflowPunct/>
        <w:topLinePunct w:val="0"/>
        <w:autoSpaceDE/>
        <w:autoSpaceDN/>
        <w:bidi w:val="0"/>
        <w:spacing w:line="348" w:lineRule="auto"/>
        <w:ind w:firstLine="42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1、乙方应保证所提供的服务其任何一部分均不会侵犯任何第三方的专利权、商标权或著作权。</w:t>
      </w:r>
    </w:p>
    <w:p w14:paraId="016A6A0E">
      <w:pPr>
        <w:keepNext w:val="0"/>
        <w:keepLines w:val="0"/>
        <w:pageBreakBefore w:val="0"/>
        <w:widowControl w:val="0"/>
        <w:kinsoku/>
        <w:wordWrap/>
        <w:overflowPunct/>
        <w:topLinePunct w:val="0"/>
        <w:autoSpaceDE/>
        <w:autoSpaceDN/>
        <w:bidi w:val="0"/>
        <w:spacing w:line="348" w:lineRule="auto"/>
        <w:ind w:firstLine="42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2、乙方保证其项目实施过程中不侵犯任何第三方的知识产权</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如出现侵犯第三方知识产权，乙方应负责解决并承担由此造成的一切损失，包括但不限于第三方权益补偿、甲方经济利益的减损、甲方为证实乙方之违约行为所支出的各项调查取证、公证费用，甲方为寻求救济而支付的诉讼费用、律师费用等。</w:t>
      </w:r>
    </w:p>
    <w:p w14:paraId="0E2B3CBE">
      <w:pPr>
        <w:keepNext w:val="0"/>
        <w:keepLines w:val="0"/>
        <w:pageBreakBefore w:val="0"/>
        <w:widowControl w:val="0"/>
        <w:numPr>
          <w:ilvl w:val="0"/>
          <w:numId w:val="0"/>
        </w:numPr>
        <w:shd w:val="clear" w:color="auto" w:fill="auto"/>
        <w:kinsoku/>
        <w:wordWrap/>
        <w:overflowPunct/>
        <w:topLinePunct w:val="0"/>
        <w:autoSpaceDE/>
        <w:autoSpaceDN/>
        <w:bidi w:val="0"/>
        <w:spacing w:line="348" w:lineRule="auto"/>
        <w:textAlignment w:val="auto"/>
        <w:rPr>
          <w:rFonts w:hint="eastAsia" w:ascii="宋体" w:hAnsi="宋体" w:eastAsia="宋体" w:cs="宋体"/>
          <w:b/>
          <w:color w:val="000000" w:themeColor="text1"/>
          <w:kern w:val="0"/>
          <w:sz w:val="21"/>
          <w:szCs w:val="21"/>
          <w:highlight w:val="none"/>
          <w:lang w:val="zh-CN" w:eastAsia="zh-CN" w:bidi="ar-SA"/>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w:t>
      </w:r>
      <w:r>
        <w:rPr>
          <w:rFonts w:hint="eastAsia" w:ascii="宋体" w:hAnsi="宋体" w:eastAsia="宋体" w:cs="宋体"/>
          <w:b/>
          <w:color w:val="000000" w:themeColor="text1"/>
          <w:sz w:val="21"/>
          <w:szCs w:val="21"/>
          <w:highlight w:val="none"/>
          <w:lang w:val="en-US" w:eastAsia="zh-CN"/>
          <w14:textFill>
            <w14:solidFill>
              <w14:schemeClr w14:val="tx1"/>
            </w14:solidFill>
          </w14:textFill>
        </w:rPr>
        <w:t>七</w:t>
      </w:r>
      <w:r>
        <w:rPr>
          <w:rFonts w:hint="eastAsia" w:ascii="宋体" w:hAnsi="宋体" w:eastAsia="宋体" w:cs="宋体"/>
          <w:b/>
          <w:color w:val="000000" w:themeColor="text1"/>
          <w:sz w:val="21"/>
          <w:szCs w:val="21"/>
          <w:highlight w:val="none"/>
          <w14:textFill>
            <w14:solidFill>
              <w14:schemeClr w14:val="tx1"/>
            </w14:solidFill>
          </w14:textFill>
        </w:rPr>
        <w:t xml:space="preserve">条 </w:t>
      </w:r>
      <w:r>
        <w:rPr>
          <w:rFonts w:hint="eastAsia" w:ascii="宋体" w:hAnsi="宋体" w:eastAsia="宋体" w:cs="宋体"/>
          <w:b/>
          <w:color w:val="000000" w:themeColor="text1"/>
          <w:kern w:val="0"/>
          <w:sz w:val="21"/>
          <w:szCs w:val="21"/>
          <w:highlight w:val="none"/>
          <w:lang w:val="zh-CN" w:eastAsia="zh-CN" w:bidi="ar-SA"/>
          <w14:textFill>
            <w14:solidFill>
              <w14:schemeClr w14:val="tx1"/>
            </w14:solidFill>
          </w14:textFill>
        </w:rPr>
        <w:t>甲方的权利和义务</w:t>
      </w:r>
    </w:p>
    <w:p w14:paraId="685E95D2">
      <w:pPr>
        <w:keepNext w:val="0"/>
        <w:keepLines w:val="0"/>
        <w:pageBreakBefore w:val="0"/>
        <w:widowControl w:val="0"/>
        <w:shd w:val="clear" w:color="auto" w:fill="auto"/>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lang w:val="zh-CN" w:eastAsia="zh-CN"/>
          <w14:textFill>
            <w14:solidFill>
              <w14:schemeClr w14:val="tx1"/>
            </w14:solidFill>
          </w14:textFill>
        </w:rPr>
        <w:t>1</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lang w:val="zh-CN" w:eastAsia="zh-CN"/>
          <w14:textFill>
            <w14:solidFill>
              <w14:schemeClr w14:val="tx1"/>
            </w14:solidFill>
          </w14:textFill>
        </w:rPr>
        <w:t>甲方有权对合同规定范围内乙方的服务行为进行监督和检查，拥有监管权。</w:t>
      </w:r>
    </w:p>
    <w:p w14:paraId="70C834A1">
      <w:pPr>
        <w:keepNext w:val="0"/>
        <w:keepLines w:val="0"/>
        <w:pageBreakBefore w:val="0"/>
        <w:widowControl w:val="0"/>
        <w:shd w:val="clear" w:color="auto" w:fill="auto"/>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2、甲方</w:t>
      </w:r>
      <w:r>
        <w:rPr>
          <w:rFonts w:hint="eastAsia" w:ascii="宋体" w:hAnsi="宋体" w:eastAsia="宋体" w:cs="宋体"/>
          <w:color w:val="000000" w:themeColor="text1"/>
          <w:sz w:val="21"/>
          <w:szCs w:val="21"/>
          <w:highlight w:val="none"/>
          <w:lang w:val="zh-CN" w:eastAsia="zh-CN"/>
          <w14:textFill>
            <w14:solidFill>
              <w14:schemeClr w14:val="tx1"/>
            </w14:solidFill>
          </w14:textFill>
        </w:rPr>
        <w:t>有权定期核对乙方提供服务所配备的人员数量。对甲方认为不合理的部分有权下达整改通知书，并要求乙方限期整改。</w:t>
      </w:r>
    </w:p>
    <w:p w14:paraId="466B388F">
      <w:pPr>
        <w:keepNext w:val="0"/>
        <w:keepLines w:val="0"/>
        <w:pageBreakBefore w:val="0"/>
        <w:widowControl w:val="0"/>
        <w:shd w:val="clear" w:color="auto" w:fill="auto"/>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lang w:val="zh-CN" w:eastAsia="zh-CN"/>
          <w14:textFill>
            <w14:solidFill>
              <w14:schemeClr w14:val="tx1"/>
            </w14:solidFill>
          </w14:textFill>
        </w:rPr>
        <w:t>甲方有权依据双方签订的考评办法对乙方提供的服务进行定期考评。</w:t>
      </w:r>
    </w:p>
    <w:p w14:paraId="3C87CD63">
      <w:pPr>
        <w:keepNext w:val="0"/>
        <w:keepLines w:val="0"/>
        <w:pageBreakBefore w:val="0"/>
        <w:widowControl w:val="0"/>
        <w:shd w:val="clear" w:color="auto" w:fill="auto"/>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4</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甲方</w:t>
      </w:r>
      <w:r>
        <w:rPr>
          <w:rFonts w:hint="eastAsia" w:ascii="宋体" w:hAnsi="宋体" w:eastAsia="宋体" w:cs="宋体"/>
          <w:color w:val="000000" w:themeColor="text1"/>
          <w:sz w:val="21"/>
          <w:szCs w:val="21"/>
          <w:highlight w:val="none"/>
          <w:lang w:val="zh-CN" w:eastAsia="zh-CN"/>
          <w14:textFill>
            <w14:solidFill>
              <w14:schemeClr w14:val="tx1"/>
            </w14:solidFill>
          </w14:textFill>
        </w:rPr>
        <w:t>负责检查监督乙方管理工作的实施及制度的执行情况。</w:t>
      </w:r>
    </w:p>
    <w:p w14:paraId="2EAF1B8E">
      <w:pPr>
        <w:keepNext w:val="0"/>
        <w:keepLines w:val="0"/>
        <w:pageBreakBefore w:val="0"/>
        <w:widowControl w:val="0"/>
        <w:shd w:val="clear" w:color="auto" w:fill="auto"/>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5</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lang w:val="zh-CN" w:eastAsia="zh-CN"/>
          <w14:textFill>
            <w14:solidFill>
              <w14:schemeClr w14:val="tx1"/>
            </w14:solidFill>
          </w14:textFill>
        </w:rPr>
        <w:t>根据本合同规定，按时向乙方支付应付服务费用。</w:t>
      </w:r>
    </w:p>
    <w:p w14:paraId="1877CEE2">
      <w:pPr>
        <w:keepNext w:val="0"/>
        <w:keepLines w:val="0"/>
        <w:pageBreakBefore w:val="0"/>
        <w:widowControl w:val="0"/>
        <w:shd w:val="clear" w:color="auto" w:fill="auto"/>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6</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lang w:val="zh-CN" w:eastAsia="zh-CN"/>
          <w14:textFill>
            <w14:solidFill>
              <w14:schemeClr w14:val="tx1"/>
            </w14:solidFill>
          </w14:textFill>
        </w:rPr>
        <w:t>国家</w:t>
      </w:r>
      <w:r>
        <w:rPr>
          <w:rFonts w:hint="eastAsia" w:ascii="宋体" w:hAnsi="宋体" w:cs="宋体"/>
          <w:color w:val="000000" w:themeColor="text1"/>
          <w:sz w:val="21"/>
          <w:szCs w:val="21"/>
          <w:highlight w:val="none"/>
          <w:lang w:val="zh-CN" w:eastAsia="zh-CN"/>
          <w14:textFill>
            <w14:solidFill>
              <w14:schemeClr w14:val="tx1"/>
            </w14:solidFill>
          </w14:textFill>
        </w:rPr>
        <w:t>法律法规</w:t>
      </w:r>
      <w:r>
        <w:rPr>
          <w:rFonts w:hint="eastAsia" w:ascii="宋体" w:hAnsi="宋体" w:eastAsia="宋体" w:cs="宋体"/>
          <w:color w:val="000000" w:themeColor="text1"/>
          <w:sz w:val="21"/>
          <w:szCs w:val="21"/>
          <w:highlight w:val="none"/>
          <w:lang w:val="zh-CN" w:eastAsia="zh-CN"/>
          <w14:textFill>
            <w14:solidFill>
              <w14:schemeClr w14:val="tx1"/>
            </w14:solidFill>
          </w14:textFill>
        </w:rPr>
        <w:t>所规定由甲方承担的</w:t>
      </w:r>
      <w:r>
        <w:rPr>
          <w:rFonts w:hint="eastAsia" w:ascii="宋体" w:hAnsi="宋体" w:cs="宋体"/>
          <w:color w:val="000000" w:themeColor="text1"/>
          <w:sz w:val="21"/>
          <w:szCs w:val="21"/>
          <w:highlight w:val="none"/>
          <w:lang w:val="zh-CN" w:eastAsia="zh-CN"/>
          <w14:textFill>
            <w14:solidFill>
              <w14:schemeClr w14:val="tx1"/>
            </w14:solidFill>
          </w14:textFill>
        </w:rPr>
        <w:t>其他</w:t>
      </w:r>
      <w:r>
        <w:rPr>
          <w:rFonts w:hint="eastAsia" w:ascii="宋体" w:hAnsi="宋体" w:eastAsia="宋体" w:cs="宋体"/>
          <w:color w:val="000000" w:themeColor="text1"/>
          <w:sz w:val="21"/>
          <w:szCs w:val="21"/>
          <w:highlight w:val="none"/>
          <w:lang w:val="zh-CN" w:eastAsia="zh-CN"/>
          <w14:textFill>
            <w14:solidFill>
              <w14:schemeClr w14:val="tx1"/>
            </w14:solidFill>
          </w14:textFill>
        </w:rPr>
        <w:t>责任。</w:t>
      </w:r>
    </w:p>
    <w:p w14:paraId="25D836CB">
      <w:pPr>
        <w:keepNext w:val="0"/>
        <w:keepLines w:val="0"/>
        <w:pageBreakBefore w:val="0"/>
        <w:widowControl w:val="0"/>
        <w:numPr>
          <w:ilvl w:val="0"/>
          <w:numId w:val="0"/>
        </w:numPr>
        <w:shd w:val="clear" w:color="auto" w:fill="auto"/>
        <w:kinsoku/>
        <w:wordWrap/>
        <w:overflowPunct/>
        <w:topLinePunct w:val="0"/>
        <w:autoSpaceDE/>
        <w:autoSpaceDN/>
        <w:bidi w:val="0"/>
        <w:spacing w:line="348" w:lineRule="auto"/>
        <w:textAlignment w:val="auto"/>
        <w:rPr>
          <w:rFonts w:hint="eastAsia" w:ascii="宋体" w:hAnsi="宋体" w:eastAsia="宋体" w:cs="宋体"/>
          <w:b/>
          <w:color w:val="000000" w:themeColor="text1"/>
          <w:kern w:val="0"/>
          <w:sz w:val="21"/>
          <w:szCs w:val="21"/>
          <w:highlight w:val="none"/>
          <w:lang w:val="zh-CN" w:eastAsia="zh-CN" w:bidi="ar-SA"/>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w:t>
      </w:r>
      <w:r>
        <w:rPr>
          <w:rFonts w:hint="eastAsia" w:ascii="宋体" w:hAnsi="宋体" w:eastAsia="宋体" w:cs="宋体"/>
          <w:b/>
          <w:color w:val="000000" w:themeColor="text1"/>
          <w:sz w:val="21"/>
          <w:szCs w:val="21"/>
          <w:highlight w:val="none"/>
          <w:lang w:val="en-US" w:eastAsia="zh-CN"/>
          <w14:textFill>
            <w14:solidFill>
              <w14:schemeClr w14:val="tx1"/>
            </w14:solidFill>
          </w14:textFill>
        </w:rPr>
        <w:t>八</w:t>
      </w:r>
      <w:r>
        <w:rPr>
          <w:rFonts w:hint="eastAsia" w:ascii="宋体" w:hAnsi="宋体" w:eastAsia="宋体" w:cs="宋体"/>
          <w:b/>
          <w:color w:val="000000" w:themeColor="text1"/>
          <w:sz w:val="21"/>
          <w:szCs w:val="21"/>
          <w:highlight w:val="none"/>
          <w14:textFill>
            <w14:solidFill>
              <w14:schemeClr w14:val="tx1"/>
            </w14:solidFill>
          </w14:textFill>
        </w:rPr>
        <w:t xml:space="preserve">条 </w:t>
      </w:r>
      <w:r>
        <w:rPr>
          <w:rFonts w:hint="eastAsia" w:ascii="宋体" w:hAnsi="宋体" w:eastAsia="宋体" w:cs="宋体"/>
          <w:b/>
          <w:color w:val="000000" w:themeColor="text1"/>
          <w:kern w:val="0"/>
          <w:sz w:val="21"/>
          <w:szCs w:val="21"/>
          <w:highlight w:val="none"/>
          <w:lang w:val="zh-CN" w:eastAsia="zh-CN" w:bidi="ar-SA"/>
          <w14:textFill>
            <w14:solidFill>
              <w14:schemeClr w14:val="tx1"/>
            </w14:solidFill>
          </w14:textFill>
        </w:rPr>
        <w:t>乙方的权利和义务</w:t>
      </w:r>
    </w:p>
    <w:p w14:paraId="2789CE75">
      <w:pPr>
        <w:keepNext w:val="0"/>
        <w:keepLines w:val="0"/>
        <w:pageBreakBefore w:val="0"/>
        <w:widowControl w:val="0"/>
        <w:shd w:val="clear" w:color="auto" w:fill="auto"/>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lang w:val="zh-CN" w:eastAsia="zh-CN"/>
          <w14:textFill>
            <w14:solidFill>
              <w14:schemeClr w14:val="tx1"/>
            </w14:solidFill>
          </w14:textFill>
        </w:rPr>
        <w:t>1</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lang w:val="zh-CN" w:eastAsia="zh-CN"/>
          <w14:textFill>
            <w14:solidFill>
              <w14:schemeClr w14:val="tx1"/>
            </w14:solidFill>
          </w14:textFill>
        </w:rPr>
        <w:t>对本合同规定的委托服务范围内的项目享有管理权及服务义务。</w:t>
      </w:r>
    </w:p>
    <w:p w14:paraId="43BB23F7">
      <w:pPr>
        <w:keepNext w:val="0"/>
        <w:keepLines w:val="0"/>
        <w:pageBreakBefore w:val="0"/>
        <w:widowControl w:val="0"/>
        <w:shd w:val="clear" w:color="auto" w:fill="auto"/>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lang w:val="zh-CN" w:eastAsia="zh-CN"/>
          <w14:textFill>
            <w14:solidFill>
              <w14:schemeClr w14:val="tx1"/>
            </w14:solidFill>
          </w14:textFill>
        </w:rPr>
        <w:t>2</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lang w:val="zh-CN" w:eastAsia="zh-CN"/>
          <w14:textFill>
            <w14:solidFill>
              <w14:schemeClr w14:val="tx1"/>
            </w14:solidFill>
          </w14:textFill>
        </w:rPr>
        <w:t>根据本合同的规定向甲方收取相关服务费用，并有权在本项目管理范围内管理及合理使用。</w:t>
      </w:r>
    </w:p>
    <w:p w14:paraId="6A93AC27">
      <w:pPr>
        <w:keepNext w:val="0"/>
        <w:keepLines w:val="0"/>
        <w:pageBreakBefore w:val="0"/>
        <w:widowControl w:val="0"/>
        <w:shd w:val="clear" w:color="auto" w:fill="auto"/>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lang w:val="zh-CN" w:eastAsia="zh-CN"/>
          <w14:textFill>
            <w14:solidFill>
              <w14:schemeClr w14:val="tx1"/>
            </w14:solidFill>
          </w14:textFill>
        </w:rPr>
        <w:t>3</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lang w:val="zh-CN" w:eastAsia="zh-CN"/>
          <w14:textFill>
            <w14:solidFill>
              <w14:schemeClr w14:val="tx1"/>
            </w14:solidFill>
          </w14:textFill>
        </w:rPr>
        <w:t>及时向甲方通告本项目服务范围内有关服务的重大事项，及时配合处理投诉。</w:t>
      </w:r>
    </w:p>
    <w:p w14:paraId="4CFE4633">
      <w:pPr>
        <w:keepNext w:val="0"/>
        <w:keepLines w:val="0"/>
        <w:pageBreakBefore w:val="0"/>
        <w:widowControl w:val="0"/>
        <w:shd w:val="clear" w:color="auto" w:fill="auto"/>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lang w:val="zh-CN" w:eastAsia="zh-CN"/>
          <w14:textFill>
            <w14:solidFill>
              <w14:schemeClr w14:val="tx1"/>
            </w14:solidFill>
          </w14:textFill>
        </w:rPr>
        <w:t>4</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lang w:val="zh-CN" w:eastAsia="zh-CN"/>
          <w14:textFill>
            <w14:solidFill>
              <w14:schemeClr w14:val="tx1"/>
            </w14:solidFill>
          </w14:textFill>
        </w:rPr>
        <w:t>接受项目行业管理部门及政府有关部门的指导，接受甲方的监督。</w:t>
      </w:r>
    </w:p>
    <w:p w14:paraId="4A83A8E7">
      <w:pPr>
        <w:keepNext w:val="0"/>
        <w:keepLines w:val="0"/>
        <w:pageBreakBefore w:val="0"/>
        <w:widowControl w:val="0"/>
        <w:shd w:val="clear" w:color="auto" w:fill="auto"/>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lang w:val="zh-CN" w:eastAsia="zh-CN"/>
          <w14:textFill>
            <w14:solidFill>
              <w14:schemeClr w14:val="tx1"/>
            </w14:solidFill>
          </w14:textFill>
        </w:rPr>
        <w:t>5</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lang w:val="zh-CN" w:eastAsia="zh-CN"/>
          <w14:textFill>
            <w14:solidFill>
              <w14:schemeClr w14:val="tx1"/>
            </w14:solidFill>
          </w14:textFill>
        </w:rPr>
        <w:t>国家法律、法规所规定由乙方承担的</w:t>
      </w:r>
      <w:r>
        <w:rPr>
          <w:rFonts w:hint="eastAsia" w:ascii="宋体" w:hAnsi="宋体" w:cs="宋体"/>
          <w:color w:val="000000" w:themeColor="text1"/>
          <w:sz w:val="21"/>
          <w:szCs w:val="21"/>
          <w:highlight w:val="none"/>
          <w:lang w:val="zh-CN" w:eastAsia="zh-CN"/>
          <w14:textFill>
            <w14:solidFill>
              <w14:schemeClr w14:val="tx1"/>
            </w14:solidFill>
          </w14:textFill>
        </w:rPr>
        <w:t>其他</w:t>
      </w:r>
      <w:r>
        <w:rPr>
          <w:rFonts w:hint="eastAsia" w:ascii="宋体" w:hAnsi="宋体" w:eastAsia="宋体" w:cs="宋体"/>
          <w:color w:val="000000" w:themeColor="text1"/>
          <w:sz w:val="21"/>
          <w:szCs w:val="21"/>
          <w:highlight w:val="none"/>
          <w:lang w:val="zh-CN" w:eastAsia="zh-CN"/>
          <w14:textFill>
            <w14:solidFill>
              <w14:schemeClr w14:val="tx1"/>
            </w14:solidFill>
          </w14:textFill>
        </w:rPr>
        <w:t>责任。</w:t>
      </w:r>
    </w:p>
    <w:p w14:paraId="0F6231C5">
      <w:pPr>
        <w:keepNext w:val="0"/>
        <w:keepLines w:val="0"/>
        <w:pageBreakBefore w:val="0"/>
        <w:widowControl w:val="0"/>
        <w:numPr>
          <w:ilvl w:val="0"/>
          <w:numId w:val="0"/>
        </w:numPr>
        <w:kinsoku/>
        <w:wordWrap/>
        <w:overflowPunct/>
        <w:topLinePunct w:val="0"/>
        <w:autoSpaceDE/>
        <w:autoSpaceDN/>
        <w:bidi w:val="0"/>
        <w:spacing w:line="348" w:lineRule="auto"/>
        <w:textAlignment w:val="auto"/>
        <w:rPr>
          <w:rFonts w:hint="eastAsia" w:ascii="宋体" w:hAnsi="宋体" w:eastAsia="宋体" w:cs="宋体"/>
          <w:b/>
          <w:color w:val="000000" w:themeColor="text1"/>
          <w:kern w:val="0"/>
          <w:sz w:val="21"/>
          <w:szCs w:val="21"/>
          <w:highlight w:val="none"/>
          <w:lang w:val="zh-CN" w:eastAsia="zh-CN" w:bidi="ar-SA"/>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w:t>
      </w:r>
      <w:r>
        <w:rPr>
          <w:rFonts w:hint="eastAsia" w:ascii="宋体" w:hAnsi="宋体" w:eastAsia="宋体" w:cs="宋体"/>
          <w:b/>
          <w:color w:val="000000" w:themeColor="text1"/>
          <w:sz w:val="21"/>
          <w:szCs w:val="21"/>
          <w:highlight w:val="none"/>
          <w:lang w:val="en-US" w:eastAsia="zh-CN"/>
          <w14:textFill>
            <w14:solidFill>
              <w14:schemeClr w14:val="tx1"/>
            </w14:solidFill>
          </w14:textFill>
        </w:rPr>
        <w:t>九</w:t>
      </w:r>
      <w:r>
        <w:rPr>
          <w:rFonts w:hint="eastAsia" w:ascii="宋体" w:hAnsi="宋体" w:eastAsia="宋体" w:cs="宋体"/>
          <w:b/>
          <w:color w:val="000000" w:themeColor="text1"/>
          <w:sz w:val="21"/>
          <w:szCs w:val="21"/>
          <w:highlight w:val="none"/>
          <w14:textFill>
            <w14:solidFill>
              <w14:schemeClr w14:val="tx1"/>
            </w14:solidFill>
          </w14:textFill>
        </w:rPr>
        <w:t xml:space="preserve">条 </w:t>
      </w:r>
      <w:r>
        <w:rPr>
          <w:rFonts w:hint="eastAsia" w:ascii="宋体" w:hAnsi="宋体" w:eastAsia="宋体" w:cs="宋体"/>
          <w:b/>
          <w:color w:val="000000" w:themeColor="text1"/>
          <w:kern w:val="0"/>
          <w:sz w:val="21"/>
          <w:szCs w:val="21"/>
          <w:highlight w:val="none"/>
          <w:lang w:val="zh-CN" w:eastAsia="zh-CN" w:bidi="ar-SA"/>
          <w14:textFill>
            <w14:solidFill>
              <w14:schemeClr w14:val="tx1"/>
            </w14:solidFill>
          </w14:textFill>
        </w:rPr>
        <w:t>违约责任</w:t>
      </w:r>
    </w:p>
    <w:p w14:paraId="22E8A75F">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lang w:val="zh-CN" w:eastAsia="zh-CN"/>
          <w14:textFill>
            <w14:solidFill>
              <w14:schemeClr w14:val="tx1"/>
            </w14:solidFill>
          </w14:textFill>
        </w:rPr>
        <w:t>1</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lang w:val="zh-CN" w:eastAsia="zh-CN"/>
          <w14:textFill>
            <w14:solidFill>
              <w14:schemeClr w14:val="tx1"/>
            </w14:solidFill>
          </w14:textFill>
        </w:rPr>
        <w:t>甲乙双方必须遵守本合同并执行合同中的各项规定，保证本合同的正常履行。</w:t>
      </w:r>
    </w:p>
    <w:p w14:paraId="5D062CF4">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lang w:val="zh-CN" w:eastAsia="zh-CN"/>
          <w14:textFill>
            <w14:solidFill>
              <w14:schemeClr w14:val="tx1"/>
            </w14:solidFill>
          </w14:textFill>
        </w:rPr>
        <w:t>2</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lang w:val="zh-CN" w:eastAsia="zh-CN"/>
          <w14:textFill>
            <w14:solidFill>
              <w14:schemeClr w14:val="tx1"/>
            </w14:solidFill>
          </w14:textFill>
        </w:rPr>
        <w:t>如因乙方工作人员在履行职务过程中</w:t>
      </w:r>
      <w:r>
        <w:rPr>
          <w:rFonts w:hint="eastAsia" w:ascii="宋体" w:hAnsi="宋体" w:cs="宋体"/>
          <w:color w:val="000000" w:themeColor="text1"/>
          <w:sz w:val="21"/>
          <w:szCs w:val="21"/>
          <w:highlight w:val="none"/>
          <w:lang w:val="zh-CN" w:eastAsia="zh-CN"/>
          <w14:textFill>
            <w14:solidFill>
              <w14:schemeClr w14:val="tx1"/>
            </w14:solidFill>
          </w14:textFill>
        </w:rPr>
        <w:t>的</w:t>
      </w:r>
      <w:r>
        <w:rPr>
          <w:rFonts w:hint="eastAsia" w:ascii="宋体" w:hAnsi="宋体" w:eastAsia="宋体" w:cs="宋体"/>
          <w:color w:val="000000" w:themeColor="text1"/>
          <w:sz w:val="21"/>
          <w:szCs w:val="21"/>
          <w:highlight w:val="none"/>
          <w:lang w:val="zh-CN" w:eastAsia="zh-CN"/>
          <w14:textFill>
            <w14:solidFill>
              <w14:schemeClr w14:val="tx1"/>
            </w14:solidFill>
          </w14:textFill>
        </w:rPr>
        <w:t>疏忽、失职、过错等故意或者过失原因给甲方造成损失或侵害，包括但不限于甲方本身的财产损失、由此而导致的甲方对任何第三方的法律责任等，乙方对此均应承担全部的赔偿责任。</w:t>
      </w:r>
    </w:p>
    <w:p w14:paraId="4A6EE468">
      <w:pPr>
        <w:keepNext w:val="0"/>
        <w:keepLines w:val="0"/>
        <w:pageBreakBefore w:val="0"/>
        <w:widowControl w:val="0"/>
        <w:kinsoku/>
        <w:wordWrap/>
        <w:overflowPunct/>
        <w:topLinePunct w:val="0"/>
        <w:autoSpaceDE/>
        <w:autoSpaceDN/>
        <w:bidi w:val="0"/>
        <w:adjustRightInd/>
        <w:snapToGrid/>
        <w:spacing w:line="348" w:lineRule="auto"/>
        <w:jc w:val="left"/>
        <w:textAlignment w:val="auto"/>
        <w:rPr>
          <w:rFonts w:hint="eastAsia" w:ascii="宋体" w:hAnsi="宋体" w:eastAsia="宋体" w:cs="宋体"/>
          <w:b/>
          <w:bCs/>
          <w:color w:val="000000" w:themeColor="text1"/>
          <w:sz w:val="21"/>
          <w:szCs w:val="21"/>
          <w:highlight w:val="none"/>
          <w:lang w:val="zh-CN" w:eastAsia="zh-CN"/>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w:t>
      </w:r>
      <w:r>
        <w:rPr>
          <w:rFonts w:hint="eastAsia" w:ascii="宋体" w:hAnsi="宋体" w:eastAsia="宋体" w:cs="宋体"/>
          <w:b/>
          <w:color w:val="000000" w:themeColor="text1"/>
          <w:sz w:val="21"/>
          <w:szCs w:val="21"/>
          <w:highlight w:val="none"/>
          <w:lang w:val="en-US" w:eastAsia="zh-CN"/>
          <w14:textFill>
            <w14:solidFill>
              <w14:schemeClr w14:val="tx1"/>
            </w14:solidFill>
          </w14:textFill>
        </w:rPr>
        <w:t>十</w:t>
      </w:r>
      <w:r>
        <w:rPr>
          <w:rFonts w:hint="eastAsia" w:ascii="宋体" w:hAnsi="宋体" w:eastAsia="宋体" w:cs="宋体"/>
          <w:b/>
          <w:color w:val="000000" w:themeColor="text1"/>
          <w:sz w:val="21"/>
          <w:szCs w:val="21"/>
          <w:highlight w:val="none"/>
          <w14:textFill>
            <w14:solidFill>
              <w14:schemeClr w14:val="tx1"/>
            </w14:solidFill>
          </w14:textFill>
        </w:rPr>
        <w:t xml:space="preserve">条 </w:t>
      </w:r>
      <w:r>
        <w:rPr>
          <w:rFonts w:hint="eastAsia" w:ascii="宋体" w:hAnsi="宋体" w:eastAsia="宋体" w:cs="宋体"/>
          <w:b/>
          <w:bCs/>
          <w:color w:val="000000" w:themeColor="text1"/>
          <w:sz w:val="21"/>
          <w:szCs w:val="21"/>
          <w:highlight w:val="none"/>
          <w:lang w:val="zh-CN" w:eastAsia="zh-CN"/>
          <w14:textFill>
            <w14:solidFill>
              <w14:schemeClr w14:val="tx1"/>
            </w14:solidFill>
          </w14:textFill>
        </w:rPr>
        <w:t>不可抗力事件处理</w:t>
      </w:r>
    </w:p>
    <w:p w14:paraId="222E464D">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lang w:val="zh-CN" w:eastAsia="zh-CN"/>
          <w14:textFill>
            <w14:solidFill>
              <w14:schemeClr w14:val="tx1"/>
            </w14:solidFill>
          </w14:textFill>
        </w:rPr>
        <w:t>1</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lang w:val="zh-CN" w:eastAsia="zh-CN"/>
          <w14:textFill>
            <w14:solidFill>
              <w14:schemeClr w14:val="tx1"/>
            </w14:solidFill>
          </w14:textFill>
        </w:rPr>
        <w:t>在合同有效期内，任何一方因不可抗力事件导致不能履行合同，则合同履行期可延长，其延长期与不可抗力影响期相同。</w:t>
      </w:r>
    </w:p>
    <w:p w14:paraId="34E2BED0">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lang w:val="zh-CN" w:eastAsia="zh-CN"/>
          <w14:textFill>
            <w14:solidFill>
              <w14:schemeClr w14:val="tx1"/>
            </w14:solidFill>
          </w14:textFill>
        </w:rPr>
        <w:t>2</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lang w:val="zh-CN" w:eastAsia="zh-CN"/>
          <w14:textFill>
            <w14:solidFill>
              <w14:schemeClr w14:val="tx1"/>
            </w14:solidFill>
          </w14:textFill>
        </w:rPr>
        <w:t>不可抗力事件发生后，应立即通知对方，并寄送有关权威机构出具的证明。</w:t>
      </w:r>
    </w:p>
    <w:p w14:paraId="03C102FB">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lang w:val="zh-CN" w:eastAsia="zh-CN"/>
          <w14:textFill>
            <w14:solidFill>
              <w14:schemeClr w14:val="tx1"/>
            </w14:solidFill>
          </w14:textFill>
        </w:rPr>
        <w:t>3</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lang w:val="zh-CN" w:eastAsia="zh-CN"/>
          <w14:textFill>
            <w14:solidFill>
              <w14:schemeClr w14:val="tx1"/>
            </w14:solidFill>
          </w14:textFill>
        </w:rPr>
        <w:t>不可抗力事件延续</w:t>
      </w:r>
      <w:r>
        <w:rPr>
          <w:rFonts w:hint="eastAsia" w:ascii="宋体" w:hAnsi="宋体" w:eastAsia="宋体" w:cs="宋体"/>
          <w:color w:val="000000" w:themeColor="text1"/>
          <w:sz w:val="21"/>
          <w:szCs w:val="21"/>
          <w:highlight w:val="none"/>
          <w:lang w:val="en-US" w:eastAsia="zh-CN"/>
          <w14:textFill>
            <w14:solidFill>
              <w14:schemeClr w14:val="tx1"/>
            </w14:solidFill>
          </w14:textFill>
        </w:rPr>
        <w:t>30</w:t>
      </w:r>
      <w:r>
        <w:rPr>
          <w:rFonts w:hint="eastAsia" w:ascii="宋体" w:hAnsi="宋体" w:eastAsia="宋体" w:cs="宋体"/>
          <w:color w:val="000000" w:themeColor="text1"/>
          <w:sz w:val="21"/>
          <w:szCs w:val="21"/>
          <w:highlight w:val="none"/>
          <w:lang w:val="zh-CN" w:eastAsia="zh-CN"/>
          <w14:textFill>
            <w14:solidFill>
              <w14:schemeClr w14:val="tx1"/>
            </w14:solidFill>
          </w14:textFill>
        </w:rPr>
        <w:t>天以上，双方应通过友好协商，确定是否继续履行合同。</w:t>
      </w:r>
    </w:p>
    <w:p w14:paraId="3A50F5C4">
      <w:pPr>
        <w:keepNext w:val="0"/>
        <w:keepLines w:val="0"/>
        <w:pageBreakBefore w:val="0"/>
        <w:widowControl w:val="0"/>
        <w:kinsoku/>
        <w:wordWrap/>
        <w:overflowPunct/>
        <w:topLinePunct w:val="0"/>
        <w:autoSpaceDE/>
        <w:autoSpaceDN/>
        <w:bidi w:val="0"/>
        <w:adjustRightInd/>
        <w:snapToGrid/>
        <w:spacing w:line="348" w:lineRule="auto"/>
        <w:jc w:val="left"/>
        <w:textAlignment w:val="auto"/>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w:t>
      </w:r>
      <w:r>
        <w:rPr>
          <w:rFonts w:hint="eastAsia" w:ascii="宋体" w:hAnsi="宋体" w:eastAsia="宋体" w:cs="宋体"/>
          <w:b/>
          <w:color w:val="000000" w:themeColor="text1"/>
          <w:sz w:val="21"/>
          <w:szCs w:val="21"/>
          <w:highlight w:val="none"/>
          <w:lang w:val="en-US" w:eastAsia="zh-CN"/>
          <w14:textFill>
            <w14:solidFill>
              <w14:schemeClr w14:val="tx1"/>
            </w14:solidFill>
          </w14:textFill>
        </w:rPr>
        <w:t>十一</w:t>
      </w:r>
      <w:r>
        <w:rPr>
          <w:rFonts w:hint="eastAsia" w:ascii="宋体" w:hAnsi="宋体" w:eastAsia="宋体" w:cs="宋体"/>
          <w:b/>
          <w:color w:val="000000" w:themeColor="text1"/>
          <w:sz w:val="21"/>
          <w:szCs w:val="21"/>
          <w:highlight w:val="none"/>
          <w14:textFill>
            <w14:solidFill>
              <w14:schemeClr w14:val="tx1"/>
            </w14:solidFill>
          </w14:textFill>
        </w:rPr>
        <w:t xml:space="preserve">条 </w:t>
      </w:r>
      <w:r>
        <w:rPr>
          <w:rFonts w:hint="eastAsia" w:ascii="宋体" w:hAnsi="宋体" w:eastAsia="宋体" w:cs="宋体"/>
          <w:b/>
          <w:bCs/>
          <w:color w:val="000000" w:themeColor="text1"/>
          <w:sz w:val="21"/>
          <w:szCs w:val="21"/>
          <w:highlight w:val="none"/>
          <w:lang w:val="zh-CN" w:eastAsia="zh-CN"/>
          <w14:textFill>
            <w14:solidFill>
              <w14:schemeClr w14:val="tx1"/>
            </w14:solidFill>
          </w14:textFill>
        </w:rPr>
        <w:t>合同的变更和终止</w:t>
      </w:r>
    </w:p>
    <w:p w14:paraId="5113CFF1">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lang w:val="zh-CN" w:eastAsia="zh-CN"/>
          <w14:textFill>
            <w14:solidFill>
              <w14:schemeClr w14:val="tx1"/>
            </w14:solidFill>
          </w14:textFill>
        </w:rPr>
        <w:t>除《中华人民共和国政府采购法》</w:t>
      </w: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第四十九条、第</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五十</w:t>
      </w: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条</w:t>
      </w:r>
      <w:r>
        <w:rPr>
          <w:rFonts w:hint="eastAsia" w:ascii="宋体" w:hAnsi="宋体" w:eastAsia="宋体" w:cs="宋体"/>
          <w:color w:val="000000" w:themeColor="text1"/>
          <w:sz w:val="21"/>
          <w:szCs w:val="21"/>
          <w:highlight w:val="none"/>
          <w:lang w:val="zh-CN" w:eastAsia="zh-CN"/>
          <w14:textFill>
            <w14:solidFill>
              <w14:schemeClr w14:val="tx1"/>
            </w14:solidFill>
          </w14:textFill>
        </w:rPr>
        <w:t>第二款规定的情形外，本合同一经签订，甲乙双方不得擅自变更、中止或终止合同。</w:t>
      </w:r>
    </w:p>
    <w:p w14:paraId="586F45ED">
      <w:pPr>
        <w:keepNext w:val="0"/>
        <w:keepLines w:val="0"/>
        <w:pageBreakBefore w:val="0"/>
        <w:widowControl w:val="0"/>
        <w:kinsoku/>
        <w:wordWrap/>
        <w:overflowPunct/>
        <w:topLinePunct w:val="0"/>
        <w:autoSpaceDE/>
        <w:autoSpaceDN/>
        <w:bidi w:val="0"/>
        <w:adjustRightInd/>
        <w:snapToGrid/>
        <w:spacing w:line="348" w:lineRule="auto"/>
        <w:jc w:val="left"/>
        <w:textAlignment w:val="auto"/>
        <w:rPr>
          <w:rFonts w:hint="eastAsia" w:ascii="宋体" w:hAnsi="宋体" w:eastAsia="宋体" w:cs="宋体"/>
          <w:b/>
          <w:bCs/>
          <w:color w:val="000000" w:themeColor="text1"/>
          <w:sz w:val="21"/>
          <w:szCs w:val="21"/>
          <w:highlight w:val="none"/>
          <w:lang w:val="zh-CN" w:eastAsia="zh-CN"/>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w:t>
      </w:r>
      <w:r>
        <w:rPr>
          <w:rFonts w:hint="eastAsia" w:ascii="宋体" w:hAnsi="宋体" w:eastAsia="宋体" w:cs="宋体"/>
          <w:b/>
          <w:color w:val="000000" w:themeColor="text1"/>
          <w:sz w:val="21"/>
          <w:szCs w:val="21"/>
          <w:highlight w:val="none"/>
          <w:lang w:val="en-US" w:eastAsia="zh-CN"/>
          <w14:textFill>
            <w14:solidFill>
              <w14:schemeClr w14:val="tx1"/>
            </w14:solidFill>
          </w14:textFill>
        </w:rPr>
        <w:t>十二</w:t>
      </w:r>
      <w:r>
        <w:rPr>
          <w:rFonts w:hint="eastAsia" w:ascii="宋体" w:hAnsi="宋体" w:eastAsia="宋体" w:cs="宋体"/>
          <w:b/>
          <w:color w:val="000000" w:themeColor="text1"/>
          <w:sz w:val="21"/>
          <w:szCs w:val="21"/>
          <w:highlight w:val="none"/>
          <w14:textFill>
            <w14:solidFill>
              <w14:schemeClr w14:val="tx1"/>
            </w14:solidFill>
          </w14:textFill>
        </w:rPr>
        <w:t xml:space="preserve">条 </w:t>
      </w:r>
      <w:r>
        <w:rPr>
          <w:rFonts w:hint="eastAsia" w:ascii="宋体" w:hAnsi="宋体" w:eastAsia="宋体" w:cs="宋体"/>
          <w:b/>
          <w:bCs/>
          <w:color w:val="000000" w:themeColor="text1"/>
          <w:sz w:val="21"/>
          <w:szCs w:val="21"/>
          <w:highlight w:val="none"/>
          <w:lang w:val="zh-CN" w:eastAsia="zh-CN"/>
          <w14:textFill>
            <w14:solidFill>
              <w14:schemeClr w14:val="tx1"/>
            </w14:solidFill>
          </w14:textFill>
        </w:rPr>
        <w:t>解决合同纠纷的方式</w:t>
      </w:r>
    </w:p>
    <w:p w14:paraId="7BACFDB8">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lang w:val="zh-CN" w:eastAsia="zh-CN"/>
          <w14:textFill>
            <w14:solidFill>
              <w14:schemeClr w14:val="tx1"/>
            </w14:solidFill>
          </w14:textFill>
        </w:rPr>
        <w:t>1</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lang w:val="zh-CN" w:eastAsia="zh-CN"/>
          <w14:textFill>
            <w14:solidFill>
              <w14:schemeClr w14:val="tx1"/>
            </w14:solidFill>
          </w14:textFill>
        </w:rPr>
        <w:t>在执行本合同中发生的或与本合同有关的争端，双方应通过友好协商解决，经协商在</w:t>
      </w:r>
      <w:r>
        <w:rPr>
          <w:rFonts w:hint="eastAsia" w:ascii="宋体" w:hAnsi="宋体" w:eastAsia="宋体" w:cs="宋体"/>
          <w:color w:val="000000" w:themeColor="text1"/>
          <w:sz w:val="21"/>
          <w:szCs w:val="21"/>
          <w:highlight w:val="none"/>
          <w:lang w:val="en-US" w:eastAsia="zh-CN"/>
          <w14:textFill>
            <w14:solidFill>
              <w14:schemeClr w14:val="tx1"/>
            </w14:solidFill>
          </w14:textFill>
        </w:rPr>
        <w:t>30</w:t>
      </w:r>
      <w:r>
        <w:rPr>
          <w:rFonts w:hint="eastAsia" w:ascii="宋体" w:hAnsi="宋体" w:eastAsia="宋体" w:cs="宋体"/>
          <w:color w:val="000000" w:themeColor="text1"/>
          <w:sz w:val="21"/>
          <w:szCs w:val="21"/>
          <w:highlight w:val="none"/>
          <w:lang w:val="zh-CN" w:eastAsia="zh-CN"/>
          <w14:textFill>
            <w14:solidFill>
              <w14:schemeClr w14:val="tx1"/>
            </w14:solidFill>
          </w14:textFill>
        </w:rPr>
        <w:t>天内不能达成协议时，则采取以下第</w:t>
      </w:r>
      <w:r>
        <w:rPr>
          <w:rFonts w:hint="eastAsia" w:ascii="宋体" w:hAnsi="宋体" w:cs="宋体"/>
          <w:color w:val="000000" w:themeColor="text1"/>
          <w:sz w:val="21"/>
          <w:szCs w:val="21"/>
          <w:highlight w:val="none"/>
          <w:u w:val="single"/>
          <w:lang w:val="en-US" w:eastAsia="zh-CN"/>
          <w14:textFill>
            <w14:solidFill>
              <w14:schemeClr w14:val="tx1"/>
            </w14:solidFill>
          </w14:textFill>
        </w:rPr>
        <w:t>1</w:t>
      </w:r>
      <w:r>
        <w:rPr>
          <w:rFonts w:hint="eastAsia" w:ascii="宋体" w:hAnsi="宋体" w:eastAsia="宋体" w:cs="宋体"/>
          <w:color w:val="000000" w:themeColor="text1"/>
          <w:sz w:val="21"/>
          <w:szCs w:val="21"/>
          <w:highlight w:val="none"/>
          <w:lang w:val="zh-CN" w:eastAsia="zh-CN"/>
          <w14:textFill>
            <w14:solidFill>
              <w14:schemeClr w14:val="tx1"/>
            </w14:solidFill>
          </w14:textFill>
        </w:rPr>
        <w:t>种方式解决争议：</w:t>
      </w:r>
    </w:p>
    <w:p w14:paraId="111484DC">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lang w:val="zh-CN" w:eastAsia="zh-CN"/>
          <w14:textFill>
            <w14:solidFill>
              <w14:schemeClr w14:val="tx1"/>
            </w14:solidFill>
          </w14:textFill>
        </w:rPr>
        <w:t>（1）向甲方所在地有管辖权的人民法院提起诉讼；</w:t>
      </w:r>
    </w:p>
    <w:p w14:paraId="31F1B102">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lang w:val="zh-CN" w:eastAsia="zh-CN"/>
          <w14:textFill>
            <w14:solidFill>
              <w14:schemeClr w14:val="tx1"/>
            </w14:solidFill>
          </w14:textFill>
        </w:rPr>
        <w:t>（2）向西安市仲裁委员会按其仲裁规则申请仲裁。</w:t>
      </w:r>
    </w:p>
    <w:p w14:paraId="55AF95B8">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lang w:val="zh-CN" w:eastAsia="zh-CN"/>
          <w14:textFill>
            <w14:solidFill>
              <w14:schemeClr w14:val="tx1"/>
            </w14:solidFill>
          </w14:textFill>
        </w:rPr>
        <w:t>2</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lang w:val="zh-CN" w:eastAsia="zh-CN"/>
          <w14:textFill>
            <w14:solidFill>
              <w14:schemeClr w14:val="tx1"/>
            </w14:solidFill>
          </w14:textFill>
        </w:rPr>
        <w:t>在仲裁期间，本合同应继续履行。</w:t>
      </w:r>
    </w:p>
    <w:p w14:paraId="7D24B278">
      <w:pPr>
        <w:keepNext w:val="0"/>
        <w:keepLines w:val="0"/>
        <w:pageBreakBefore w:val="0"/>
        <w:widowControl w:val="0"/>
        <w:kinsoku/>
        <w:wordWrap/>
        <w:overflowPunct/>
        <w:topLinePunct w:val="0"/>
        <w:autoSpaceDE/>
        <w:autoSpaceDN/>
        <w:bidi w:val="0"/>
        <w:spacing w:line="348" w:lineRule="auto"/>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第十</w:t>
      </w:r>
      <w:r>
        <w:rPr>
          <w:rFonts w:hint="eastAsia" w:ascii="宋体" w:hAnsi="宋体" w:eastAsia="宋体" w:cs="宋体"/>
          <w:b/>
          <w:color w:val="000000" w:themeColor="text1"/>
          <w:sz w:val="21"/>
          <w:szCs w:val="21"/>
          <w:highlight w:val="none"/>
          <w:lang w:val="en-US" w:eastAsia="zh-CN"/>
          <w14:textFill>
            <w14:solidFill>
              <w14:schemeClr w14:val="tx1"/>
            </w14:solidFill>
          </w14:textFill>
        </w:rPr>
        <w:t>三</w:t>
      </w:r>
      <w:r>
        <w:rPr>
          <w:rFonts w:hint="eastAsia" w:ascii="宋体" w:hAnsi="宋体" w:eastAsia="宋体" w:cs="宋体"/>
          <w:b/>
          <w:color w:val="000000" w:themeColor="text1"/>
          <w:sz w:val="21"/>
          <w:szCs w:val="21"/>
          <w:highlight w:val="none"/>
          <w14:textFill>
            <w14:solidFill>
              <w14:schemeClr w14:val="tx1"/>
            </w14:solidFill>
          </w14:textFill>
        </w:rPr>
        <w:t>条  附件</w:t>
      </w:r>
    </w:p>
    <w:p w14:paraId="69116818">
      <w:pPr>
        <w:keepNext w:val="0"/>
        <w:keepLines w:val="0"/>
        <w:pageBreakBefore w:val="0"/>
        <w:widowControl w:val="0"/>
        <w:kinsoku/>
        <w:wordWrap/>
        <w:overflowPunct/>
        <w:topLinePunct w:val="0"/>
        <w:autoSpaceDE/>
        <w:autoSpaceDN/>
        <w:bidi w:val="0"/>
        <w:spacing w:line="348" w:lineRule="auto"/>
        <w:ind w:firstLine="42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1、采购文件</w:t>
      </w:r>
    </w:p>
    <w:p w14:paraId="64A22C8C">
      <w:pPr>
        <w:keepNext w:val="0"/>
        <w:keepLines w:val="0"/>
        <w:pageBreakBefore w:val="0"/>
        <w:widowControl w:val="0"/>
        <w:kinsoku/>
        <w:wordWrap/>
        <w:overflowPunct/>
        <w:topLinePunct w:val="0"/>
        <w:autoSpaceDE/>
        <w:autoSpaceDN/>
        <w:bidi w:val="0"/>
        <w:spacing w:line="348" w:lineRule="auto"/>
        <w:ind w:firstLine="42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2、修改澄清文件</w:t>
      </w:r>
    </w:p>
    <w:p w14:paraId="40989E66">
      <w:pPr>
        <w:keepNext w:val="0"/>
        <w:keepLines w:val="0"/>
        <w:pageBreakBefore w:val="0"/>
        <w:widowControl w:val="0"/>
        <w:kinsoku/>
        <w:wordWrap/>
        <w:overflowPunct/>
        <w:topLinePunct w:val="0"/>
        <w:autoSpaceDE/>
        <w:autoSpaceDN/>
        <w:bidi w:val="0"/>
        <w:spacing w:line="348" w:lineRule="auto"/>
        <w:ind w:firstLine="42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3、响应文件</w:t>
      </w:r>
    </w:p>
    <w:p w14:paraId="2019378C">
      <w:pPr>
        <w:keepNext w:val="0"/>
        <w:keepLines w:val="0"/>
        <w:pageBreakBefore w:val="0"/>
        <w:widowControl w:val="0"/>
        <w:kinsoku/>
        <w:wordWrap/>
        <w:overflowPunct/>
        <w:topLinePunct w:val="0"/>
        <w:autoSpaceDE/>
        <w:autoSpaceDN/>
        <w:bidi w:val="0"/>
        <w:spacing w:line="348" w:lineRule="auto"/>
        <w:ind w:firstLine="42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w:t>
      </w:r>
      <w:r>
        <w:rPr>
          <w:rFonts w:hint="eastAsia" w:ascii="宋体" w:hAnsi="宋体" w:eastAsia="宋体" w:cs="宋体"/>
          <w:color w:val="000000" w:themeColor="text1"/>
          <w:sz w:val="21"/>
          <w:szCs w:val="21"/>
          <w:highlight w:val="none"/>
          <w:lang w:val="en-US" w:eastAsia="zh-CN"/>
          <w14:textFill>
            <w14:solidFill>
              <w14:schemeClr w14:val="tx1"/>
            </w14:solidFill>
          </w14:textFill>
        </w:rPr>
        <w:t>中标</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成交</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通知书</w:t>
      </w:r>
    </w:p>
    <w:p w14:paraId="5AE1AA14">
      <w:pPr>
        <w:keepNext w:val="0"/>
        <w:keepLines w:val="0"/>
        <w:pageBreakBefore w:val="0"/>
        <w:widowControl w:val="0"/>
        <w:kinsoku/>
        <w:wordWrap/>
        <w:overflowPunct/>
        <w:topLinePunct w:val="0"/>
        <w:autoSpaceDE/>
        <w:autoSpaceDN/>
        <w:bidi w:val="0"/>
        <w:spacing w:line="348" w:lineRule="auto"/>
        <w:ind w:firstLine="420"/>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5、其他</w:t>
      </w:r>
    </w:p>
    <w:p w14:paraId="76A74A4E">
      <w:pPr>
        <w:keepNext w:val="0"/>
        <w:keepLines w:val="0"/>
        <w:pageBreakBefore w:val="0"/>
        <w:widowControl w:val="0"/>
        <w:kinsoku/>
        <w:wordWrap/>
        <w:overflowPunct/>
        <w:topLinePunct w:val="0"/>
        <w:autoSpaceDE/>
        <w:autoSpaceDN/>
        <w:bidi w:val="0"/>
        <w:adjustRightInd/>
        <w:snapToGrid/>
        <w:spacing w:line="348" w:lineRule="auto"/>
        <w:jc w:val="left"/>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第十</w:t>
      </w:r>
      <w:r>
        <w:rPr>
          <w:rFonts w:hint="eastAsia" w:ascii="宋体" w:hAnsi="宋体" w:eastAsia="宋体" w:cs="宋体"/>
          <w:b/>
          <w:color w:val="000000" w:themeColor="text1"/>
          <w:sz w:val="21"/>
          <w:szCs w:val="21"/>
          <w:highlight w:val="none"/>
          <w:lang w:val="en-US" w:eastAsia="zh-CN"/>
          <w14:textFill>
            <w14:solidFill>
              <w14:schemeClr w14:val="tx1"/>
            </w14:solidFill>
          </w14:textFill>
        </w:rPr>
        <w:t>四</w:t>
      </w:r>
      <w:r>
        <w:rPr>
          <w:rFonts w:hint="eastAsia" w:ascii="宋体" w:hAnsi="宋体" w:eastAsia="宋体" w:cs="宋体"/>
          <w:b/>
          <w:color w:val="000000" w:themeColor="text1"/>
          <w:sz w:val="21"/>
          <w:szCs w:val="21"/>
          <w:highlight w:val="none"/>
          <w14:textFill>
            <w14:solidFill>
              <w14:schemeClr w14:val="tx1"/>
            </w14:solidFill>
          </w14:textFill>
        </w:rPr>
        <w:t>条  合同生效及其他</w:t>
      </w:r>
    </w:p>
    <w:p w14:paraId="70B2A59C">
      <w:pPr>
        <w:keepNext w:val="0"/>
        <w:keepLines w:val="0"/>
        <w:pageBreakBefore w:val="0"/>
        <w:widowControl w:val="0"/>
        <w:kinsoku/>
        <w:wordWrap/>
        <w:overflowPunct/>
        <w:topLinePunct w:val="0"/>
        <w:autoSpaceDE/>
        <w:autoSpaceDN/>
        <w:bidi w:val="0"/>
        <w:spacing w:line="348" w:lineRule="auto"/>
        <w:ind w:firstLine="42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1、合同经双方法定代表人或授权委托代理人签字并加盖单位公章后生效。</w:t>
      </w:r>
    </w:p>
    <w:p w14:paraId="489B099E">
      <w:pPr>
        <w:keepNext w:val="0"/>
        <w:keepLines w:val="0"/>
        <w:pageBreakBefore w:val="0"/>
        <w:widowControl w:val="0"/>
        <w:kinsoku/>
        <w:wordWrap/>
        <w:overflowPunct/>
        <w:topLinePunct w:val="0"/>
        <w:autoSpaceDE/>
        <w:autoSpaceDN/>
        <w:bidi w:val="0"/>
        <w:spacing w:line="348" w:lineRule="auto"/>
        <w:ind w:firstLine="42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2、合同执行中涉及采购资金和采购内容修改或补充的，须经政府采购监管部门审批，并</w:t>
      </w:r>
      <w:r>
        <w:rPr>
          <w:rFonts w:hint="eastAsia" w:ascii="宋体" w:hAnsi="宋体" w:cs="宋体"/>
          <w:color w:val="000000" w:themeColor="text1"/>
          <w:sz w:val="21"/>
          <w:szCs w:val="21"/>
          <w:highlight w:val="none"/>
          <w:lang w:eastAsia="zh-CN"/>
          <w14:textFill>
            <w14:solidFill>
              <w14:schemeClr w14:val="tx1"/>
            </w14:solidFill>
          </w14:textFill>
        </w:rPr>
        <w:t>签订</w:t>
      </w:r>
      <w:r>
        <w:rPr>
          <w:rFonts w:hint="eastAsia" w:ascii="宋体" w:hAnsi="宋体" w:eastAsia="宋体" w:cs="宋体"/>
          <w:color w:val="000000" w:themeColor="text1"/>
          <w:sz w:val="21"/>
          <w:szCs w:val="21"/>
          <w:highlight w:val="none"/>
          <w14:textFill>
            <w14:solidFill>
              <w14:schemeClr w14:val="tx1"/>
            </w14:solidFill>
          </w14:textFill>
        </w:rPr>
        <w:t>书面补充协议报政府采购监督管理部门备案，方可作为主合同不可分割的一部分。</w:t>
      </w:r>
    </w:p>
    <w:p w14:paraId="11235B68">
      <w:pPr>
        <w:keepNext w:val="0"/>
        <w:keepLines w:val="0"/>
        <w:pageBreakBefore w:val="0"/>
        <w:widowControl w:val="0"/>
        <w:kinsoku/>
        <w:wordWrap/>
        <w:overflowPunct/>
        <w:topLinePunct w:val="0"/>
        <w:autoSpaceDE/>
        <w:autoSpaceDN/>
        <w:bidi w:val="0"/>
        <w:spacing w:line="348" w:lineRule="auto"/>
        <w:ind w:firstLine="42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3、本合同一式</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份，自双方签章之日起</w:t>
      </w:r>
      <w:r>
        <w:rPr>
          <w:rFonts w:hint="eastAsia" w:ascii="宋体" w:hAnsi="宋体" w:cs="宋体"/>
          <w:color w:val="000000" w:themeColor="text1"/>
          <w:sz w:val="21"/>
          <w:szCs w:val="21"/>
          <w:highlight w:val="none"/>
          <w:lang w:eastAsia="zh-CN"/>
          <w14:textFill>
            <w14:solidFill>
              <w14:schemeClr w14:val="tx1"/>
            </w14:solidFill>
          </w14:textFill>
        </w:rPr>
        <w:t>生效</w:t>
      </w:r>
      <w:r>
        <w:rPr>
          <w:rFonts w:hint="eastAsia" w:ascii="宋体" w:hAnsi="宋体" w:eastAsia="宋体" w:cs="宋体"/>
          <w:color w:val="000000" w:themeColor="text1"/>
          <w:sz w:val="21"/>
          <w:szCs w:val="21"/>
          <w:highlight w:val="none"/>
          <w14:textFill>
            <w14:solidFill>
              <w14:schemeClr w14:val="tx1"/>
            </w14:solidFill>
          </w14:textFill>
        </w:rPr>
        <w:t>。甲方</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份，乙方</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份，政府采购代理机构壹份，同级财政部门备案壹份，具有同等法律效力。</w:t>
      </w:r>
    </w:p>
    <w:p w14:paraId="5171D6D5">
      <w:pPr>
        <w:keepNext w:val="0"/>
        <w:keepLines w:val="0"/>
        <w:pageBreakBefore w:val="0"/>
        <w:widowControl w:val="0"/>
        <w:kinsoku/>
        <w:wordWrap/>
        <w:overflowPunct/>
        <w:topLinePunct w:val="0"/>
        <w:autoSpaceDE/>
        <w:autoSpaceDN/>
        <w:bidi w:val="0"/>
        <w:spacing w:line="348" w:lineRule="auto"/>
        <w:ind w:firstLine="422"/>
        <w:jc w:val="center"/>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（以下无正文为合同签署页）</w:t>
      </w:r>
    </w:p>
    <w:p w14:paraId="042381ED">
      <w:pPr>
        <w:keepNext w:val="0"/>
        <w:keepLines w:val="0"/>
        <w:pageBreakBefore w:val="0"/>
        <w:widowControl w:val="0"/>
        <w:kinsoku/>
        <w:wordWrap/>
        <w:overflowPunct/>
        <w:topLinePunct w:val="0"/>
        <w:autoSpaceDE/>
        <w:autoSpaceDN/>
        <w:bidi w:val="0"/>
        <w:adjustRightInd/>
        <w:snapToGrid/>
        <w:spacing w:line="348" w:lineRule="auto"/>
        <w:ind w:firstLine="42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甲方（盖章）：                          乙方（盖章）：                   </w:t>
      </w:r>
    </w:p>
    <w:p w14:paraId="40E863D7">
      <w:pPr>
        <w:keepNext w:val="0"/>
        <w:keepLines w:val="0"/>
        <w:pageBreakBefore w:val="0"/>
        <w:widowControl w:val="0"/>
        <w:kinsoku/>
        <w:wordWrap/>
        <w:overflowPunct/>
        <w:topLinePunct w:val="0"/>
        <w:autoSpaceDE/>
        <w:autoSpaceDN/>
        <w:bidi w:val="0"/>
        <w:adjustRightInd/>
        <w:snapToGrid/>
        <w:spacing w:line="348" w:lineRule="auto"/>
        <w:ind w:firstLine="42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法定代表人</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 xml:space="preserve">授权代理人              </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 法定代表人</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 xml:space="preserve">授权代理人             </w:t>
      </w:r>
    </w:p>
    <w:p w14:paraId="53901141">
      <w:pPr>
        <w:keepNext w:val="0"/>
        <w:keepLines w:val="0"/>
        <w:pageBreakBefore w:val="0"/>
        <w:widowControl w:val="0"/>
        <w:kinsoku/>
        <w:wordWrap/>
        <w:overflowPunct/>
        <w:topLinePunct w:val="0"/>
        <w:autoSpaceDE/>
        <w:autoSpaceDN/>
        <w:bidi w:val="0"/>
        <w:adjustRightInd/>
        <w:snapToGrid/>
        <w:spacing w:line="348" w:lineRule="auto"/>
        <w:ind w:firstLine="42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签字或盖章</w:t>
      </w:r>
      <w:r>
        <w:rPr>
          <w:rFonts w:hint="eastAsia" w:ascii="宋体" w:hAnsi="宋体" w:eastAsia="宋体" w:cs="宋体"/>
          <w:color w:val="000000" w:themeColor="text1"/>
          <w:sz w:val="21"/>
          <w:szCs w:val="21"/>
          <w:highlight w:val="none"/>
          <w14:textFill>
            <w14:solidFill>
              <w14:schemeClr w14:val="tx1"/>
            </w14:solidFill>
          </w14:textFill>
        </w:rPr>
        <w:t xml:space="preserve">）：                </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签字或盖章</w:t>
      </w:r>
      <w:r>
        <w:rPr>
          <w:rFonts w:hint="eastAsia" w:ascii="宋体" w:hAnsi="宋体" w:eastAsia="宋体" w:cs="宋体"/>
          <w:color w:val="000000" w:themeColor="text1"/>
          <w:sz w:val="21"/>
          <w:szCs w:val="21"/>
          <w:highlight w:val="none"/>
          <w14:textFill>
            <w14:solidFill>
              <w14:schemeClr w14:val="tx1"/>
            </w14:solidFill>
          </w14:textFill>
        </w:rPr>
        <w:t xml:space="preserve">）：          </w:t>
      </w:r>
    </w:p>
    <w:p w14:paraId="5629966A">
      <w:pPr>
        <w:keepNext w:val="0"/>
        <w:keepLines w:val="0"/>
        <w:pageBreakBefore w:val="0"/>
        <w:widowControl w:val="0"/>
        <w:kinsoku/>
        <w:wordWrap/>
        <w:overflowPunct/>
        <w:topLinePunct w:val="0"/>
        <w:autoSpaceDE/>
        <w:autoSpaceDN/>
        <w:bidi w:val="0"/>
        <w:adjustRightInd/>
        <w:snapToGrid/>
        <w:spacing w:line="348" w:lineRule="auto"/>
        <w:ind w:firstLine="42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地址：                                  地址：                        </w:t>
      </w:r>
    </w:p>
    <w:p w14:paraId="251BB5AF">
      <w:pPr>
        <w:keepNext w:val="0"/>
        <w:keepLines w:val="0"/>
        <w:pageBreakBefore w:val="0"/>
        <w:widowControl w:val="0"/>
        <w:kinsoku/>
        <w:wordWrap/>
        <w:overflowPunct/>
        <w:topLinePunct w:val="0"/>
        <w:autoSpaceDE/>
        <w:autoSpaceDN/>
        <w:bidi w:val="0"/>
        <w:adjustRightInd/>
        <w:snapToGrid/>
        <w:spacing w:line="348" w:lineRule="auto"/>
        <w:ind w:firstLine="42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电话：                                  电话：                    </w:t>
      </w:r>
    </w:p>
    <w:p w14:paraId="6E8CB929">
      <w:pPr>
        <w:pStyle w:val="5"/>
        <w:keepNext w:val="0"/>
        <w:keepLines w:val="0"/>
        <w:pageBreakBefore w:val="0"/>
        <w:widowControl w:val="0"/>
        <w:kinsoku/>
        <w:wordWrap/>
        <w:overflowPunct/>
        <w:topLinePunct w:val="0"/>
        <w:autoSpaceDE/>
        <w:autoSpaceDN/>
        <w:bidi w:val="0"/>
        <w:adjustRightInd w:val="0"/>
        <w:snapToGrid w:val="0"/>
        <w:spacing w:line="348"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账户名称：</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账户名称：</w:t>
      </w:r>
    </w:p>
    <w:p w14:paraId="305D9E27">
      <w:pPr>
        <w:pStyle w:val="5"/>
        <w:keepNext w:val="0"/>
        <w:keepLines w:val="0"/>
        <w:pageBreakBefore w:val="0"/>
        <w:widowControl w:val="0"/>
        <w:kinsoku/>
        <w:wordWrap/>
        <w:overflowPunct/>
        <w:topLinePunct w:val="0"/>
        <w:autoSpaceDE/>
        <w:autoSpaceDN/>
        <w:bidi w:val="0"/>
        <w:adjustRightInd w:val="0"/>
        <w:snapToGrid w:val="0"/>
        <w:spacing w:line="348" w:lineRule="auto"/>
        <w:ind w:firstLine="420" w:firstLineChars="200"/>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账户号码：</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账户号码：</w:t>
      </w:r>
    </w:p>
    <w:p w14:paraId="4B5BC753">
      <w:pPr>
        <w:pStyle w:val="5"/>
        <w:keepNext w:val="0"/>
        <w:keepLines w:val="0"/>
        <w:pageBreakBefore w:val="0"/>
        <w:widowControl w:val="0"/>
        <w:kinsoku/>
        <w:wordWrap/>
        <w:overflowPunct/>
        <w:topLinePunct w:val="0"/>
        <w:autoSpaceDE/>
        <w:autoSpaceDN/>
        <w:bidi w:val="0"/>
        <w:adjustRightInd w:val="0"/>
        <w:snapToGrid w:val="0"/>
        <w:spacing w:line="348"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开户银行：</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开户银行：</w:t>
      </w:r>
    </w:p>
    <w:p w14:paraId="04D46CEF">
      <w:pPr>
        <w:keepNext w:val="0"/>
        <w:keepLines w:val="0"/>
        <w:pageBreakBefore w:val="0"/>
        <w:widowControl w:val="0"/>
        <w:kinsoku/>
        <w:wordWrap/>
        <w:overflowPunct/>
        <w:topLinePunct w:val="0"/>
        <w:autoSpaceDE/>
        <w:autoSpaceDN/>
        <w:bidi w:val="0"/>
        <w:spacing w:line="348"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签约时间：                              签约时间： </w:t>
      </w:r>
    </w:p>
    <w:p w14:paraId="4552A6E6">
      <w:pPr>
        <w:rPr>
          <w:rFonts w:hint="eastAsia" w:ascii="宋体" w:hAnsi="宋体" w:eastAsia="宋体" w:cs="宋体"/>
          <w:b/>
          <w:color w:val="000000" w:themeColor="text1"/>
          <w:szCs w:val="21"/>
          <w:highlight w:val="none"/>
          <w14:textFill>
            <w14:solidFill>
              <w14:schemeClr w14:val="tx1"/>
            </w14:solidFill>
          </w14:textFill>
        </w:rPr>
      </w:pPr>
      <w:r>
        <w:rPr>
          <w:rFonts w:hint="eastAsia" w:ascii="宋体" w:hAnsi="宋体" w:eastAsia="宋体" w:cs="宋体"/>
          <w:b/>
          <w:color w:val="000000" w:themeColor="text1"/>
          <w:szCs w:val="21"/>
          <w:highlight w:val="none"/>
          <w14:textFill>
            <w14:solidFill>
              <w14:schemeClr w14:val="tx1"/>
            </w14:solidFill>
          </w14:textFill>
        </w:rPr>
        <w:br w:type="page"/>
      </w:r>
    </w:p>
    <w:p w14:paraId="4E15A038">
      <w:pPr>
        <w:keepNext w:val="0"/>
        <w:keepLines w:val="0"/>
        <w:pageBreakBefore w:val="0"/>
        <w:widowControl w:val="0"/>
        <w:kinsoku/>
        <w:wordWrap/>
        <w:overflowPunct/>
        <w:topLinePunct w:val="0"/>
        <w:autoSpaceDE/>
        <w:autoSpaceDN/>
        <w:bidi w:val="0"/>
        <w:spacing w:line="360" w:lineRule="auto"/>
        <w:jc w:val="both"/>
        <w:textAlignment w:val="auto"/>
        <w:rPr>
          <w:rFonts w:hint="default" w:ascii="宋体" w:hAnsi="宋体" w:eastAsia="宋体" w:cs="宋体"/>
          <w:b/>
          <w:color w:val="FF0000"/>
          <w:szCs w:val="21"/>
          <w:highlight w:val="none"/>
          <w:lang w:val="en-US" w:eastAsia="zh-CN"/>
        </w:rPr>
      </w:pPr>
      <w:r>
        <w:rPr>
          <w:rFonts w:hint="eastAsia" w:ascii="宋体" w:hAnsi="宋体" w:cs="宋体"/>
          <w:b/>
          <w:color w:val="FF0000"/>
          <w:szCs w:val="21"/>
          <w:highlight w:val="none"/>
          <w:lang w:val="en-US" w:eastAsia="zh-CN"/>
        </w:rPr>
        <w:t>采购包3：</w:t>
      </w:r>
      <w:bookmarkStart w:id="1" w:name="_GoBack"/>
      <w:bookmarkEnd w:id="1"/>
    </w:p>
    <w:p w14:paraId="6FE60E6B">
      <w:pPr>
        <w:keepNext w:val="0"/>
        <w:keepLines w:val="0"/>
        <w:pageBreakBefore w:val="0"/>
        <w:widowControl w:val="0"/>
        <w:wordWrap/>
        <w:overflowPunct/>
        <w:topLinePunct w:val="0"/>
        <w:bidi w:val="0"/>
        <w:spacing w:line="360" w:lineRule="auto"/>
        <w:ind w:firstLine="420"/>
        <w:jc w:val="center"/>
        <w:rPr>
          <w:rFonts w:hint="eastAsia" w:ascii="宋体" w:hAnsi="宋体" w:eastAsia="宋体" w:cs="宋体"/>
          <w:b/>
          <w:color w:val="000000" w:themeColor="text1"/>
          <w:szCs w:val="21"/>
          <w:highlight w:val="none"/>
          <w14:textFill>
            <w14:solidFill>
              <w14:schemeClr w14:val="tx1"/>
            </w14:solidFill>
          </w14:textFill>
        </w:rPr>
      </w:pPr>
    </w:p>
    <w:p w14:paraId="3DB9B1F7">
      <w:pPr>
        <w:keepNext w:val="0"/>
        <w:keepLines w:val="0"/>
        <w:pageBreakBefore w:val="0"/>
        <w:widowControl w:val="0"/>
        <w:wordWrap/>
        <w:overflowPunct/>
        <w:topLinePunct w:val="0"/>
        <w:bidi w:val="0"/>
        <w:spacing w:line="360" w:lineRule="auto"/>
        <w:ind w:firstLine="420"/>
        <w:jc w:val="center"/>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b/>
          <w:color w:val="000000" w:themeColor="text1"/>
          <w:szCs w:val="21"/>
          <w:highlight w:val="none"/>
          <w14:textFill>
            <w14:solidFill>
              <w14:schemeClr w14:val="tx1"/>
            </w14:solidFill>
          </w14:textFill>
        </w:rPr>
        <w:t>拟签订采购合同文本</w:t>
      </w:r>
    </w:p>
    <w:p w14:paraId="2341E81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宋体" w:hAnsi="宋体" w:cs="宋体"/>
          <w:bCs/>
          <w:color w:val="000000" w:themeColor="text1"/>
          <w:spacing w:val="-20"/>
          <w:kern w:val="44"/>
          <w:sz w:val="36"/>
          <w:szCs w:val="36"/>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kern w:val="2"/>
          <w:sz w:val="21"/>
          <w:szCs w:val="21"/>
          <w:highlight w:val="none"/>
          <w:lang w:bidi="ar"/>
          <w14:textFill>
            <w14:solidFill>
              <w14:schemeClr w14:val="tx1"/>
            </w14:solidFill>
          </w14:textFill>
        </w:rPr>
        <w:t xml:space="preserve">合同编号： </w:t>
      </w:r>
    </w:p>
    <w:p w14:paraId="27D2D47A">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jc w:val="both"/>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highlight w:val="none"/>
          <w:lang w:bidi="ar"/>
          <w14:textFill>
            <w14:solidFill>
              <w14:schemeClr w14:val="tx1"/>
            </w14:solidFill>
          </w14:textFill>
        </w:rPr>
        <w:t xml:space="preserve">签订地点： </w:t>
      </w:r>
    </w:p>
    <w:p w14:paraId="696BEDE5">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jc w:val="both"/>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highlight w:val="none"/>
          <w:lang w:bidi="ar"/>
          <w14:textFill>
            <w14:solidFill>
              <w14:schemeClr w14:val="tx1"/>
            </w14:solidFill>
          </w14:textFill>
        </w:rPr>
        <w:t>签订时间：</w:t>
      </w:r>
    </w:p>
    <w:p w14:paraId="50FE5BAB">
      <w:pPr>
        <w:pStyle w:val="6"/>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360" w:lineRule="auto"/>
        <w:ind w:firstLine="420" w:firstLineChars="200"/>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本合同是否为</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中小</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企业预留份额合同：</w:t>
      </w:r>
    </w:p>
    <w:p w14:paraId="61ABE82F">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jc w:val="both"/>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highlight w:val="none"/>
          <w:lang w:bidi="ar"/>
          <w14:textFill>
            <w14:solidFill>
              <w14:schemeClr w14:val="tx1"/>
            </w14:solidFill>
          </w14:textFill>
        </w:rPr>
        <w:t>甲方（甲方）：</w:t>
      </w:r>
    </w:p>
    <w:p w14:paraId="571CA914">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jc w:val="both"/>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highlight w:val="none"/>
          <w:lang w:eastAsia="zh-CN" w:bidi="ar"/>
          <w14:textFill>
            <w14:solidFill>
              <w14:schemeClr w14:val="tx1"/>
            </w14:solidFill>
          </w14:textFill>
        </w:rPr>
        <w:t>服务方</w:t>
      </w:r>
      <w:r>
        <w:rPr>
          <w:rFonts w:hint="eastAsia" w:asciiTheme="minorEastAsia" w:hAnsiTheme="minorEastAsia" w:eastAsiaTheme="minorEastAsia" w:cstheme="minorEastAsia"/>
          <w:color w:val="000000" w:themeColor="text1"/>
          <w:kern w:val="2"/>
          <w:sz w:val="21"/>
          <w:szCs w:val="21"/>
          <w:highlight w:val="none"/>
          <w:lang w:bidi="ar"/>
          <w14:textFill>
            <w14:solidFill>
              <w14:schemeClr w14:val="tx1"/>
            </w14:solidFill>
          </w14:textFill>
        </w:rPr>
        <w:t>（乙方）：</w:t>
      </w:r>
    </w:p>
    <w:p w14:paraId="4778EDBE">
      <w:pPr>
        <w:pStyle w:val="3"/>
        <w:keepNext w:val="0"/>
        <w:keepLines w:val="0"/>
        <w:pageBreakBefore w:val="0"/>
        <w:widowControl w:val="0"/>
        <w:kinsoku/>
        <w:wordWrap/>
        <w:overflowPunct/>
        <w:topLinePunct w:val="0"/>
        <w:autoSpaceDE/>
        <w:autoSpaceDN/>
        <w:bidi w:val="0"/>
        <w:adjustRightInd/>
        <w:snapToGrid/>
        <w:spacing w:line="360" w:lineRule="auto"/>
        <w:ind w:firstLineChars="0"/>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根据《中华人民共和国政府采购法》及实施条例、《中华人民共和国民法典》和甲方</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（项目名称）（项目编号）</w:t>
      </w:r>
      <w:r>
        <w:rPr>
          <w:rFonts w:hint="eastAsia" w:asciiTheme="minorEastAsia" w:hAnsiTheme="minorEastAsia" w:eastAsiaTheme="minorEastAsia" w:cstheme="minorEastAsia"/>
          <w:color w:val="000000" w:themeColor="text1"/>
          <w:sz w:val="21"/>
          <w:szCs w:val="21"/>
          <w:highlight w:val="none"/>
          <w:u w:val="singl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u w:val="single"/>
          <w:lang w:val="en-US" w:eastAsia="zh-CN"/>
          <w14:textFill>
            <w14:solidFill>
              <w14:schemeClr w14:val="tx1"/>
            </w14:solidFill>
          </w14:textFill>
        </w:rPr>
        <w:t>采购包号</w:t>
      </w:r>
      <w:r>
        <w:rPr>
          <w:rFonts w:hint="eastAsia" w:asciiTheme="minorEastAsia" w:hAnsiTheme="minorEastAsia" w:eastAsiaTheme="minorEastAsia" w:cstheme="minorEastAsia"/>
          <w:color w:val="000000" w:themeColor="text1"/>
          <w:sz w:val="21"/>
          <w:szCs w:val="21"/>
          <w:highlight w:val="none"/>
          <w:u w:val="singl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的</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采购</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文件、响应文件等有关规定，为确保甲方采购项目的顺利实施，甲、乙双方在平等自愿原则下签订本合同，并共同遵守如下条款：</w:t>
      </w:r>
    </w:p>
    <w:p w14:paraId="6F738843">
      <w:pPr>
        <w:keepNext w:val="0"/>
        <w:keepLines w:val="0"/>
        <w:pageBreakBefore w:val="0"/>
        <w:widowControl w:val="0"/>
        <w:kinsoku/>
        <w:wordWrap/>
        <w:overflowPunct/>
        <w:topLinePunct w:val="0"/>
        <w:autoSpaceDE/>
        <w:autoSpaceDN/>
        <w:bidi w:val="0"/>
        <w:spacing w:line="360" w:lineRule="auto"/>
        <w:textAlignment w:val="auto"/>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第</w:t>
      </w:r>
      <w:r>
        <w:rPr>
          <w:rFonts w:hint="eastAsia" w:asciiTheme="minorEastAsia" w:hAnsiTheme="minorEastAsia" w:eastAsiaTheme="minorEastAsia" w:cstheme="minorEastAsia"/>
          <w:b/>
          <w:color w:val="000000" w:themeColor="text1"/>
          <w:sz w:val="21"/>
          <w:szCs w:val="21"/>
          <w:highlight w:val="none"/>
          <w:lang w:val="en-US" w:eastAsia="zh-CN"/>
          <w14:textFill>
            <w14:solidFill>
              <w14:schemeClr w14:val="tx1"/>
            </w14:solidFill>
          </w14:textFill>
        </w:rPr>
        <w:t>一</w:t>
      </w: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条</w:t>
      </w:r>
      <w:r>
        <w:rPr>
          <w:rFonts w:hint="eastAsia" w:asciiTheme="minorEastAsia" w:hAnsiTheme="minorEastAsia" w:eastAsiaTheme="minorEastAsia" w:cstheme="minorEastAsia"/>
          <w:b/>
          <w:color w:val="000000" w:themeColor="text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项目概况</w:t>
      </w:r>
    </w:p>
    <w:p w14:paraId="73D2334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val="0"/>
          <w:bCs/>
          <w:color w:val="000000" w:themeColor="text1"/>
          <w:sz w:val="21"/>
          <w:szCs w:val="21"/>
          <w:highlight w:val="none"/>
          <w:lang w:val="en-US" w:eastAsia="zh-CN"/>
          <w14:textFill>
            <w14:solidFill>
              <w14:schemeClr w14:val="tx1"/>
            </w14:solidFill>
          </w14:textFill>
        </w:rPr>
        <w:t>乙方</w:t>
      </w:r>
      <w:r>
        <w:rPr>
          <w:rFonts w:hint="eastAsia" w:asciiTheme="minorEastAsia" w:hAnsiTheme="minorEastAsia" w:eastAsiaTheme="minorEastAsia" w:cstheme="minorEastAsia"/>
          <w:b w:val="0"/>
          <w:bCs/>
          <w:color w:val="000000" w:themeColor="text1"/>
          <w:sz w:val="21"/>
          <w:szCs w:val="21"/>
          <w:highlight w:val="none"/>
          <w:lang w:eastAsia="zh-CN"/>
          <w14:textFill>
            <w14:solidFill>
              <w14:schemeClr w14:val="tx1"/>
            </w14:solidFill>
          </w14:textFill>
        </w:rPr>
        <w:t>根据区域划分责任范围，落实维修维护目标</w:t>
      </w:r>
      <w:r>
        <w:rPr>
          <w:rFonts w:hint="eastAsia" w:asciiTheme="minorEastAsia" w:hAnsiTheme="minorEastAsia" w:eastAsiaTheme="minorEastAsia" w:cstheme="minorEastAsia"/>
          <w:b w:val="0"/>
          <w:bCs/>
          <w:color w:val="000000" w:themeColor="text1"/>
          <w:sz w:val="21"/>
          <w:szCs w:val="21"/>
          <w:highlight w:val="none"/>
          <w:lang w:val="en-US" w:eastAsia="zh-CN"/>
          <w14:textFill>
            <w14:solidFill>
              <w14:schemeClr w14:val="tx1"/>
            </w14:solidFill>
          </w14:textFill>
        </w:rPr>
        <w:t>，对西安市未央区</w:t>
      </w:r>
      <w:r>
        <w:rPr>
          <w:rFonts w:hint="eastAsia" w:asciiTheme="minorEastAsia" w:hAnsiTheme="minorEastAsia" w:eastAsiaTheme="minorEastAsia" w:cstheme="minorEastAsia"/>
          <w:b w:val="0"/>
          <w:bCs/>
          <w:color w:val="000000" w:themeColor="text1"/>
          <w:sz w:val="21"/>
          <w:szCs w:val="21"/>
          <w:highlight w:val="none"/>
          <w:u w:val="single"/>
          <w:lang w:val="en-US" w:eastAsia="zh-CN"/>
          <w14:textFill>
            <w14:solidFill>
              <w14:schemeClr w14:val="tx1"/>
            </w14:solidFill>
          </w14:textFill>
        </w:rPr>
        <w:t xml:space="preserve">  （服务标的） </w:t>
      </w:r>
      <w:r>
        <w:rPr>
          <w:rFonts w:hint="eastAsia" w:asciiTheme="minorEastAsia" w:hAnsiTheme="minorEastAsia" w:eastAsiaTheme="minorEastAsia" w:cstheme="minorEastAsia"/>
          <w:b w:val="0"/>
          <w:bCs/>
          <w:color w:val="000000" w:themeColor="text1"/>
          <w:sz w:val="21"/>
          <w:szCs w:val="21"/>
          <w:highlight w:val="none"/>
          <w:lang w:eastAsia="zh-CN"/>
          <w14:textFill>
            <w14:solidFill>
              <w14:schemeClr w14:val="tx1"/>
            </w14:solidFill>
          </w14:textFill>
        </w:rPr>
        <w:t>，进一步保障</w:t>
      </w:r>
      <w:r>
        <w:rPr>
          <w:rFonts w:hint="eastAsia" w:asciiTheme="minorEastAsia" w:hAnsiTheme="minorEastAsia" w:eastAsiaTheme="minorEastAsia" w:cstheme="minorEastAsia"/>
          <w:b w:val="0"/>
          <w:bCs/>
          <w:color w:val="000000" w:themeColor="text1"/>
          <w:sz w:val="21"/>
          <w:szCs w:val="21"/>
          <w:highlight w:val="none"/>
          <w:lang w:val="en-US" w:eastAsia="zh-CN"/>
          <w14:textFill>
            <w14:solidFill>
              <w14:schemeClr w14:val="tx1"/>
            </w14:solidFill>
          </w14:textFill>
        </w:rPr>
        <w:t>西安市</w:t>
      </w:r>
      <w:r>
        <w:rPr>
          <w:rFonts w:hint="eastAsia" w:asciiTheme="minorEastAsia" w:hAnsiTheme="minorEastAsia" w:eastAsiaTheme="minorEastAsia" w:cstheme="minorEastAsia"/>
          <w:b w:val="0"/>
          <w:bCs/>
          <w:color w:val="000000" w:themeColor="text1"/>
          <w:sz w:val="21"/>
          <w:szCs w:val="21"/>
          <w:highlight w:val="none"/>
          <w:lang w:eastAsia="zh-CN"/>
          <w14:textFill>
            <w14:solidFill>
              <w14:schemeClr w14:val="tx1"/>
            </w14:solidFill>
          </w14:textFill>
        </w:rPr>
        <w:t>未央区环卫设施正常运行，提升</w:t>
      </w:r>
      <w:r>
        <w:rPr>
          <w:rFonts w:hint="eastAsia" w:asciiTheme="minorEastAsia" w:hAnsiTheme="minorEastAsia" w:eastAsiaTheme="minorEastAsia" w:cstheme="minorEastAsia"/>
          <w:b w:val="0"/>
          <w:bCs/>
          <w:color w:val="000000" w:themeColor="text1"/>
          <w:sz w:val="21"/>
          <w:szCs w:val="21"/>
          <w:highlight w:val="none"/>
          <w:lang w:val="en-US" w:eastAsia="zh-CN"/>
          <w14:textFill>
            <w14:solidFill>
              <w14:schemeClr w14:val="tx1"/>
            </w14:solidFill>
          </w14:textFill>
        </w:rPr>
        <w:t>西安市未央区</w:t>
      </w:r>
      <w:r>
        <w:rPr>
          <w:rFonts w:hint="eastAsia" w:asciiTheme="minorEastAsia" w:hAnsiTheme="minorEastAsia" w:eastAsiaTheme="minorEastAsia" w:cstheme="minorEastAsia"/>
          <w:b w:val="0"/>
          <w:bCs/>
          <w:color w:val="000000" w:themeColor="text1"/>
          <w:sz w:val="21"/>
          <w:szCs w:val="21"/>
          <w:highlight w:val="none"/>
          <w:lang w:eastAsia="zh-CN"/>
          <w14:textFill>
            <w14:solidFill>
              <w14:schemeClr w14:val="tx1"/>
            </w14:solidFill>
          </w14:textFill>
        </w:rPr>
        <w:t>环卫设施服务品质，各项维修维护标准</w:t>
      </w:r>
      <w:r>
        <w:rPr>
          <w:rFonts w:hint="eastAsia" w:asciiTheme="minorEastAsia" w:hAnsiTheme="minorEastAsia" w:eastAsiaTheme="minorEastAsia" w:cstheme="minorEastAsia"/>
          <w:b w:val="0"/>
          <w:bCs/>
          <w:color w:val="000000" w:themeColor="text1"/>
          <w:sz w:val="21"/>
          <w:szCs w:val="21"/>
          <w:highlight w:val="none"/>
          <w:lang w:val="en-US" w:eastAsia="zh-CN"/>
          <w14:textFill>
            <w14:solidFill>
              <w14:schemeClr w14:val="tx1"/>
            </w14:solidFill>
          </w14:textFill>
        </w:rPr>
        <w:t>及质保</w:t>
      </w:r>
      <w:r>
        <w:rPr>
          <w:rFonts w:hint="eastAsia" w:asciiTheme="minorEastAsia" w:hAnsiTheme="minorEastAsia" w:eastAsiaTheme="minorEastAsia" w:cstheme="minorEastAsia"/>
          <w:b w:val="0"/>
          <w:bCs/>
          <w:color w:val="000000" w:themeColor="text1"/>
          <w:sz w:val="21"/>
          <w:szCs w:val="21"/>
          <w:highlight w:val="none"/>
          <w:lang w:eastAsia="zh-CN"/>
          <w14:textFill>
            <w14:solidFill>
              <w14:schemeClr w14:val="tx1"/>
            </w14:solidFill>
          </w14:textFill>
        </w:rPr>
        <w:t>符合国家、省、市（行业）强制性标准及</w:t>
      </w:r>
      <w:r>
        <w:rPr>
          <w:rFonts w:hint="eastAsia" w:asciiTheme="minorEastAsia" w:hAnsiTheme="minorEastAsia" w:eastAsiaTheme="minorEastAsia" w:cstheme="minorEastAsia"/>
          <w:b w:val="0"/>
          <w:bCs/>
          <w:color w:val="000000" w:themeColor="text1"/>
          <w:sz w:val="21"/>
          <w:szCs w:val="21"/>
          <w:highlight w:val="none"/>
          <w:lang w:val="en-US" w:eastAsia="zh-CN"/>
          <w14:textFill>
            <w14:solidFill>
              <w14:schemeClr w14:val="tx1"/>
            </w14:solidFill>
          </w14:textFill>
        </w:rPr>
        <w:t>甲方要求的合格标准</w:t>
      </w:r>
      <w:r>
        <w:rPr>
          <w:rFonts w:hint="eastAsia" w:asciiTheme="minorEastAsia" w:hAnsiTheme="minorEastAsia" w:eastAsiaTheme="minorEastAsia" w:cstheme="minorEastAsia"/>
          <w:b w:val="0"/>
          <w:bCs/>
          <w:color w:val="000000" w:themeColor="text1"/>
          <w:sz w:val="21"/>
          <w:szCs w:val="21"/>
          <w:highlight w:val="none"/>
          <w:lang w:eastAsia="zh-CN"/>
          <w14:textFill>
            <w14:solidFill>
              <w14:schemeClr w14:val="tx1"/>
            </w14:solidFill>
          </w14:textFill>
        </w:rPr>
        <w:t>。</w:t>
      </w:r>
    </w:p>
    <w:p w14:paraId="0BED10CC">
      <w:pPr>
        <w:keepNext w:val="0"/>
        <w:keepLines w:val="0"/>
        <w:pageBreakBefore w:val="0"/>
        <w:widowControl w:val="0"/>
        <w:shd w:val="clear" w:color="auto" w:fill="auto"/>
        <w:kinsoku/>
        <w:wordWrap/>
        <w:overflowPunct/>
        <w:topLinePunct w:val="0"/>
        <w:autoSpaceDE/>
        <w:autoSpaceDN/>
        <w:bidi w:val="0"/>
        <w:spacing w:line="360" w:lineRule="auto"/>
        <w:textAlignment w:val="auto"/>
        <w:rPr>
          <w:rFonts w:hint="eastAsia" w:asciiTheme="minorEastAsia" w:hAnsiTheme="minorEastAsia" w:eastAsiaTheme="minorEastAsia" w:cstheme="minorEastAsia"/>
          <w:b/>
          <w:color w:val="000000" w:themeColor="text1"/>
          <w:kern w:val="0"/>
          <w:sz w:val="21"/>
          <w:szCs w:val="21"/>
          <w:highlight w:val="none"/>
          <w:lang w:val="en-US" w:eastAsia="zh-CN" w:bidi="ar-SA"/>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第</w:t>
      </w:r>
      <w:r>
        <w:rPr>
          <w:rFonts w:hint="eastAsia" w:asciiTheme="minorEastAsia" w:hAnsiTheme="minorEastAsia" w:eastAsiaTheme="minorEastAsia" w:cstheme="minorEastAsia"/>
          <w:b/>
          <w:color w:val="000000" w:themeColor="text1"/>
          <w:sz w:val="21"/>
          <w:szCs w:val="21"/>
          <w:highlight w:val="none"/>
          <w:lang w:val="en-US" w:eastAsia="zh-CN"/>
          <w14:textFill>
            <w14:solidFill>
              <w14:schemeClr w14:val="tx1"/>
            </w14:solidFill>
          </w14:textFill>
        </w:rPr>
        <w:t>二</w:t>
      </w: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条</w:t>
      </w:r>
      <w:r>
        <w:rPr>
          <w:rFonts w:hint="eastAsia" w:asciiTheme="minorEastAsia" w:hAnsiTheme="minorEastAsia" w:eastAsiaTheme="minorEastAsia" w:cstheme="minorEastAsia"/>
          <w:b/>
          <w:color w:val="000000" w:themeColor="text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b/>
          <w:color w:val="000000" w:themeColor="text1"/>
          <w:kern w:val="0"/>
          <w:sz w:val="21"/>
          <w:szCs w:val="21"/>
          <w:highlight w:val="none"/>
          <w:lang w:val="en-US" w:eastAsia="zh-CN" w:bidi="ar-SA"/>
          <w14:textFill>
            <w14:solidFill>
              <w14:schemeClr w14:val="tx1"/>
            </w14:solidFill>
          </w14:textFill>
        </w:rPr>
        <w:t>服务范围和内容</w:t>
      </w:r>
    </w:p>
    <w:p w14:paraId="70D2C9D3">
      <w:pPr>
        <w:keepNext w:val="0"/>
        <w:keepLines w:val="0"/>
        <w:pageBreakBefore w:val="0"/>
        <w:widowControl w:val="0"/>
        <w:kinsoku/>
        <w:wordWrap/>
        <w:overflowPunct/>
        <w:topLinePunct w:val="0"/>
        <w:autoSpaceDE/>
        <w:autoSpaceDN/>
        <w:bidi w:val="0"/>
        <w:adjustRightInd w:val="0"/>
        <w:snapToGrid w:val="0"/>
        <w:spacing w:line="360" w:lineRule="auto"/>
        <w:ind w:firstLine="415" w:firstLineChars="198"/>
        <w:jc w:val="left"/>
        <w:textAlignment w:val="auto"/>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服务范围</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w:t>
      </w:r>
    </w:p>
    <w:p w14:paraId="603756DA">
      <w:pPr>
        <w:keepNext w:val="0"/>
        <w:keepLines w:val="0"/>
        <w:pageBreakBefore w:val="0"/>
        <w:widowControl w:val="0"/>
        <w:kinsoku/>
        <w:wordWrap/>
        <w:overflowPunct/>
        <w:topLinePunct w:val="0"/>
        <w:autoSpaceDE/>
        <w:autoSpaceDN/>
        <w:bidi w:val="0"/>
        <w:adjustRightInd w:val="0"/>
        <w:snapToGrid w:val="0"/>
        <w:spacing w:line="360" w:lineRule="auto"/>
        <w:ind w:firstLine="415" w:firstLineChars="198"/>
        <w:jc w:val="left"/>
        <w:textAlignment w:val="auto"/>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服务</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内容：</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w:t>
      </w:r>
    </w:p>
    <w:p w14:paraId="2C9DA966">
      <w:pPr>
        <w:keepNext w:val="0"/>
        <w:keepLines w:val="0"/>
        <w:pageBreakBefore w:val="0"/>
        <w:widowControl w:val="0"/>
        <w:numPr>
          <w:ilvl w:val="0"/>
          <w:numId w:val="0"/>
        </w:numPr>
        <w:shd w:val="clear" w:color="auto" w:fill="auto"/>
        <w:kinsoku/>
        <w:wordWrap/>
        <w:overflowPunct/>
        <w:topLinePunct w:val="0"/>
        <w:autoSpaceDE/>
        <w:autoSpaceDN/>
        <w:bidi w:val="0"/>
        <w:spacing w:line="360" w:lineRule="auto"/>
        <w:textAlignment w:val="auto"/>
        <w:rPr>
          <w:rFonts w:hint="eastAsia" w:asciiTheme="minorEastAsia" w:hAnsiTheme="minorEastAsia" w:eastAsiaTheme="minorEastAsia" w:cstheme="minorEastAsia"/>
          <w:b/>
          <w:color w:val="000000" w:themeColor="text1"/>
          <w:kern w:val="0"/>
          <w:sz w:val="21"/>
          <w:szCs w:val="21"/>
          <w:highlight w:val="none"/>
          <w:lang w:val="zh-CN" w:eastAsia="zh-CN" w:bidi="ar-SA"/>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第</w:t>
      </w:r>
      <w:r>
        <w:rPr>
          <w:rFonts w:hint="eastAsia" w:asciiTheme="minorEastAsia" w:hAnsiTheme="minorEastAsia" w:eastAsiaTheme="minorEastAsia" w:cstheme="minorEastAsia"/>
          <w:b/>
          <w:color w:val="000000" w:themeColor="text1"/>
          <w:sz w:val="21"/>
          <w:szCs w:val="21"/>
          <w:highlight w:val="none"/>
          <w:lang w:val="en-US" w:eastAsia="zh-CN"/>
          <w14:textFill>
            <w14:solidFill>
              <w14:schemeClr w14:val="tx1"/>
            </w14:solidFill>
          </w14:textFill>
        </w:rPr>
        <w:t>三</w:t>
      </w: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条</w:t>
      </w:r>
      <w:r>
        <w:rPr>
          <w:rFonts w:hint="eastAsia" w:asciiTheme="minorEastAsia" w:hAnsiTheme="minorEastAsia" w:eastAsiaTheme="minorEastAsia" w:cstheme="minorEastAsia"/>
          <w:b/>
          <w:color w:val="000000" w:themeColor="text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b/>
          <w:color w:val="000000" w:themeColor="text1"/>
          <w:kern w:val="0"/>
          <w:sz w:val="21"/>
          <w:szCs w:val="21"/>
          <w:highlight w:val="none"/>
          <w:lang w:val="zh-CN" w:eastAsia="zh-CN" w:bidi="ar-SA"/>
          <w14:textFill>
            <w14:solidFill>
              <w14:schemeClr w14:val="tx1"/>
            </w14:solidFill>
          </w14:textFill>
        </w:rPr>
        <w:t>服务期限</w:t>
      </w:r>
    </w:p>
    <w:p w14:paraId="64B0FECD">
      <w:pPr>
        <w:keepNext w:val="0"/>
        <w:keepLines w:val="0"/>
        <w:pageBreakBefore w:val="0"/>
        <w:widowControl w:val="0"/>
        <w:kinsoku/>
        <w:wordWrap/>
        <w:overflowPunct/>
        <w:topLinePunct w:val="0"/>
        <w:autoSpaceDE/>
        <w:autoSpaceDN/>
        <w:bidi w:val="0"/>
        <w:spacing w:line="360" w:lineRule="auto"/>
        <w:ind w:firstLine="420"/>
        <w:textAlignment w:val="auto"/>
        <w:rPr>
          <w:rFonts w:hint="eastAsia" w:asciiTheme="minorEastAsia" w:hAnsiTheme="minorEastAsia" w:eastAsiaTheme="minorEastAsia" w:cstheme="minorEastAsia"/>
          <w:color w:val="000000" w:themeColor="text1"/>
          <w:sz w:val="21"/>
          <w:szCs w:val="21"/>
          <w:highlight w:val="none"/>
          <w:u w:val="singl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自</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年</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月</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日起至</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年</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月</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日止</w:t>
      </w:r>
    </w:p>
    <w:p w14:paraId="15757EE8">
      <w:pPr>
        <w:keepNext w:val="0"/>
        <w:keepLines w:val="0"/>
        <w:pageBreakBefore w:val="0"/>
        <w:widowControl w:val="0"/>
        <w:numPr>
          <w:ilvl w:val="0"/>
          <w:numId w:val="0"/>
        </w:numPr>
        <w:shd w:val="clear" w:color="auto" w:fill="auto"/>
        <w:kinsoku/>
        <w:wordWrap/>
        <w:overflowPunct/>
        <w:topLinePunct w:val="0"/>
        <w:autoSpaceDE/>
        <w:autoSpaceDN/>
        <w:bidi w:val="0"/>
        <w:snapToGrid/>
        <w:spacing w:line="360" w:lineRule="auto"/>
        <w:textAlignment w:val="auto"/>
        <w:rPr>
          <w:rFonts w:hint="eastAsia" w:asciiTheme="minorEastAsia" w:hAnsiTheme="minorEastAsia" w:eastAsiaTheme="minorEastAsia" w:cstheme="minorEastAsia"/>
          <w:b/>
          <w:color w:val="000000" w:themeColor="text1"/>
          <w:kern w:val="0"/>
          <w:sz w:val="21"/>
          <w:szCs w:val="21"/>
          <w:highlight w:val="none"/>
          <w:lang w:val="en-US" w:eastAsia="zh-CN" w:bidi="ar-SA"/>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第</w:t>
      </w:r>
      <w:r>
        <w:rPr>
          <w:rFonts w:hint="eastAsia" w:asciiTheme="minorEastAsia" w:hAnsiTheme="minorEastAsia" w:eastAsiaTheme="minorEastAsia" w:cstheme="minorEastAsia"/>
          <w:b/>
          <w:color w:val="000000" w:themeColor="text1"/>
          <w:sz w:val="21"/>
          <w:szCs w:val="21"/>
          <w:highlight w:val="none"/>
          <w:lang w:val="en-US" w:eastAsia="zh-CN"/>
          <w14:textFill>
            <w14:solidFill>
              <w14:schemeClr w14:val="tx1"/>
            </w14:solidFill>
          </w14:textFill>
        </w:rPr>
        <w:t>四</w:t>
      </w: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条</w:t>
      </w:r>
      <w:r>
        <w:rPr>
          <w:rFonts w:hint="eastAsia" w:asciiTheme="minorEastAsia" w:hAnsiTheme="minorEastAsia" w:eastAsiaTheme="minorEastAsia" w:cstheme="minorEastAsia"/>
          <w:b/>
          <w:color w:val="000000" w:themeColor="text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b/>
          <w:color w:val="000000" w:themeColor="text1"/>
          <w:kern w:val="0"/>
          <w:sz w:val="21"/>
          <w:szCs w:val="21"/>
          <w:highlight w:val="none"/>
          <w:lang w:val="zh-CN" w:eastAsia="zh-CN" w:bidi="ar-SA"/>
          <w14:textFill>
            <w14:solidFill>
              <w14:schemeClr w14:val="tx1"/>
            </w14:solidFill>
          </w14:textFill>
        </w:rPr>
        <w:t>服务</w:t>
      </w:r>
      <w:r>
        <w:rPr>
          <w:rFonts w:hint="eastAsia" w:asciiTheme="minorEastAsia" w:hAnsiTheme="minorEastAsia" w:eastAsiaTheme="minorEastAsia" w:cstheme="minorEastAsia"/>
          <w:b/>
          <w:color w:val="000000" w:themeColor="text1"/>
          <w:kern w:val="0"/>
          <w:sz w:val="21"/>
          <w:szCs w:val="21"/>
          <w:highlight w:val="none"/>
          <w:lang w:val="en-US" w:eastAsia="zh-CN" w:bidi="ar-SA"/>
          <w14:textFill>
            <w14:solidFill>
              <w14:schemeClr w14:val="tx1"/>
            </w14:solidFill>
          </w14:textFill>
        </w:rPr>
        <w:t>要求</w:t>
      </w:r>
      <w:r>
        <w:rPr>
          <w:rFonts w:hint="eastAsia" w:asciiTheme="minorEastAsia" w:hAnsiTheme="minorEastAsia" w:eastAsiaTheme="minorEastAsia" w:cstheme="minorEastAsia"/>
          <w:b/>
          <w:color w:val="000000" w:themeColor="text1"/>
          <w:kern w:val="0"/>
          <w:sz w:val="21"/>
          <w:szCs w:val="21"/>
          <w:highlight w:val="none"/>
          <w:lang w:val="zh-CN" w:eastAsia="zh-CN" w:bidi="ar-SA"/>
          <w14:textFill>
            <w14:solidFill>
              <w14:schemeClr w14:val="tx1"/>
            </w14:solidFill>
          </w14:textFill>
        </w:rPr>
        <w:t>与</w:t>
      </w:r>
      <w:r>
        <w:rPr>
          <w:rFonts w:hint="eastAsia" w:asciiTheme="minorEastAsia" w:hAnsiTheme="minorEastAsia" w:eastAsiaTheme="minorEastAsia" w:cstheme="minorEastAsia"/>
          <w:b/>
          <w:color w:val="000000" w:themeColor="text1"/>
          <w:kern w:val="0"/>
          <w:sz w:val="21"/>
          <w:szCs w:val="21"/>
          <w:highlight w:val="none"/>
          <w:lang w:val="en-US" w:eastAsia="zh-CN" w:bidi="ar-SA"/>
          <w14:textFill>
            <w14:solidFill>
              <w14:schemeClr w14:val="tx1"/>
            </w14:solidFill>
          </w14:textFill>
        </w:rPr>
        <w:t>准则</w:t>
      </w:r>
    </w:p>
    <w:p w14:paraId="5B7EBBE3">
      <w:pPr>
        <w:keepNext w:val="0"/>
        <w:keepLines w:val="0"/>
        <w:pageBreakBefore w:val="0"/>
        <w:widowControl w:val="0"/>
        <w:numPr>
          <w:ilvl w:val="0"/>
          <w:numId w:val="0"/>
        </w:numPr>
        <w:shd w:val="clear" w:color="auto" w:fill="auto"/>
        <w:kinsoku/>
        <w:wordWrap/>
        <w:overflowPunct/>
        <w:topLinePunct w:val="0"/>
        <w:autoSpaceDE/>
        <w:autoSpaceDN/>
        <w:bidi w:val="0"/>
        <w:snapToGrid/>
        <w:spacing w:line="360" w:lineRule="auto"/>
        <w:ind w:firstLine="420" w:firstLineChars="200"/>
        <w:textAlignment w:val="auto"/>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1</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指导原则：保障运行、及时高效、厉行节约、实用美观。</w:t>
      </w:r>
    </w:p>
    <w:p w14:paraId="7F180FDF">
      <w:pPr>
        <w:keepNext w:val="0"/>
        <w:keepLines w:val="0"/>
        <w:pageBreakBefore w:val="0"/>
        <w:widowControl w:val="0"/>
        <w:numPr>
          <w:ilvl w:val="0"/>
          <w:numId w:val="0"/>
        </w:numPr>
        <w:shd w:val="clear" w:color="auto" w:fill="auto"/>
        <w:kinsoku/>
        <w:wordWrap/>
        <w:overflowPunct/>
        <w:topLinePunct w:val="0"/>
        <w:autoSpaceDE/>
        <w:autoSpaceDN/>
        <w:bidi w:val="0"/>
        <w:snapToGrid/>
        <w:spacing w:line="360" w:lineRule="auto"/>
        <w:ind w:firstLine="420" w:firstLineChars="200"/>
        <w:textAlignment w:val="auto"/>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2、技术要求</w:t>
      </w: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乙方应按要求提供所供应产品的品牌、型号、制造商名称、产地、技术参数、功能介绍和使用说明等技术资料（不限于原厂印刷的产品说明书、质量证书、检测报告、合格证、官网截图等）；乙方应保证响应所提供第三方资料内容真实、完整、准确；如有相关第三方书面声明、相关检测报告等资料虚假，监管部门有权根据调查情形认定其是否属于提供虚假材料谋取中标（成交），并严肃处理</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w:t>
      </w:r>
    </w:p>
    <w:p w14:paraId="1F122C0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3、服务要求</w:t>
      </w: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（1）指派专属人员</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项目</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负责人</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负责与</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甲方</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联系</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相关</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事宜</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和工作对接</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w:t>
      </w:r>
    </w:p>
    <w:p w14:paraId="564A3C8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乙方</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在本项目人员要求技术水平高、组织能力强、有丰富的实践经验，懂管理、善于协调。服务人员中的组织人员、</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配送</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人员、辅助人员等要求有服务经验或持证上岗；服务队伍稳定，保证整个项目顺利完成，</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乙方</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未经</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甲方</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同意，不得擅自更换本项目在响应文件中指定的服务队伍。</w:t>
      </w:r>
    </w:p>
    <w:p w14:paraId="239EC3E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）乙方</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应提供7×24小时热线电话，安排至少一名售后服务经理受理供货、售后维护、日常消耗品更换等事宜，保证全区186座固定公厕日常消耗品的正常使用，不中断、无投诉</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w:t>
      </w:r>
    </w:p>
    <w:p w14:paraId="4D9F71D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4</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严格按照国家、陕西省</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西安市</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有关规定及</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甲方</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要求进行日常消耗品</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产品供货及维护</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，不得随意更改或者变换服务内容，每项服务内容实施前应事先取得</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甲方</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的落实后方可实施。</w:t>
      </w:r>
    </w:p>
    <w:p w14:paraId="559B55E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（5）每月按时如实汇总</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日常消耗品</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 xml:space="preserve">产品供货清单及费用递交甲方审核；    </w:t>
      </w:r>
    </w:p>
    <w:p w14:paraId="1648F30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（6）</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服务过程中，严格遵守各种管理规定及规章制度，做到安全文明；如发生工伤及意外事故由</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乙方</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单位负责。</w:t>
      </w:r>
    </w:p>
    <w:p w14:paraId="79206A6A">
      <w:pPr>
        <w:pStyle w:val="9"/>
        <w:keepNext w:val="0"/>
        <w:keepLines w:val="0"/>
        <w:pageBreakBefore w:val="0"/>
        <w:widowControl/>
        <w:shd w:val="clear" w:color="auto" w:fill="auto"/>
        <w:kinsoku/>
        <w:wordWrap/>
        <w:overflowPunct/>
        <w:topLinePunct w:val="0"/>
        <w:autoSpaceDE/>
        <w:autoSpaceDN/>
        <w:bidi w:val="0"/>
        <w:adjustRightInd w:val="0"/>
        <w:snapToGrid/>
        <w:spacing w:line="360" w:lineRule="auto"/>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4、质量要求：</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乙方须提供全新的、未使用过的合格正品货物（含零部件、配件等），完全符合合同规定的质量、规格和性能的要求。</w:t>
      </w:r>
    </w:p>
    <w:p w14:paraId="04B8A726">
      <w:pPr>
        <w:pStyle w:val="9"/>
        <w:keepNext w:val="0"/>
        <w:keepLines w:val="0"/>
        <w:pageBreakBefore w:val="0"/>
        <w:widowControl/>
        <w:shd w:val="clear" w:color="auto" w:fill="auto"/>
        <w:kinsoku/>
        <w:wordWrap/>
        <w:overflowPunct/>
        <w:topLinePunct w:val="0"/>
        <w:autoSpaceDE/>
        <w:autoSpaceDN/>
        <w:bidi w:val="0"/>
        <w:adjustRightInd w:val="0"/>
        <w:snapToGrid/>
        <w:spacing w:line="360" w:lineRule="auto"/>
        <w:ind w:left="0" w:leftChars="0" w:firstLine="420" w:firstLineChars="200"/>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乙方提供的节能和环保产品必须是列入节能、环保标志产品品目清单中的产品。</w:t>
      </w:r>
    </w:p>
    <w:p w14:paraId="236C1DFC">
      <w:pPr>
        <w:pStyle w:val="9"/>
        <w:keepNext w:val="0"/>
        <w:keepLines w:val="0"/>
        <w:pageBreakBefore w:val="0"/>
        <w:widowControl/>
        <w:shd w:val="clear" w:color="auto" w:fill="auto"/>
        <w:kinsoku/>
        <w:wordWrap/>
        <w:overflowPunct/>
        <w:topLinePunct w:val="0"/>
        <w:autoSpaceDE/>
        <w:autoSpaceDN/>
        <w:bidi w:val="0"/>
        <w:adjustRightInd w:val="0"/>
        <w:snapToGrid/>
        <w:spacing w:line="360" w:lineRule="auto"/>
        <w:ind w:left="0" w:leftChars="0" w:firstLine="420" w:firstLineChars="200"/>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质量标准按照最新颁布的国家标准、行业标准或制造商企业标准确定，上述标准不一致的，以严格标准为准。</w:t>
      </w:r>
    </w:p>
    <w:p w14:paraId="0DC036B2">
      <w:pPr>
        <w:pStyle w:val="9"/>
        <w:keepNext w:val="0"/>
        <w:keepLines w:val="0"/>
        <w:pageBreakBefore w:val="0"/>
        <w:widowControl/>
        <w:shd w:val="clear" w:color="auto" w:fill="auto"/>
        <w:kinsoku/>
        <w:wordWrap/>
        <w:overflowPunct/>
        <w:topLinePunct w:val="0"/>
        <w:autoSpaceDE/>
        <w:autoSpaceDN/>
        <w:bidi w:val="0"/>
        <w:adjustRightInd w:val="0"/>
        <w:snapToGrid/>
        <w:spacing w:line="360" w:lineRule="auto"/>
        <w:ind w:left="0" w:leftChars="0" w:firstLine="420" w:firstLineChars="200"/>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4</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乙方所提供</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服务（产品）</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还应符合国家和陕西省有关安全、环保、节能</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等相关</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规定。</w:t>
      </w:r>
    </w:p>
    <w:p w14:paraId="1C95666D">
      <w:pPr>
        <w:pStyle w:val="9"/>
        <w:keepNext w:val="0"/>
        <w:keepLines w:val="0"/>
        <w:pageBreakBefore w:val="0"/>
        <w:widowControl/>
        <w:shd w:val="clear" w:color="auto" w:fill="auto"/>
        <w:kinsoku/>
        <w:wordWrap/>
        <w:overflowPunct/>
        <w:topLinePunct w:val="0"/>
        <w:autoSpaceDE/>
        <w:autoSpaceDN/>
        <w:bidi w:val="0"/>
        <w:adjustRightInd w:val="0"/>
        <w:snapToGrid/>
        <w:spacing w:line="360" w:lineRule="auto"/>
        <w:ind w:left="0" w:leftChars="0" w:firstLine="420" w:firstLineChars="200"/>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服务（产品）</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质量出现问题，乙方应负责三包（包修、包换、包退），费用由乙方负担，甲方有权到乙方生产场地检查质量和进度。</w:t>
      </w:r>
    </w:p>
    <w:p w14:paraId="004D6EEA">
      <w:pPr>
        <w:pStyle w:val="9"/>
        <w:keepNext w:val="0"/>
        <w:keepLines w:val="0"/>
        <w:pageBreakBefore w:val="0"/>
        <w:widowControl/>
        <w:shd w:val="clear" w:color="auto" w:fill="auto"/>
        <w:kinsoku/>
        <w:wordWrap/>
        <w:overflowPunct/>
        <w:topLinePunct w:val="0"/>
        <w:autoSpaceDE/>
        <w:autoSpaceDN/>
        <w:bidi w:val="0"/>
        <w:adjustRightInd w:val="0"/>
        <w:snapToGrid/>
        <w:spacing w:line="360" w:lineRule="auto"/>
        <w:ind w:left="0" w:leftChars="0" w:firstLine="420" w:firstLineChars="200"/>
        <w:textAlignment w:val="auto"/>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5、考核（验收）标准和方法</w:t>
      </w: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及退出机制：</w:t>
      </w:r>
      <w:r>
        <w:rPr>
          <w:rFonts w:hint="eastAsia" w:asciiTheme="minorEastAsia" w:hAnsiTheme="minorEastAsia" w:eastAsiaTheme="minorEastAsia" w:cstheme="minorEastAsia"/>
          <w:color w:val="000000" w:themeColor="text1"/>
          <w:kern w:val="0"/>
          <w:sz w:val="21"/>
          <w:szCs w:val="21"/>
          <w:highlight w:val="none"/>
          <w14:textFill>
            <w14:solidFill>
              <w14:schemeClr w14:val="tx1"/>
            </w14:solidFill>
          </w14:textFill>
        </w:rPr>
        <w:t>现行的国家标准或国家行政部门颁布的法律法规、规章制度等，是项目验收的重要依据，</w:t>
      </w:r>
      <w:r>
        <w:rPr>
          <w:rFonts w:hint="eastAsia" w:asciiTheme="minorEastAsia" w:hAnsiTheme="minorEastAsia" w:eastAsiaTheme="minorEastAsia" w:cstheme="minorEastAsia"/>
          <w:color w:val="000000" w:themeColor="text1"/>
          <w:kern w:val="0"/>
          <w:sz w:val="21"/>
          <w:szCs w:val="21"/>
          <w:highlight w:val="none"/>
          <w:lang w:eastAsia="zh-CN"/>
          <w14:textFill>
            <w14:solidFill>
              <w14:schemeClr w14:val="tx1"/>
            </w14:solidFill>
          </w14:textFill>
        </w:rPr>
        <w:t>甲方</w:t>
      </w:r>
      <w:r>
        <w:rPr>
          <w:rFonts w:hint="eastAsia" w:asciiTheme="minorEastAsia" w:hAnsiTheme="minorEastAsia" w:eastAsiaTheme="minorEastAsia" w:cstheme="minorEastAsia"/>
          <w:color w:val="000000" w:themeColor="text1"/>
          <w:kern w:val="0"/>
          <w:sz w:val="21"/>
          <w:szCs w:val="21"/>
          <w:highlight w:val="none"/>
          <w14:textFill>
            <w14:solidFill>
              <w14:schemeClr w14:val="tx1"/>
            </w14:solidFill>
          </w14:textFill>
        </w:rPr>
        <w:t>单位按照国家（行业）强制性标准及合同约定对</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乙方</w:t>
      </w:r>
      <w:r>
        <w:rPr>
          <w:rFonts w:hint="eastAsia" w:asciiTheme="minorEastAsia" w:hAnsiTheme="minorEastAsia" w:eastAsiaTheme="minorEastAsia" w:cstheme="minorEastAsia"/>
          <w:color w:val="000000" w:themeColor="text1"/>
          <w:kern w:val="0"/>
          <w:sz w:val="21"/>
          <w:szCs w:val="21"/>
          <w:highlight w:val="none"/>
          <w14:textFill>
            <w14:solidFill>
              <w14:schemeClr w14:val="tx1"/>
            </w14:solidFill>
          </w14:textFill>
        </w:rPr>
        <w:t>所</w:t>
      </w:r>
      <w:r>
        <w:rPr>
          <w:rFonts w:hint="eastAsia" w:asciiTheme="minorEastAsia" w:hAnsiTheme="minorEastAsia" w:eastAsiaTheme="minorEastAsia" w:cstheme="minorEastAsia"/>
          <w:color w:val="000000" w:themeColor="text1"/>
          <w:kern w:val="0"/>
          <w:sz w:val="21"/>
          <w:szCs w:val="21"/>
          <w:highlight w:val="none"/>
          <w:lang w:val="en-US" w:eastAsia="zh-CN"/>
          <w14:textFill>
            <w14:solidFill>
              <w14:schemeClr w14:val="tx1"/>
            </w14:solidFill>
          </w14:textFill>
        </w:rPr>
        <w:t>提供</w:t>
      </w:r>
      <w:r>
        <w:rPr>
          <w:rFonts w:hint="eastAsia" w:asciiTheme="minorEastAsia" w:hAnsiTheme="minorEastAsia" w:eastAsiaTheme="minorEastAsia" w:cstheme="minorEastAsia"/>
          <w:color w:val="000000" w:themeColor="text1"/>
          <w:kern w:val="0"/>
          <w:sz w:val="21"/>
          <w:szCs w:val="21"/>
          <w:highlight w:val="none"/>
          <w14:textFill>
            <w14:solidFill>
              <w14:schemeClr w14:val="tx1"/>
            </w14:solidFill>
          </w14:textFill>
        </w:rPr>
        <w:t>服务</w:t>
      </w:r>
      <w:r>
        <w:rPr>
          <w:rFonts w:hint="eastAsia" w:asciiTheme="minorEastAsia" w:hAnsiTheme="minorEastAsia" w:eastAsiaTheme="minorEastAsia" w:cstheme="minorEastAsia"/>
          <w:color w:val="000000" w:themeColor="text1"/>
          <w:kern w:val="0"/>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21"/>
          <w:szCs w:val="21"/>
          <w:highlight w:val="none"/>
          <w:lang w:val="en-US" w:eastAsia="zh-CN"/>
          <w14:textFill>
            <w14:solidFill>
              <w14:schemeClr w14:val="tx1"/>
            </w14:solidFill>
          </w14:textFill>
        </w:rPr>
        <w:t>产品</w:t>
      </w:r>
      <w:r>
        <w:rPr>
          <w:rFonts w:hint="eastAsia" w:asciiTheme="minorEastAsia" w:hAnsiTheme="minorEastAsia" w:eastAsiaTheme="minorEastAsia" w:cstheme="minorEastAsia"/>
          <w:color w:val="000000" w:themeColor="text1"/>
          <w:kern w:val="0"/>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21"/>
          <w:szCs w:val="21"/>
          <w:highlight w:val="none"/>
          <w14:textFill>
            <w14:solidFill>
              <w14:schemeClr w14:val="tx1"/>
            </w14:solidFill>
          </w14:textFill>
        </w:rPr>
        <w:t>进行检查或验收，</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乙方</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须</w:t>
      </w:r>
      <w:r>
        <w:rPr>
          <w:rFonts w:hint="eastAsia" w:asciiTheme="minorEastAsia" w:hAnsiTheme="minorEastAsia" w:eastAsiaTheme="minorEastAsia" w:cstheme="minorEastAsia"/>
          <w:color w:val="000000" w:themeColor="text1"/>
          <w:kern w:val="0"/>
          <w:sz w:val="21"/>
          <w:szCs w:val="21"/>
          <w:highlight w:val="none"/>
          <w14:textFill>
            <w14:solidFill>
              <w14:schemeClr w14:val="tx1"/>
            </w14:solidFill>
          </w14:textFill>
        </w:rPr>
        <w:t>接受</w:t>
      </w:r>
      <w:r>
        <w:rPr>
          <w:rFonts w:hint="eastAsia" w:asciiTheme="minorEastAsia" w:hAnsiTheme="minorEastAsia" w:eastAsiaTheme="minorEastAsia" w:cstheme="minorEastAsia"/>
          <w:color w:val="000000" w:themeColor="text1"/>
          <w:kern w:val="0"/>
          <w:sz w:val="21"/>
          <w:szCs w:val="21"/>
          <w:highlight w:val="none"/>
          <w:lang w:eastAsia="zh-CN"/>
          <w14:textFill>
            <w14:solidFill>
              <w14:schemeClr w14:val="tx1"/>
            </w14:solidFill>
          </w14:textFill>
        </w:rPr>
        <w:t>甲方</w:t>
      </w:r>
      <w:r>
        <w:rPr>
          <w:rFonts w:hint="eastAsia" w:asciiTheme="minorEastAsia" w:hAnsiTheme="minorEastAsia" w:eastAsiaTheme="minorEastAsia" w:cstheme="minorEastAsia"/>
          <w:color w:val="000000" w:themeColor="text1"/>
          <w:kern w:val="0"/>
          <w:sz w:val="21"/>
          <w:szCs w:val="21"/>
          <w:highlight w:val="none"/>
          <w14:textFill>
            <w14:solidFill>
              <w14:schemeClr w14:val="tx1"/>
            </w14:solidFill>
          </w14:textFill>
        </w:rPr>
        <w:t>的各类检查或验收；若验收不通过或质量不合格，成交方应在一定期限进行整改完善，以</w:t>
      </w:r>
      <w:r>
        <w:rPr>
          <w:rFonts w:hint="eastAsia" w:asciiTheme="minorEastAsia" w:hAnsiTheme="minorEastAsia" w:eastAsiaTheme="minorEastAsia" w:cstheme="minorEastAsia"/>
          <w:color w:val="000000" w:themeColor="text1"/>
          <w:kern w:val="0"/>
          <w:sz w:val="21"/>
          <w:szCs w:val="21"/>
          <w:highlight w:val="none"/>
          <w:lang w:eastAsia="zh-CN"/>
          <w14:textFill>
            <w14:solidFill>
              <w14:schemeClr w14:val="tx1"/>
            </w14:solidFill>
          </w14:textFill>
        </w:rPr>
        <w:t>甲方</w:t>
      </w:r>
      <w:r>
        <w:rPr>
          <w:rFonts w:hint="eastAsia" w:asciiTheme="minorEastAsia" w:hAnsiTheme="minorEastAsia" w:eastAsiaTheme="minorEastAsia" w:cstheme="minorEastAsia"/>
          <w:color w:val="000000" w:themeColor="text1"/>
          <w:kern w:val="0"/>
          <w:sz w:val="21"/>
          <w:szCs w:val="21"/>
          <w:highlight w:val="none"/>
          <w14:textFill>
            <w14:solidFill>
              <w14:schemeClr w14:val="tx1"/>
            </w14:solidFill>
          </w14:textFill>
        </w:rPr>
        <w:t>要求的标准提供合格的服务</w:t>
      </w:r>
      <w:r>
        <w:rPr>
          <w:rFonts w:hint="eastAsia" w:asciiTheme="minorEastAsia" w:hAnsiTheme="minorEastAsia" w:eastAsiaTheme="minorEastAsia" w:cstheme="minorEastAsia"/>
          <w:color w:val="000000" w:themeColor="text1"/>
          <w:kern w:val="0"/>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21"/>
          <w:szCs w:val="21"/>
          <w:highlight w:val="none"/>
          <w:lang w:val="en-US" w:eastAsia="zh-CN"/>
          <w14:textFill>
            <w14:solidFill>
              <w14:schemeClr w14:val="tx1"/>
            </w14:solidFill>
          </w14:textFill>
        </w:rPr>
        <w:t>产品</w:t>
      </w:r>
      <w:r>
        <w:rPr>
          <w:rFonts w:hint="eastAsia" w:asciiTheme="minorEastAsia" w:hAnsiTheme="minorEastAsia" w:eastAsiaTheme="minorEastAsia" w:cstheme="minorEastAsia"/>
          <w:color w:val="000000" w:themeColor="text1"/>
          <w:kern w:val="0"/>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21"/>
          <w:szCs w:val="21"/>
          <w:highlight w:val="none"/>
          <w14:textFill>
            <w14:solidFill>
              <w14:schemeClr w14:val="tx1"/>
            </w14:solidFill>
          </w14:textFill>
        </w:rPr>
        <w:t>；若成交方在接受检查整改后，仍不能提供符合采购要求的合格服务</w:t>
      </w:r>
      <w:r>
        <w:rPr>
          <w:rFonts w:hint="eastAsia" w:asciiTheme="minorEastAsia" w:hAnsiTheme="minorEastAsia" w:eastAsiaTheme="minorEastAsia" w:cstheme="minorEastAsia"/>
          <w:color w:val="000000" w:themeColor="text1"/>
          <w:kern w:val="0"/>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21"/>
          <w:szCs w:val="21"/>
          <w:highlight w:val="none"/>
          <w:lang w:val="en-US" w:eastAsia="zh-CN"/>
          <w14:textFill>
            <w14:solidFill>
              <w14:schemeClr w14:val="tx1"/>
            </w14:solidFill>
          </w14:textFill>
        </w:rPr>
        <w:t>产品</w:t>
      </w:r>
      <w:r>
        <w:rPr>
          <w:rFonts w:hint="eastAsia" w:asciiTheme="minorEastAsia" w:hAnsiTheme="minorEastAsia" w:eastAsiaTheme="minorEastAsia" w:cstheme="minorEastAsia"/>
          <w:color w:val="000000" w:themeColor="text1"/>
          <w:kern w:val="0"/>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21"/>
          <w:szCs w:val="21"/>
          <w:highlight w:val="none"/>
          <w14:textFill>
            <w14:solidFill>
              <w14:schemeClr w14:val="tx1"/>
            </w14:solidFill>
          </w14:textFill>
        </w:rPr>
        <w:t>，</w:t>
      </w:r>
      <w:r>
        <w:rPr>
          <w:rFonts w:hint="eastAsia" w:asciiTheme="minorEastAsia" w:hAnsiTheme="minorEastAsia" w:eastAsiaTheme="minorEastAsia" w:cstheme="minorEastAsia"/>
          <w:color w:val="000000" w:themeColor="text1"/>
          <w:kern w:val="0"/>
          <w:sz w:val="21"/>
          <w:szCs w:val="21"/>
          <w:highlight w:val="none"/>
          <w:lang w:eastAsia="zh-CN"/>
          <w14:textFill>
            <w14:solidFill>
              <w14:schemeClr w14:val="tx1"/>
            </w14:solidFill>
          </w14:textFill>
        </w:rPr>
        <w:t>甲方</w:t>
      </w:r>
      <w:r>
        <w:rPr>
          <w:rFonts w:hint="eastAsia" w:asciiTheme="minorEastAsia" w:hAnsiTheme="minorEastAsia" w:eastAsiaTheme="minorEastAsia" w:cstheme="minorEastAsia"/>
          <w:color w:val="000000" w:themeColor="text1"/>
          <w:kern w:val="0"/>
          <w:sz w:val="21"/>
          <w:szCs w:val="21"/>
          <w:highlight w:val="none"/>
          <w14:textFill>
            <w14:solidFill>
              <w14:schemeClr w14:val="tx1"/>
            </w14:solidFill>
          </w14:textFill>
        </w:rPr>
        <w:t>有权按违约予以撤项</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具体按照采购合同相关条款执行</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具体如下：</w:t>
      </w:r>
    </w:p>
    <w:p w14:paraId="05E1830F">
      <w:pPr>
        <w:pStyle w:val="9"/>
        <w:keepNext w:val="0"/>
        <w:keepLines w:val="0"/>
        <w:pageBreakBefore w:val="0"/>
        <w:widowControl/>
        <w:shd w:val="clear" w:color="auto" w:fill="auto"/>
        <w:kinsoku/>
        <w:wordWrap/>
        <w:overflowPunct/>
        <w:topLinePunct w:val="0"/>
        <w:autoSpaceDE/>
        <w:autoSpaceDN/>
        <w:bidi w:val="0"/>
        <w:adjustRightInd w:val="0"/>
        <w:snapToGrid/>
        <w:spacing w:line="360" w:lineRule="auto"/>
        <w:ind w:left="0" w:leftChars="0" w:firstLine="420" w:firstLineChars="200"/>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验收由甲方组织，乙方配合，并按下列程序进行：</w:t>
      </w:r>
    </w:p>
    <w:p w14:paraId="627098C9">
      <w:pPr>
        <w:pStyle w:val="9"/>
        <w:keepNext w:val="0"/>
        <w:keepLines w:val="0"/>
        <w:pageBreakBefore w:val="0"/>
        <w:widowControl/>
        <w:shd w:val="clear" w:color="auto" w:fill="auto"/>
        <w:kinsoku/>
        <w:wordWrap/>
        <w:overflowPunct/>
        <w:topLinePunct w:val="0"/>
        <w:autoSpaceDE/>
        <w:autoSpaceDN/>
        <w:bidi w:val="0"/>
        <w:adjustRightInd w:val="0"/>
        <w:snapToGrid/>
        <w:spacing w:line="360" w:lineRule="auto"/>
        <w:ind w:left="0" w:leftChars="0" w:firstLine="420" w:firstLineChars="200"/>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①验收时，乙方须提供质检部门产品抽样检查合格的检测报告（或生产厂家自检报告）及所提供</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服务</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（产品）的合格证、装箱清单、配件、随机工具、用户使用手册（产品使用说明书）、保修卡等资料交付给甲方；</w:t>
      </w:r>
    </w:p>
    <w:p w14:paraId="352DFCD6">
      <w:pPr>
        <w:pStyle w:val="9"/>
        <w:keepNext w:val="0"/>
        <w:keepLines w:val="0"/>
        <w:pageBreakBefore w:val="0"/>
        <w:widowControl/>
        <w:shd w:val="clear" w:color="auto" w:fill="auto"/>
        <w:kinsoku/>
        <w:wordWrap/>
        <w:overflowPunct/>
        <w:topLinePunct w:val="0"/>
        <w:autoSpaceDE/>
        <w:autoSpaceDN/>
        <w:bidi w:val="0"/>
        <w:adjustRightInd w:val="0"/>
        <w:snapToGrid/>
        <w:spacing w:line="360" w:lineRule="auto"/>
        <w:ind w:left="0" w:leftChars="0" w:firstLine="420" w:firstLineChars="200"/>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②验收：按清单和装箱单</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进行</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逐一核对，同时检查货物外观，是否有划痕或破损的，并做好相应记录；</w:t>
      </w:r>
    </w:p>
    <w:p w14:paraId="2A57566B">
      <w:pPr>
        <w:pStyle w:val="9"/>
        <w:keepNext w:val="0"/>
        <w:keepLines w:val="0"/>
        <w:pageBreakBefore w:val="0"/>
        <w:widowControl/>
        <w:shd w:val="clear" w:color="auto" w:fill="auto"/>
        <w:kinsoku/>
        <w:wordWrap/>
        <w:overflowPunct/>
        <w:topLinePunct w:val="0"/>
        <w:autoSpaceDE/>
        <w:autoSpaceDN/>
        <w:bidi w:val="0"/>
        <w:adjustRightInd w:val="0"/>
        <w:snapToGrid/>
        <w:spacing w:line="360" w:lineRule="auto"/>
        <w:ind w:left="0" w:leftChars="0" w:firstLine="420" w:firstLineChars="200"/>
        <w:textAlignment w:val="auto"/>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按乙方承诺的包装环保材料进行验收，必要时乙方需提供检测报告，甲方发现虚假承诺时，将扣除总货款的5%作为处罚</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w:t>
      </w:r>
    </w:p>
    <w:p w14:paraId="24B49D48">
      <w:pPr>
        <w:pStyle w:val="9"/>
        <w:keepNext w:val="0"/>
        <w:keepLines w:val="0"/>
        <w:pageBreakBefore w:val="0"/>
        <w:widowControl/>
        <w:shd w:val="clear" w:color="auto" w:fill="auto"/>
        <w:kinsoku/>
        <w:wordWrap/>
        <w:overflowPunct/>
        <w:topLinePunct w:val="0"/>
        <w:autoSpaceDE/>
        <w:autoSpaceDN/>
        <w:bidi w:val="0"/>
        <w:adjustRightInd w:val="0"/>
        <w:snapToGrid/>
        <w:spacing w:line="360" w:lineRule="auto"/>
        <w:ind w:left="0" w:leftChars="0" w:firstLine="420" w:firstLineChars="200"/>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③质量验收合格，双方签署质量验收报告。</w:t>
      </w:r>
    </w:p>
    <w:p w14:paraId="7FBE8ED7">
      <w:pPr>
        <w:pStyle w:val="9"/>
        <w:keepNext w:val="0"/>
        <w:keepLines w:val="0"/>
        <w:pageBreakBefore w:val="0"/>
        <w:widowControl/>
        <w:shd w:val="clear" w:color="auto" w:fill="auto"/>
        <w:kinsoku/>
        <w:wordWrap/>
        <w:overflowPunct/>
        <w:topLinePunct w:val="0"/>
        <w:autoSpaceDE/>
        <w:autoSpaceDN/>
        <w:bidi w:val="0"/>
        <w:adjustRightInd w:val="0"/>
        <w:snapToGrid/>
        <w:spacing w:line="360" w:lineRule="auto"/>
        <w:ind w:left="0" w:leftChars="0" w:firstLine="420" w:firstLineChars="200"/>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验收依据：</w:t>
      </w:r>
    </w:p>
    <w:p w14:paraId="32761510">
      <w:pPr>
        <w:pStyle w:val="9"/>
        <w:keepNext w:val="0"/>
        <w:keepLines w:val="0"/>
        <w:pageBreakBefore w:val="0"/>
        <w:widowControl/>
        <w:shd w:val="clear" w:color="auto" w:fill="auto"/>
        <w:kinsoku/>
        <w:wordWrap/>
        <w:overflowPunct/>
        <w:topLinePunct w:val="0"/>
        <w:autoSpaceDE/>
        <w:autoSpaceDN/>
        <w:bidi w:val="0"/>
        <w:adjustRightInd w:val="0"/>
        <w:snapToGrid/>
        <w:spacing w:line="360" w:lineRule="auto"/>
        <w:ind w:left="0" w:leftChars="0" w:firstLine="420" w:firstLineChars="200"/>
        <w:textAlignment w:val="auto"/>
        <w:rPr>
          <w:rFonts w:hint="eastAsia" w:asciiTheme="minorEastAsia" w:hAnsiTheme="minorEastAsia" w:eastAsiaTheme="minorEastAsia" w:cstheme="minorEastAsia"/>
          <w:color w:val="000000" w:themeColor="text1"/>
          <w:kern w:val="2"/>
          <w:sz w:val="21"/>
          <w:szCs w:val="21"/>
          <w:highlight w:val="no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①</w:t>
      </w:r>
      <w:r>
        <w:rPr>
          <w:rFonts w:hint="eastAsia" w:asciiTheme="minorEastAsia" w:hAnsiTheme="minorEastAsia" w:eastAsiaTheme="minorEastAsia" w:cstheme="minorEastAsia"/>
          <w:color w:val="000000" w:themeColor="text1"/>
          <w:kern w:val="2"/>
          <w:sz w:val="21"/>
          <w:szCs w:val="21"/>
          <w:highlight w:val="none"/>
          <w:lang w:val="en-US" w:eastAsia="zh-CN" w:bidi="ar-SA"/>
          <w14:textFill>
            <w14:solidFill>
              <w14:schemeClr w14:val="tx1"/>
            </w14:solidFill>
          </w14:textFill>
        </w:rPr>
        <w:t>采购文件；</w:t>
      </w:r>
    </w:p>
    <w:p w14:paraId="13FFE386">
      <w:pPr>
        <w:pStyle w:val="9"/>
        <w:keepNext w:val="0"/>
        <w:keepLines w:val="0"/>
        <w:pageBreakBefore w:val="0"/>
        <w:widowControl/>
        <w:shd w:val="clear" w:color="auto" w:fill="auto"/>
        <w:kinsoku/>
        <w:wordWrap/>
        <w:overflowPunct/>
        <w:topLinePunct w:val="0"/>
        <w:autoSpaceDE/>
        <w:autoSpaceDN/>
        <w:bidi w:val="0"/>
        <w:adjustRightInd w:val="0"/>
        <w:snapToGrid/>
        <w:spacing w:line="360" w:lineRule="auto"/>
        <w:ind w:left="0" w:leftChars="0" w:firstLine="420" w:firstLineChars="200"/>
        <w:textAlignment w:val="auto"/>
        <w:rPr>
          <w:rFonts w:hint="eastAsia" w:asciiTheme="minorEastAsia" w:hAnsiTheme="minorEastAsia" w:eastAsiaTheme="minorEastAsia" w:cstheme="minorEastAsia"/>
          <w:color w:val="000000" w:themeColor="text1"/>
          <w:kern w:val="2"/>
          <w:sz w:val="21"/>
          <w:szCs w:val="21"/>
          <w:highlight w:val="no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②</w:t>
      </w:r>
      <w:r>
        <w:rPr>
          <w:rFonts w:hint="eastAsia" w:asciiTheme="minorEastAsia" w:hAnsiTheme="minorEastAsia" w:eastAsiaTheme="minorEastAsia" w:cstheme="minorEastAsia"/>
          <w:color w:val="000000" w:themeColor="text1"/>
          <w:kern w:val="2"/>
          <w:sz w:val="21"/>
          <w:szCs w:val="21"/>
          <w:highlight w:val="none"/>
          <w:lang w:val="en-US" w:eastAsia="zh-CN" w:bidi="ar-SA"/>
          <w14:textFill>
            <w14:solidFill>
              <w14:schemeClr w14:val="tx1"/>
            </w14:solidFill>
          </w14:textFill>
        </w:rPr>
        <w:t>响应文件；</w:t>
      </w:r>
    </w:p>
    <w:p w14:paraId="3C3190F5">
      <w:pPr>
        <w:pStyle w:val="9"/>
        <w:keepNext w:val="0"/>
        <w:keepLines w:val="0"/>
        <w:pageBreakBefore w:val="0"/>
        <w:widowControl/>
        <w:shd w:val="clear" w:color="auto" w:fill="auto"/>
        <w:kinsoku/>
        <w:wordWrap/>
        <w:overflowPunct/>
        <w:topLinePunct w:val="0"/>
        <w:autoSpaceDE/>
        <w:autoSpaceDN/>
        <w:bidi w:val="0"/>
        <w:adjustRightInd w:val="0"/>
        <w:snapToGrid/>
        <w:spacing w:line="360" w:lineRule="auto"/>
        <w:ind w:left="0" w:leftChars="0" w:firstLine="420" w:firstLineChars="200"/>
        <w:textAlignment w:val="auto"/>
        <w:rPr>
          <w:rFonts w:hint="eastAsia" w:asciiTheme="minorEastAsia" w:hAnsiTheme="minorEastAsia" w:eastAsiaTheme="minorEastAsia" w:cstheme="minorEastAsia"/>
          <w:color w:val="000000" w:themeColor="text1"/>
          <w:kern w:val="2"/>
          <w:sz w:val="21"/>
          <w:szCs w:val="21"/>
          <w:highlight w:val="no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③</w:t>
      </w:r>
      <w:r>
        <w:rPr>
          <w:rFonts w:hint="eastAsia" w:asciiTheme="minorEastAsia" w:hAnsiTheme="minorEastAsia" w:eastAsiaTheme="minorEastAsia" w:cstheme="minorEastAsia"/>
          <w:color w:val="000000" w:themeColor="text1"/>
          <w:kern w:val="2"/>
          <w:sz w:val="21"/>
          <w:szCs w:val="21"/>
          <w:highlight w:val="none"/>
          <w:lang w:val="en-US" w:eastAsia="zh-CN" w:bidi="ar-SA"/>
          <w14:textFill>
            <w14:solidFill>
              <w14:schemeClr w14:val="tx1"/>
            </w14:solidFill>
          </w14:textFill>
        </w:rPr>
        <w:t>采购合同及补充协议；</w:t>
      </w:r>
    </w:p>
    <w:p w14:paraId="40B266EC">
      <w:pPr>
        <w:pStyle w:val="9"/>
        <w:keepNext w:val="0"/>
        <w:keepLines w:val="0"/>
        <w:pageBreakBefore w:val="0"/>
        <w:widowControl/>
        <w:shd w:val="clear" w:color="auto" w:fill="auto"/>
        <w:kinsoku/>
        <w:wordWrap/>
        <w:overflowPunct/>
        <w:topLinePunct w:val="0"/>
        <w:autoSpaceDE/>
        <w:autoSpaceDN/>
        <w:bidi w:val="0"/>
        <w:adjustRightInd w:val="0"/>
        <w:snapToGrid/>
        <w:spacing w:line="360" w:lineRule="auto"/>
        <w:ind w:left="0" w:leftChars="0" w:firstLine="420" w:firstLineChars="200"/>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④质检部门抽样检查</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服务</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（产品）合格的检测报告。</w:t>
      </w:r>
    </w:p>
    <w:p w14:paraId="4211B346">
      <w:pPr>
        <w:pStyle w:val="9"/>
        <w:keepNext w:val="0"/>
        <w:keepLines w:val="0"/>
        <w:pageBreakBefore w:val="0"/>
        <w:widowControl/>
        <w:shd w:val="clear" w:color="auto" w:fill="auto"/>
        <w:kinsoku/>
        <w:wordWrap/>
        <w:overflowPunct/>
        <w:topLinePunct w:val="0"/>
        <w:autoSpaceDE/>
        <w:autoSpaceDN/>
        <w:bidi w:val="0"/>
        <w:adjustRightInd w:val="0"/>
        <w:snapToGrid/>
        <w:spacing w:line="360" w:lineRule="auto"/>
        <w:ind w:left="0" w:leftChars="0" w:firstLine="420" w:firstLineChars="200"/>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3</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验收时发现问题的处理办法：</w:t>
      </w:r>
    </w:p>
    <w:p w14:paraId="68E75D8F">
      <w:pPr>
        <w:pStyle w:val="9"/>
        <w:keepNext w:val="0"/>
        <w:keepLines w:val="0"/>
        <w:pageBreakBefore w:val="0"/>
        <w:widowControl/>
        <w:shd w:val="clear" w:color="auto" w:fill="auto"/>
        <w:kinsoku/>
        <w:wordWrap/>
        <w:overflowPunct/>
        <w:topLinePunct w:val="0"/>
        <w:autoSpaceDE/>
        <w:autoSpaceDN/>
        <w:bidi w:val="0"/>
        <w:adjustRightInd w:val="0"/>
        <w:snapToGrid/>
        <w:spacing w:line="360" w:lineRule="auto"/>
        <w:ind w:left="0" w:leftChars="0" w:firstLine="420" w:firstLineChars="200"/>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①乙方提供不符合</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采购文件</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和本合同规定的</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服务</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（产品），甲方有权拒绝接受；</w:t>
      </w:r>
    </w:p>
    <w:p w14:paraId="1EC7CCA3">
      <w:pPr>
        <w:pStyle w:val="9"/>
        <w:keepNext w:val="0"/>
        <w:keepLines w:val="0"/>
        <w:pageBreakBefore w:val="0"/>
        <w:widowControl/>
        <w:shd w:val="clear" w:color="auto" w:fill="auto"/>
        <w:kinsoku/>
        <w:wordWrap/>
        <w:overflowPunct/>
        <w:topLinePunct w:val="0"/>
        <w:autoSpaceDE/>
        <w:autoSpaceDN/>
        <w:bidi w:val="0"/>
        <w:adjustRightInd w:val="0"/>
        <w:snapToGrid/>
        <w:spacing w:line="360" w:lineRule="auto"/>
        <w:ind w:left="0" w:leftChars="0" w:firstLine="420" w:firstLineChars="200"/>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②如发现有短装、次品、损坏或</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其他不</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符合标准及本合同规定之情形者，甲方有权要求更换</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服务</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（产品），同时做出详尽的现场记录，或由甲乙双方签署备忘录，此现场记录或备忘录可用作补充、缺失和更换损坏部件或更换整个</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服务</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（产品</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）的</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有效证据，由此产生的时间延误与有关费用由乙方承担，验收期限相应顺延；</w:t>
      </w:r>
    </w:p>
    <w:p w14:paraId="44EFD96A">
      <w:pPr>
        <w:pStyle w:val="9"/>
        <w:keepNext w:val="0"/>
        <w:keepLines w:val="0"/>
        <w:pageBreakBefore w:val="0"/>
        <w:widowControl/>
        <w:shd w:val="clear" w:color="auto" w:fill="auto"/>
        <w:kinsoku/>
        <w:wordWrap/>
        <w:overflowPunct/>
        <w:topLinePunct w:val="0"/>
        <w:autoSpaceDE/>
        <w:autoSpaceDN/>
        <w:bidi w:val="0"/>
        <w:adjustRightInd w:val="0"/>
        <w:snapToGrid/>
        <w:spacing w:line="360" w:lineRule="auto"/>
        <w:ind w:left="0" w:leftChars="0" w:firstLine="420" w:firstLineChars="200"/>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③如乙方</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次</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更换或</w:t>
      </w:r>
      <w:r>
        <w:rPr>
          <w:rFonts w:hint="eastAsia" w:asciiTheme="minorEastAsia" w:hAnsiTheme="minorEastAsia" w:eastAsiaTheme="minorEastAsia" w:cstheme="minorEastAsia"/>
          <w:color w:val="000000" w:themeColor="text1"/>
          <w:sz w:val="21"/>
          <w:szCs w:val="21"/>
          <w:highlight w:val="none"/>
          <w:lang w:val="en-US"/>
          <w14:textFill>
            <w14:solidFill>
              <w14:schemeClr w14:val="tx1"/>
            </w14:solidFill>
          </w14:textFill>
        </w:rPr>
        <w:t>维修</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仍不能达到合同约定的质量标准，甲方有权退货，并视作乙方不能交付须支付违约赔偿金给甲方，甲方还可依法追究乙方的违约责任； </w:t>
      </w:r>
    </w:p>
    <w:p w14:paraId="241C0910">
      <w:pPr>
        <w:pStyle w:val="9"/>
        <w:keepNext w:val="0"/>
        <w:keepLines w:val="0"/>
        <w:pageBreakBefore w:val="0"/>
        <w:widowControl/>
        <w:shd w:val="clear" w:color="auto" w:fill="auto"/>
        <w:kinsoku/>
        <w:wordWrap/>
        <w:overflowPunct/>
        <w:topLinePunct w:val="0"/>
        <w:autoSpaceDE/>
        <w:autoSpaceDN/>
        <w:bidi w:val="0"/>
        <w:adjustRightInd w:val="0"/>
        <w:snapToGrid/>
        <w:spacing w:line="360" w:lineRule="auto"/>
        <w:ind w:left="0" w:leftChars="0" w:firstLine="420" w:firstLineChars="200"/>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④</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配送</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完成后</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日内，甲方无故不进行验收工作并已使用的，视同已安装调试完成并验收合格；</w:t>
      </w:r>
    </w:p>
    <w:p w14:paraId="76ACF27B">
      <w:pPr>
        <w:pStyle w:val="9"/>
        <w:keepNext w:val="0"/>
        <w:keepLines w:val="0"/>
        <w:pageBreakBefore w:val="0"/>
        <w:widowControl/>
        <w:shd w:val="clear" w:color="auto" w:fill="auto"/>
        <w:kinsoku/>
        <w:wordWrap/>
        <w:overflowPunct/>
        <w:topLinePunct w:val="0"/>
        <w:autoSpaceDE/>
        <w:autoSpaceDN/>
        <w:bidi w:val="0"/>
        <w:adjustRightInd w:val="0"/>
        <w:snapToGrid/>
        <w:spacing w:line="360" w:lineRule="auto"/>
        <w:ind w:left="0" w:leftChars="0" w:firstLine="420" w:firstLineChars="200"/>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⑤乙方不能完整交付及本条第一款规定的单证和工具的，必须负责补齐，否则视为未按合同约定交</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付</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w:t>
      </w:r>
    </w:p>
    <w:p w14:paraId="417CBFB0">
      <w:pPr>
        <w:keepNext w:val="0"/>
        <w:keepLines w:val="0"/>
        <w:pageBreakBefore w:val="0"/>
        <w:widowControl w:val="0"/>
        <w:numPr>
          <w:ilvl w:val="0"/>
          <w:numId w:val="0"/>
        </w:numPr>
        <w:shd w:val="clear" w:color="auto" w:fill="auto"/>
        <w:kinsoku/>
        <w:wordWrap/>
        <w:overflowPunct/>
        <w:topLinePunct w:val="0"/>
        <w:autoSpaceDE/>
        <w:autoSpaceDN/>
        <w:bidi w:val="0"/>
        <w:snapToGrid/>
        <w:spacing w:line="360" w:lineRule="auto"/>
        <w:ind w:firstLine="420" w:firstLineChars="200"/>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⑥超出合理磅差的处理方法：</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w:t>
      </w:r>
    </w:p>
    <w:p w14:paraId="2E91737E">
      <w:pPr>
        <w:keepNext w:val="0"/>
        <w:keepLines w:val="0"/>
        <w:pageBreakBefore w:val="0"/>
        <w:widowControl w:val="0"/>
        <w:numPr>
          <w:ilvl w:val="0"/>
          <w:numId w:val="0"/>
        </w:numPr>
        <w:shd w:val="clear" w:color="auto" w:fill="auto"/>
        <w:kinsoku/>
        <w:wordWrap/>
        <w:overflowPunct/>
        <w:topLinePunct w:val="0"/>
        <w:autoSpaceDE/>
        <w:autoSpaceDN/>
        <w:bidi w:val="0"/>
        <w:snapToGrid/>
        <w:spacing w:line="360" w:lineRule="auto"/>
        <w:textAlignment w:val="auto"/>
        <w:rPr>
          <w:rFonts w:hint="eastAsia" w:asciiTheme="minorEastAsia" w:hAnsiTheme="minorEastAsia" w:eastAsiaTheme="minorEastAsia" w:cstheme="minorEastAsia"/>
          <w:b/>
          <w:color w:val="000000" w:themeColor="text1"/>
          <w:kern w:val="0"/>
          <w:sz w:val="21"/>
          <w:szCs w:val="21"/>
          <w:highlight w:val="none"/>
          <w:lang w:val="zh-CN" w:eastAsia="zh-CN" w:bidi="ar-SA"/>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第</w:t>
      </w:r>
      <w:r>
        <w:rPr>
          <w:rFonts w:hint="eastAsia" w:asciiTheme="minorEastAsia" w:hAnsiTheme="minorEastAsia" w:eastAsiaTheme="minorEastAsia" w:cstheme="minorEastAsia"/>
          <w:b/>
          <w:color w:val="000000" w:themeColor="text1"/>
          <w:sz w:val="21"/>
          <w:szCs w:val="21"/>
          <w:highlight w:val="none"/>
          <w:lang w:val="en-US" w:eastAsia="zh-CN"/>
          <w14:textFill>
            <w14:solidFill>
              <w14:schemeClr w14:val="tx1"/>
            </w14:solidFill>
          </w14:textFill>
        </w:rPr>
        <w:t>五</w:t>
      </w: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条</w:t>
      </w:r>
      <w:r>
        <w:rPr>
          <w:rFonts w:hint="eastAsia" w:asciiTheme="minorEastAsia" w:hAnsiTheme="minorEastAsia" w:eastAsiaTheme="minorEastAsia" w:cstheme="minorEastAsia"/>
          <w:b/>
          <w:color w:val="000000" w:themeColor="text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b/>
          <w:color w:val="000000" w:themeColor="text1"/>
          <w:kern w:val="0"/>
          <w:sz w:val="21"/>
          <w:szCs w:val="21"/>
          <w:highlight w:val="none"/>
          <w:lang w:val="zh-CN" w:eastAsia="zh-CN" w:bidi="ar-SA"/>
          <w14:textFill>
            <w14:solidFill>
              <w14:schemeClr w14:val="tx1"/>
            </w14:solidFill>
          </w14:textFill>
        </w:rPr>
        <w:t>合同价款及支付方式</w:t>
      </w:r>
    </w:p>
    <w:p w14:paraId="69CC1497">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u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1、合同价款（中标价）</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（大写）：</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u w:val="non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合同执行期间，合同总价包死（合同总价款是完成全部服务内容所需的直接费、间接费、利润、税金及其他相关的一切费用，包括但不限于：人工费、配送费、设备使用费、材料费、巡视费、检测费、管理费、验收费、采购代理服务费、资料费、利润、税金及不可预见费等全部费用；在提供服务的过程中的任何遗漏，均由乙方免费提供，甲方将不再支付任何费用）。</w:t>
      </w:r>
    </w:p>
    <w:p w14:paraId="53B5BB27">
      <w:pPr>
        <w:keepNext w:val="0"/>
        <w:keepLines w:val="0"/>
        <w:pageBreakBefore w:val="0"/>
        <w:widowControl w:val="0"/>
        <w:shd w:val="clear" w:color="auto" w:fill="auto"/>
        <w:kinsoku/>
        <w:wordWrap/>
        <w:overflowPunct/>
        <w:topLinePunct w:val="0"/>
        <w:autoSpaceDE/>
        <w:autoSpaceDN/>
        <w:bidi w:val="0"/>
        <w:adjustRightInd/>
        <w:snapToGrid/>
        <w:spacing w:line="348" w:lineRule="auto"/>
        <w:ind w:firstLine="420" w:firstLineChars="200"/>
        <w:jc w:val="center"/>
        <w:textAlignment w:val="auto"/>
        <w:rPr>
          <w:rFonts w:hint="eastAsia" w:asciiTheme="minorEastAsia" w:hAnsiTheme="minorEastAsia" w:eastAsiaTheme="minorEastAsia" w:cstheme="minorEastAsia"/>
          <w:color w:val="000000" w:themeColor="text1"/>
          <w:sz w:val="21"/>
          <w:szCs w:val="21"/>
          <w:highlight w:val="none"/>
          <w:u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u w:val="none"/>
          <w:lang w:val="en-US" w:eastAsia="zh-CN"/>
          <w14:textFill>
            <w14:solidFill>
              <w14:schemeClr w14:val="tx1"/>
            </w14:solidFill>
          </w14:textFill>
        </w:rPr>
        <w:t>服务清单一览表</w:t>
      </w:r>
    </w:p>
    <w:tbl>
      <w:tblPr>
        <w:tblStyle w:val="7"/>
        <w:tblW w:w="932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48"/>
        <w:gridCol w:w="1728"/>
        <w:gridCol w:w="1194"/>
        <w:gridCol w:w="1783"/>
        <w:gridCol w:w="709"/>
        <w:gridCol w:w="709"/>
        <w:gridCol w:w="1134"/>
        <w:gridCol w:w="1417"/>
      </w:tblGrid>
      <w:tr w14:paraId="763886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3" w:hRule="atLeast"/>
          <w:jc w:val="center"/>
        </w:trPr>
        <w:tc>
          <w:tcPr>
            <w:tcW w:w="648" w:type="dxa"/>
            <w:vAlign w:val="center"/>
          </w:tcPr>
          <w:p w14:paraId="035CBC3E">
            <w:pPr>
              <w:pStyle w:val="2"/>
              <w:pageBreakBefore w:val="0"/>
              <w:kinsoku/>
              <w:wordWrap/>
              <w:overflowPunct/>
              <w:topLinePunct w:val="0"/>
              <w:autoSpaceDE/>
              <w:autoSpaceDN/>
              <w:bidi w:val="0"/>
              <w:spacing w:before="0" w:after="0" w:line="348" w:lineRule="auto"/>
              <w:ind w:left="0" w:leftChars="0" w:firstLine="0" w:firstLineChars="0"/>
              <w:jc w:val="both"/>
              <w:textAlignment w:val="auto"/>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序号</w:t>
            </w:r>
          </w:p>
        </w:tc>
        <w:tc>
          <w:tcPr>
            <w:tcW w:w="1728" w:type="dxa"/>
            <w:vAlign w:val="center"/>
          </w:tcPr>
          <w:p w14:paraId="7C7A35A7">
            <w:pPr>
              <w:pStyle w:val="2"/>
              <w:pageBreakBefore w:val="0"/>
              <w:kinsoku/>
              <w:wordWrap/>
              <w:overflowPunct/>
              <w:topLinePunct w:val="0"/>
              <w:autoSpaceDE/>
              <w:autoSpaceDN/>
              <w:bidi w:val="0"/>
              <w:spacing w:before="0" w:after="0" w:line="348" w:lineRule="auto"/>
              <w:jc w:val="both"/>
              <w:textAlignment w:val="auto"/>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名称</w:t>
            </w:r>
          </w:p>
        </w:tc>
        <w:tc>
          <w:tcPr>
            <w:tcW w:w="1194" w:type="dxa"/>
            <w:vAlign w:val="center"/>
          </w:tcPr>
          <w:p w14:paraId="331D336F">
            <w:pPr>
              <w:pStyle w:val="2"/>
              <w:pageBreakBefore w:val="0"/>
              <w:kinsoku/>
              <w:wordWrap/>
              <w:overflowPunct/>
              <w:topLinePunct w:val="0"/>
              <w:autoSpaceDE/>
              <w:autoSpaceDN/>
              <w:bidi w:val="0"/>
              <w:spacing w:before="0" w:after="0" w:line="348" w:lineRule="auto"/>
              <w:ind w:left="0" w:leftChars="0" w:firstLine="0" w:firstLineChars="0"/>
              <w:jc w:val="both"/>
              <w:textAlignment w:val="auto"/>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品牌/商号</w:t>
            </w:r>
          </w:p>
        </w:tc>
        <w:tc>
          <w:tcPr>
            <w:tcW w:w="1783" w:type="dxa"/>
            <w:vAlign w:val="center"/>
          </w:tcPr>
          <w:p w14:paraId="70647C07">
            <w:pPr>
              <w:pStyle w:val="2"/>
              <w:pageBreakBefore w:val="0"/>
              <w:kinsoku/>
              <w:wordWrap/>
              <w:overflowPunct/>
              <w:topLinePunct w:val="0"/>
              <w:autoSpaceDE/>
              <w:autoSpaceDN/>
              <w:bidi w:val="0"/>
              <w:spacing w:before="0" w:after="0" w:line="348" w:lineRule="auto"/>
              <w:ind w:left="0" w:leftChars="0" w:firstLine="0" w:firstLineChars="0"/>
              <w:jc w:val="both"/>
              <w:textAlignment w:val="auto"/>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型号规格</w:t>
            </w:r>
          </w:p>
        </w:tc>
        <w:tc>
          <w:tcPr>
            <w:tcW w:w="709" w:type="dxa"/>
            <w:vAlign w:val="center"/>
          </w:tcPr>
          <w:p w14:paraId="53496414">
            <w:pPr>
              <w:pStyle w:val="2"/>
              <w:pageBreakBefore w:val="0"/>
              <w:kinsoku/>
              <w:wordWrap/>
              <w:overflowPunct/>
              <w:topLinePunct w:val="0"/>
              <w:autoSpaceDE/>
              <w:autoSpaceDN/>
              <w:bidi w:val="0"/>
              <w:spacing w:before="0" w:after="0" w:line="348" w:lineRule="auto"/>
              <w:ind w:left="0" w:leftChars="0" w:firstLine="0" w:firstLineChars="0"/>
              <w:jc w:val="both"/>
              <w:textAlignment w:val="auto"/>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计量单位</w:t>
            </w:r>
          </w:p>
        </w:tc>
        <w:tc>
          <w:tcPr>
            <w:tcW w:w="709" w:type="dxa"/>
            <w:vAlign w:val="center"/>
          </w:tcPr>
          <w:p w14:paraId="6D121C09">
            <w:pPr>
              <w:pStyle w:val="2"/>
              <w:pageBreakBefore w:val="0"/>
              <w:kinsoku/>
              <w:wordWrap/>
              <w:overflowPunct/>
              <w:topLinePunct w:val="0"/>
              <w:autoSpaceDE/>
              <w:autoSpaceDN/>
              <w:bidi w:val="0"/>
              <w:spacing w:before="0" w:after="0" w:line="348" w:lineRule="auto"/>
              <w:ind w:left="0" w:leftChars="0" w:firstLine="0" w:firstLineChars="0"/>
              <w:jc w:val="both"/>
              <w:textAlignment w:val="auto"/>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数量</w:t>
            </w:r>
          </w:p>
        </w:tc>
        <w:tc>
          <w:tcPr>
            <w:tcW w:w="1134" w:type="dxa"/>
            <w:vAlign w:val="center"/>
          </w:tcPr>
          <w:p w14:paraId="6B0B8275">
            <w:pPr>
              <w:pStyle w:val="2"/>
              <w:pageBreakBefore w:val="0"/>
              <w:kinsoku/>
              <w:wordWrap/>
              <w:overflowPunct/>
              <w:topLinePunct w:val="0"/>
              <w:autoSpaceDE/>
              <w:autoSpaceDN/>
              <w:bidi w:val="0"/>
              <w:spacing w:before="0" w:after="0" w:line="348" w:lineRule="auto"/>
              <w:ind w:left="0" w:leftChars="0" w:firstLine="0" w:firstLineChars="0"/>
              <w:jc w:val="both"/>
              <w:textAlignment w:val="auto"/>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单价（元）</w:t>
            </w:r>
          </w:p>
        </w:tc>
        <w:tc>
          <w:tcPr>
            <w:tcW w:w="1417" w:type="dxa"/>
            <w:vAlign w:val="center"/>
          </w:tcPr>
          <w:p w14:paraId="7E8A54CB">
            <w:pPr>
              <w:pStyle w:val="2"/>
              <w:pageBreakBefore w:val="0"/>
              <w:kinsoku/>
              <w:wordWrap/>
              <w:overflowPunct/>
              <w:topLinePunct w:val="0"/>
              <w:autoSpaceDE/>
              <w:autoSpaceDN/>
              <w:bidi w:val="0"/>
              <w:spacing w:before="0" w:after="0" w:line="348" w:lineRule="auto"/>
              <w:ind w:left="207" w:hanging="207" w:hangingChars="98"/>
              <w:jc w:val="center"/>
              <w:textAlignment w:val="auto"/>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金额 (元)</w:t>
            </w:r>
          </w:p>
        </w:tc>
      </w:tr>
      <w:tr w14:paraId="1CBA975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tcPr>
          <w:p w14:paraId="463878E8">
            <w:pPr>
              <w:pStyle w:val="2"/>
              <w:pageBreakBefore w:val="0"/>
              <w:kinsoku/>
              <w:wordWrap/>
              <w:overflowPunct/>
              <w:topLinePunct w:val="0"/>
              <w:autoSpaceDE/>
              <w:autoSpaceDN/>
              <w:bidi w:val="0"/>
              <w:spacing w:before="0" w:after="0" w:line="348" w:lineRule="auto"/>
              <w:textAlignment w:val="auto"/>
              <w:rPr>
                <w:rFonts w:ascii="宋体" w:hAnsi="宋体" w:eastAsia="宋体"/>
                <w:color w:val="000000" w:themeColor="text1"/>
                <w:sz w:val="24"/>
                <w:szCs w:val="24"/>
                <w:highlight w:val="none"/>
                <w14:textFill>
                  <w14:solidFill>
                    <w14:schemeClr w14:val="tx1"/>
                  </w14:solidFill>
                </w14:textFill>
              </w:rPr>
            </w:pPr>
          </w:p>
        </w:tc>
        <w:tc>
          <w:tcPr>
            <w:tcW w:w="1728" w:type="dxa"/>
          </w:tcPr>
          <w:p w14:paraId="6D102CC7">
            <w:pPr>
              <w:pStyle w:val="2"/>
              <w:pageBreakBefore w:val="0"/>
              <w:kinsoku/>
              <w:wordWrap/>
              <w:overflowPunct/>
              <w:topLinePunct w:val="0"/>
              <w:autoSpaceDE/>
              <w:autoSpaceDN/>
              <w:bidi w:val="0"/>
              <w:spacing w:before="0" w:after="0" w:line="348" w:lineRule="auto"/>
              <w:textAlignment w:val="auto"/>
              <w:rPr>
                <w:rFonts w:ascii="宋体" w:hAnsi="宋体" w:eastAsia="宋体"/>
                <w:color w:val="000000" w:themeColor="text1"/>
                <w:sz w:val="24"/>
                <w:szCs w:val="24"/>
                <w:highlight w:val="none"/>
                <w14:textFill>
                  <w14:solidFill>
                    <w14:schemeClr w14:val="tx1"/>
                  </w14:solidFill>
                </w14:textFill>
              </w:rPr>
            </w:pPr>
          </w:p>
        </w:tc>
        <w:tc>
          <w:tcPr>
            <w:tcW w:w="1194" w:type="dxa"/>
          </w:tcPr>
          <w:p w14:paraId="4EC19ADE">
            <w:pPr>
              <w:pStyle w:val="2"/>
              <w:pageBreakBefore w:val="0"/>
              <w:kinsoku/>
              <w:wordWrap/>
              <w:overflowPunct/>
              <w:topLinePunct w:val="0"/>
              <w:autoSpaceDE/>
              <w:autoSpaceDN/>
              <w:bidi w:val="0"/>
              <w:spacing w:before="0" w:after="0" w:line="348" w:lineRule="auto"/>
              <w:textAlignment w:val="auto"/>
              <w:rPr>
                <w:rFonts w:ascii="宋体" w:hAnsi="宋体" w:eastAsia="宋体"/>
                <w:color w:val="000000" w:themeColor="text1"/>
                <w:sz w:val="24"/>
                <w:szCs w:val="24"/>
                <w:highlight w:val="none"/>
                <w14:textFill>
                  <w14:solidFill>
                    <w14:schemeClr w14:val="tx1"/>
                  </w14:solidFill>
                </w14:textFill>
              </w:rPr>
            </w:pPr>
          </w:p>
        </w:tc>
        <w:tc>
          <w:tcPr>
            <w:tcW w:w="1783" w:type="dxa"/>
          </w:tcPr>
          <w:p w14:paraId="332868E2">
            <w:pPr>
              <w:pStyle w:val="2"/>
              <w:pageBreakBefore w:val="0"/>
              <w:kinsoku/>
              <w:wordWrap/>
              <w:overflowPunct/>
              <w:topLinePunct w:val="0"/>
              <w:autoSpaceDE/>
              <w:autoSpaceDN/>
              <w:bidi w:val="0"/>
              <w:spacing w:before="0" w:after="0" w:line="348" w:lineRule="auto"/>
              <w:textAlignment w:val="auto"/>
              <w:rPr>
                <w:rFonts w:ascii="宋体" w:hAnsi="宋体" w:eastAsia="宋体"/>
                <w:color w:val="000000" w:themeColor="text1"/>
                <w:sz w:val="24"/>
                <w:szCs w:val="24"/>
                <w:highlight w:val="none"/>
                <w14:textFill>
                  <w14:solidFill>
                    <w14:schemeClr w14:val="tx1"/>
                  </w14:solidFill>
                </w14:textFill>
              </w:rPr>
            </w:pPr>
          </w:p>
        </w:tc>
        <w:tc>
          <w:tcPr>
            <w:tcW w:w="709" w:type="dxa"/>
          </w:tcPr>
          <w:p w14:paraId="672CEBDC">
            <w:pPr>
              <w:pStyle w:val="2"/>
              <w:pageBreakBefore w:val="0"/>
              <w:kinsoku/>
              <w:wordWrap/>
              <w:overflowPunct/>
              <w:topLinePunct w:val="0"/>
              <w:autoSpaceDE/>
              <w:autoSpaceDN/>
              <w:bidi w:val="0"/>
              <w:spacing w:before="0" w:after="0" w:line="348" w:lineRule="auto"/>
              <w:textAlignment w:val="auto"/>
              <w:rPr>
                <w:rFonts w:ascii="宋体" w:hAnsi="宋体" w:eastAsia="宋体"/>
                <w:color w:val="000000" w:themeColor="text1"/>
                <w:sz w:val="24"/>
                <w:szCs w:val="24"/>
                <w:highlight w:val="none"/>
                <w14:textFill>
                  <w14:solidFill>
                    <w14:schemeClr w14:val="tx1"/>
                  </w14:solidFill>
                </w14:textFill>
              </w:rPr>
            </w:pPr>
          </w:p>
        </w:tc>
        <w:tc>
          <w:tcPr>
            <w:tcW w:w="709" w:type="dxa"/>
          </w:tcPr>
          <w:p w14:paraId="0CFF7C5F">
            <w:pPr>
              <w:pStyle w:val="2"/>
              <w:pageBreakBefore w:val="0"/>
              <w:kinsoku/>
              <w:wordWrap/>
              <w:overflowPunct/>
              <w:topLinePunct w:val="0"/>
              <w:autoSpaceDE/>
              <w:autoSpaceDN/>
              <w:bidi w:val="0"/>
              <w:spacing w:before="0" w:after="0" w:line="348" w:lineRule="auto"/>
              <w:textAlignment w:val="auto"/>
              <w:rPr>
                <w:rFonts w:ascii="宋体" w:hAnsi="宋体" w:eastAsia="宋体"/>
                <w:color w:val="000000" w:themeColor="text1"/>
                <w:sz w:val="24"/>
                <w:szCs w:val="24"/>
                <w:highlight w:val="none"/>
                <w14:textFill>
                  <w14:solidFill>
                    <w14:schemeClr w14:val="tx1"/>
                  </w14:solidFill>
                </w14:textFill>
              </w:rPr>
            </w:pPr>
          </w:p>
        </w:tc>
        <w:tc>
          <w:tcPr>
            <w:tcW w:w="1134" w:type="dxa"/>
          </w:tcPr>
          <w:p w14:paraId="35AFBCA3">
            <w:pPr>
              <w:pStyle w:val="2"/>
              <w:pageBreakBefore w:val="0"/>
              <w:kinsoku/>
              <w:wordWrap/>
              <w:overflowPunct/>
              <w:topLinePunct w:val="0"/>
              <w:autoSpaceDE/>
              <w:autoSpaceDN/>
              <w:bidi w:val="0"/>
              <w:spacing w:before="0" w:after="0" w:line="348" w:lineRule="auto"/>
              <w:textAlignment w:val="auto"/>
              <w:rPr>
                <w:rFonts w:ascii="宋体" w:hAnsi="宋体" w:eastAsia="宋体"/>
                <w:color w:val="000000" w:themeColor="text1"/>
                <w:sz w:val="24"/>
                <w:szCs w:val="24"/>
                <w:highlight w:val="none"/>
                <w14:textFill>
                  <w14:solidFill>
                    <w14:schemeClr w14:val="tx1"/>
                  </w14:solidFill>
                </w14:textFill>
              </w:rPr>
            </w:pPr>
          </w:p>
        </w:tc>
        <w:tc>
          <w:tcPr>
            <w:tcW w:w="1417" w:type="dxa"/>
          </w:tcPr>
          <w:p w14:paraId="100ED898">
            <w:pPr>
              <w:pStyle w:val="2"/>
              <w:pageBreakBefore w:val="0"/>
              <w:kinsoku/>
              <w:wordWrap/>
              <w:overflowPunct/>
              <w:topLinePunct w:val="0"/>
              <w:autoSpaceDE/>
              <w:autoSpaceDN/>
              <w:bidi w:val="0"/>
              <w:spacing w:before="0" w:after="0" w:line="348" w:lineRule="auto"/>
              <w:textAlignment w:val="auto"/>
              <w:rPr>
                <w:rFonts w:ascii="宋体" w:hAnsi="宋体" w:eastAsia="宋体"/>
                <w:color w:val="000000" w:themeColor="text1"/>
                <w:sz w:val="24"/>
                <w:szCs w:val="24"/>
                <w:highlight w:val="none"/>
                <w14:textFill>
                  <w14:solidFill>
                    <w14:schemeClr w14:val="tx1"/>
                  </w14:solidFill>
                </w14:textFill>
              </w:rPr>
            </w:pPr>
          </w:p>
        </w:tc>
      </w:tr>
      <w:tr w14:paraId="2A830DD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tcPr>
          <w:p w14:paraId="16391728">
            <w:pPr>
              <w:pStyle w:val="2"/>
              <w:pageBreakBefore w:val="0"/>
              <w:kinsoku/>
              <w:wordWrap/>
              <w:overflowPunct/>
              <w:topLinePunct w:val="0"/>
              <w:autoSpaceDE/>
              <w:autoSpaceDN/>
              <w:bidi w:val="0"/>
              <w:spacing w:before="0" w:after="0" w:line="348" w:lineRule="auto"/>
              <w:textAlignment w:val="auto"/>
              <w:rPr>
                <w:rFonts w:ascii="宋体" w:hAnsi="宋体" w:eastAsia="宋体"/>
                <w:color w:val="000000" w:themeColor="text1"/>
                <w:sz w:val="24"/>
                <w:szCs w:val="24"/>
                <w:highlight w:val="none"/>
                <w14:textFill>
                  <w14:solidFill>
                    <w14:schemeClr w14:val="tx1"/>
                  </w14:solidFill>
                </w14:textFill>
              </w:rPr>
            </w:pPr>
          </w:p>
        </w:tc>
        <w:tc>
          <w:tcPr>
            <w:tcW w:w="1728" w:type="dxa"/>
          </w:tcPr>
          <w:p w14:paraId="5C32A47C">
            <w:pPr>
              <w:pStyle w:val="2"/>
              <w:pageBreakBefore w:val="0"/>
              <w:kinsoku/>
              <w:wordWrap/>
              <w:overflowPunct/>
              <w:topLinePunct w:val="0"/>
              <w:autoSpaceDE/>
              <w:autoSpaceDN/>
              <w:bidi w:val="0"/>
              <w:spacing w:before="0" w:after="0" w:line="348" w:lineRule="auto"/>
              <w:textAlignment w:val="auto"/>
              <w:rPr>
                <w:rFonts w:ascii="宋体" w:hAnsi="宋体" w:eastAsia="宋体"/>
                <w:color w:val="000000" w:themeColor="text1"/>
                <w:sz w:val="24"/>
                <w:szCs w:val="24"/>
                <w:highlight w:val="none"/>
                <w14:textFill>
                  <w14:solidFill>
                    <w14:schemeClr w14:val="tx1"/>
                  </w14:solidFill>
                </w14:textFill>
              </w:rPr>
            </w:pPr>
          </w:p>
        </w:tc>
        <w:tc>
          <w:tcPr>
            <w:tcW w:w="1194" w:type="dxa"/>
          </w:tcPr>
          <w:p w14:paraId="30D29350">
            <w:pPr>
              <w:pStyle w:val="2"/>
              <w:pageBreakBefore w:val="0"/>
              <w:kinsoku/>
              <w:wordWrap/>
              <w:overflowPunct/>
              <w:topLinePunct w:val="0"/>
              <w:autoSpaceDE/>
              <w:autoSpaceDN/>
              <w:bidi w:val="0"/>
              <w:spacing w:before="0" w:after="0" w:line="348" w:lineRule="auto"/>
              <w:textAlignment w:val="auto"/>
              <w:rPr>
                <w:rFonts w:ascii="宋体" w:hAnsi="宋体" w:eastAsia="宋体"/>
                <w:color w:val="000000" w:themeColor="text1"/>
                <w:sz w:val="24"/>
                <w:szCs w:val="24"/>
                <w:highlight w:val="none"/>
                <w14:textFill>
                  <w14:solidFill>
                    <w14:schemeClr w14:val="tx1"/>
                  </w14:solidFill>
                </w14:textFill>
              </w:rPr>
            </w:pPr>
          </w:p>
        </w:tc>
        <w:tc>
          <w:tcPr>
            <w:tcW w:w="1783" w:type="dxa"/>
          </w:tcPr>
          <w:p w14:paraId="521CD029">
            <w:pPr>
              <w:pStyle w:val="2"/>
              <w:pageBreakBefore w:val="0"/>
              <w:kinsoku/>
              <w:wordWrap/>
              <w:overflowPunct/>
              <w:topLinePunct w:val="0"/>
              <w:autoSpaceDE/>
              <w:autoSpaceDN/>
              <w:bidi w:val="0"/>
              <w:spacing w:before="0" w:after="0" w:line="348" w:lineRule="auto"/>
              <w:textAlignment w:val="auto"/>
              <w:rPr>
                <w:rFonts w:ascii="宋体" w:hAnsi="宋体" w:eastAsia="宋体"/>
                <w:color w:val="000000" w:themeColor="text1"/>
                <w:sz w:val="24"/>
                <w:szCs w:val="24"/>
                <w:highlight w:val="none"/>
                <w14:textFill>
                  <w14:solidFill>
                    <w14:schemeClr w14:val="tx1"/>
                  </w14:solidFill>
                </w14:textFill>
              </w:rPr>
            </w:pPr>
          </w:p>
        </w:tc>
        <w:tc>
          <w:tcPr>
            <w:tcW w:w="709" w:type="dxa"/>
          </w:tcPr>
          <w:p w14:paraId="5C075B7A">
            <w:pPr>
              <w:pStyle w:val="2"/>
              <w:pageBreakBefore w:val="0"/>
              <w:kinsoku/>
              <w:wordWrap/>
              <w:overflowPunct/>
              <w:topLinePunct w:val="0"/>
              <w:autoSpaceDE/>
              <w:autoSpaceDN/>
              <w:bidi w:val="0"/>
              <w:spacing w:before="0" w:after="0" w:line="348" w:lineRule="auto"/>
              <w:textAlignment w:val="auto"/>
              <w:rPr>
                <w:rFonts w:ascii="宋体" w:hAnsi="宋体" w:eastAsia="宋体"/>
                <w:color w:val="000000" w:themeColor="text1"/>
                <w:sz w:val="24"/>
                <w:szCs w:val="24"/>
                <w:highlight w:val="none"/>
                <w14:textFill>
                  <w14:solidFill>
                    <w14:schemeClr w14:val="tx1"/>
                  </w14:solidFill>
                </w14:textFill>
              </w:rPr>
            </w:pPr>
          </w:p>
        </w:tc>
        <w:tc>
          <w:tcPr>
            <w:tcW w:w="709" w:type="dxa"/>
          </w:tcPr>
          <w:p w14:paraId="615307A2">
            <w:pPr>
              <w:pStyle w:val="2"/>
              <w:pageBreakBefore w:val="0"/>
              <w:kinsoku/>
              <w:wordWrap/>
              <w:overflowPunct/>
              <w:topLinePunct w:val="0"/>
              <w:autoSpaceDE/>
              <w:autoSpaceDN/>
              <w:bidi w:val="0"/>
              <w:spacing w:before="0" w:after="0" w:line="348" w:lineRule="auto"/>
              <w:textAlignment w:val="auto"/>
              <w:rPr>
                <w:rFonts w:ascii="宋体" w:hAnsi="宋体" w:eastAsia="宋体"/>
                <w:color w:val="000000" w:themeColor="text1"/>
                <w:sz w:val="24"/>
                <w:szCs w:val="24"/>
                <w:highlight w:val="none"/>
                <w14:textFill>
                  <w14:solidFill>
                    <w14:schemeClr w14:val="tx1"/>
                  </w14:solidFill>
                </w14:textFill>
              </w:rPr>
            </w:pPr>
          </w:p>
        </w:tc>
        <w:tc>
          <w:tcPr>
            <w:tcW w:w="1134" w:type="dxa"/>
          </w:tcPr>
          <w:p w14:paraId="1AD902DB">
            <w:pPr>
              <w:pStyle w:val="2"/>
              <w:pageBreakBefore w:val="0"/>
              <w:kinsoku/>
              <w:wordWrap/>
              <w:overflowPunct/>
              <w:topLinePunct w:val="0"/>
              <w:autoSpaceDE/>
              <w:autoSpaceDN/>
              <w:bidi w:val="0"/>
              <w:spacing w:before="0" w:after="0" w:line="348" w:lineRule="auto"/>
              <w:textAlignment w:val="auto"/>
              <w:rPr>
                <w:rFonts w:ascii="宋体" w:hAnsi="宋体" w:eastAsia="宋体"/>
                <w:color w:val="000000" w:themeColor="text1"/>
                <w:sz w:val="24"/>
                <w:szCs w:val="24"/>
                <w:highlight w:val="none"/>
                <w14:textFill>
                  <w14:solidFill>
                    <w14:schemeClr w14:val="tx1"/>
                  </w14:solidFill>
                </w14:textFill>
              </w:rPr>
            </w:pPr>
          </w:p>
        </w:tc>
        <w:tc>
          <w:tcPr>
            <w:tcW w:w="1417" w:type="dxa"/>
          </w:tcPr>
          <w:p w14:paraId="79F499D0">
            <w:pPr>
              <w:pStyle w:val="2"/>
              <w:pageBreakBefore w:val="0"/>
              <w:kinsoku/>
              <w:wordWrap/>
              <w:overflowPunct/>
              <w:topLinePunct w:val="0"/>
              <w:autoSpaceDE/>
              <w:autoSpaceDN/>
              <w:bidi w:val="0"/>
              <w:spacing w:before="0" w:after="0" w:line="348" w:lineRule="auto"/>
              <w:textAlignment w:val="auto"/>
              <w:rPr>
                <w:rFonts w:ascii="宋体" w:hAnsi="宋体" w:eastAsia="宋体"/>
                <w:color w:val="000000" w:themeColor="text1"/>
                <w:sz w:val="24"/>
                <w:szCs w:val="24"/>
                <w:highlight w:val="none"/>
                <w14:textFill>
                  <w14:solidFill>
                    <w14:schemeClr w14:val="tx1"/>
                  </w14:solidFill>
                </w14:textFill>
              </w:rPr>
            </w:pPr>
          </w:p>
        </w:tc>
      </w:tr>
      <w:tr w14:paraId="6E3232E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tcPr>
          <w:p w14:paraId="79959D7A">
            <w:pPr>
              <w:pStyle w:val="2"/>
              <w:pageBreakBefore w:val="0"/>
              <w:kinsoku/>
              <w:wordWrap/>
              <w:overflowPunct/>
              <w:topLinePunct w:val="0"/>
              <w:autoSpaceDE/>
              <w:autoSpaceDN/>
              <w:bidi w:val="0"/>
              <w:spacing w:before="0" w:after="0" w:line="348" w:lineRule="auto"/>
              <w:textAlignment w:val="auto"/>
              <w:rPr>
                <w:rFonts w:ascii="宋体" w:hAnsi="宋体" w:eastAsia="宋体"/>
                <w:color w:val="000000" w:themeColor="text1"/>
                <w:sz w:val="24"/>
                <w:szCs w:val="24"/>
                <w:highlight w:val="none"/>
                <w14:textFill>
                  <w14:solidFill>
                    <w14:schemeClr w14:val="tx1"/>
                  </w14:solidFill>
                </w14:textFill>
              </w:rPr>
            </w:pPr>
          </w:p>
        </w:tc>
        <w:tc>
          <w:tcPr>
            <w:tcW w:w="1728" w:type="dxa"/>
          </w:tcPr>
          <w:p w14:paraId="3AA815F2">
            <w:pPr>
              <w:pStyle w:val="2"/>
              <w:pageBreakBefore w:val="0"/>
              <w:kinsoku/>
              <w:wordWrap/>
              <w:overflowPunct/>
              <w:topLinePunct w:val="0"/>
              <w:autoSpaceDE/>
              <w:autoSpaceDN/>
              <w:bidi w:val="0"/>
              <w:spacing w:before="0" w:after="0" w:line="348" w:lineRule="auto"/>
              <w:textAlignment w:val="auto"/>
              <w:rPr>
                <w:rFonts w:ascii="宋体" w:hAnsi="宋体" w:eastAsia="宋体"/>
                <w:color w:val="000000" w:themeColor="text1"/>
                <w:sz w:val="24"/>
                <w:szCs w:val="24"/>
                <w:highlight w:val="none"/>
                <w14:textFill>
                  <w14:solidFill>
                    <w14:schemeClr w14:val="tx1"/>
                  </w14:solidFill>
                </w14:textFill>
              </w:rPr>
            </w:pPr>
          </w:p>
        </w:tc>
        <w:tc>
          <w:tcPr>
            <w:tcW w:w="1194" w:type="dxa"/>
          </w:tcPr>
          <w:p w14:paraId="2DC000B5">
            <w:pPr>
              <w:pStyle w:val="2"/>
              <w:pageBreakBefore w:val="0"/>
              <w:kinsoku/>
              <w:wordWrap/>
              <w:overflowPunct/>
              <w:topLinePunct w:val="0"/>
              <w:autoSpaceDE/>
              <w:autoSpaceDN/>
              <w:bidi w:val="0"/>
              <w:spacing w:before="0" w:after="0" w:line="348" w:lineRule="auto"/>
              <w:textAlignment w:val="auto"/>
              <w:rPr>
                <w:rFonts w:ascii="宋体" w:hAnsi="宋体" w:eastAsia="宋体"/>
                <w:color w:val="000000" w:themeColor="text1"/>
                <w:sz w:val="24"/>
                <w:szCs w:val="24"/>
                <w:highlight w:val="none"/>
                <w14:textFill>
                  <w14:solidFill>
                    <w14:schemeClr w14:val="tx1"/>
                  </w14:solidFill>
                </w14:textFill>
              </w:rPr>
            </w:pPr>
          </w:p>
        </w:tc>
        <w:tc>
          <w:tcPr>
            <w:tcW w:w="1783" w:type="dxa"/>
          </w:tcPr>
          <w:p w14:paraId="3ECAE662">
            <w:pPr>
              <w:pStyle w:val="2"/>
              <w:pageBreakBefore w:val="0"/>
              <w:kinsoku/>
              <w:wordWrap/>
              <w:overflowPunct/>
              <w:topLinePunct w:val="0"/>
              <w:autoSpaceDE/>
              <w:autoSpaceDN/>
              <w:bidi w:val="0"/>
              <w:spacing w:before="0" w:after="0" w:line="348" w:lineRule="auto"/>
              <w:textAlignment w:val="auto"/>
              <w:rPr>
                <w:rFonts w:ascii="宋体" w:hAnsi="宋体" w:eastAsia="宋体"/>
                <w:color w:val="000000" w:themeColor="text1"/>
                <w:sz w:val="24"/>
                <w:szCs w:val="24"/>
                <w:highlight w:val="none"/>
                <w14:textFill>
                  <w14:solidFill>
                    <w14:schemeClr w14:val="tx1"/>
                  </w14:solidFill>
                </w14:textFill>
              </w:rPr>
            </w:pPr>
          </w:p>
        </w:tc>
        <w:tc>
          <w:tcPr>
            <w:tcW w:w="709" w:type="dxa"/>
          </w:tcPr>
          <w:p w14:paraId="44340FBD">
            <w:pPr>
              <w:pStyle w:val="2"/>
              <w:pageBreakBefore w:val="0"/>
              <w:kinsoku/>
              <w:wordWrap/>
              <w:overflowPunct/>
              <w:topLinePunct w:val="0"/>
              <w:autoSpaceDE/>
              <w:autoSpaceDN/>
              <w:bidi w:val="0"/>
              <w:spacing w:before="0" w:after="0" w:line="348" w:lineRule="auto"/>
              <w:textAlignment w:val="auto"/>
              <w:rPr>
                <w:rFonts w:ascii="宋体" w:hAnsi="宋体" w:eastAsia="宋体"/>
                <w:color w:val="000000" w:themeColor="text1"/>
                <w:sz w:val="24"/>
                <w:szCs w:val="24"/>
                <w:highlight w:val="none"/>
                <w14:textFill>
                  <w14:solidFill>
                    <w14:schemeClr w14:val="tx1"/>
                  </w14:solidFill>
                </w14:textFill>
              </w:rPr>
            </w:pPr>
          </w:p>
        </w:tc>
        <w:tc>
          <w:tcPr>
            <w:tcW w:w="709" w:type="dxa"/>
          </w:tcPr>
          <w:p w14:paraId="49D47216">
            <w:pPr>
              <w:pStyle w:val="2"/>
              <w:pageBreakBefore w:val="0"/>
              <w:kinsoku/>
              <w:wordWrap/>
              <w:overflowPunct/>
              <w:topLinePunct w:val="0"/>
              <w:autoSpaceDE/>
              <w:autoSpaceDN/>
              <w:bidi w:val="0"/>
              <w:spacing w:before="0" w:after="0" w:line="348" w:lineRule="auto"/>
              <w:textAlignment w:val="auto"/>
              <w:rPr>
                <w:rFonts w:ascii="宋体" w:hAnsi="宋体" w:eastAsia="宋体"/>
                <w:color w:val="000000" w:themeColor="text1"/>
                <w:sz w:val="24"/>
                <w:szCs w:val="24"/>
                <w:highlight w:val="none"/>
                <w14:textFill>
                  <w14:solidFill>
                    <w14:schemeClr w14:val="tx1"/>
                  </w14:solidFill>
                </w14:textFill>
              </w:rPr>
            </w:pPr>
          </w:p>
        </w:tc>
        <w:tc>
          <w:tcPr>
            <w:tcW w:w="1134" w:type="dxa"/>
          </w:tcPr>
          <w:p w14:paraId="38058712">
            <w:pPr>
              <w:pStyle w:val="2"/>
              <w:pageBreakBefore w:val="0"/>
              <w:kinsoku/>
              <w:wordWrap/>
              <w:overflowPunct/>
              <w:topLinePunct w:val="0"/>
              <w:autoSpaceDE/>
              <w:autoSpaceDN/>
              <w:bidi w:val="0"/>
              <w:spacing w:before="0" w:after="0" w:line="348" w:lineRule="auto"/>
              <w:textAlignment w:val="auto"/>
              <w:rPr>
                <w:rFonts w:ascii="宋体" w:hAnsi="宋体" w:eastAsia="宋体"/>
                <w:color w:val="000000" w:themeColor="text1"/>
                <w:sz w:val="24"/>
                <w:szCs w:val="24"/>
                <w:highlight w:val="none"/>
                <w14:textFill>
                  <w14:solidFill>
                    <w14:schemeClr w14:val="tx1"/>
                  </w14:solidFill>
                </w14:textFill>
              </w:rPr>
            </w:pPr>
          </w:p>
        </w:tc>
        <w:tc>
          <w:tcPr>
            <w:tcW w:w="1417" w:type="dxa"/>
          </w:tcPr>
          <w:p w14:paraId="1C5890A6">
            <w:pPr>
              <w:pStyle w:val="2"/>
              <w:pageBreakBefore w:val="0"/>
              <w:kinsoku/>
              <w:wordWrap/>
              <w:overflowPunct/>
              <w:topLinePunct w:val="0"/>
              <w:autoSpaceDE/>
              <w:autoSpaceDN/>
              <w:bidi w:val="0"/>
              <w:spacing w:before="0" w:after="0" w:line="348" w:lineRule="auto"/>
              <w:textAlignment w:val="auto"/>
              <w:rPr>
                <w:rFonts w:ascii="宋体" w:hAnsi="宋体" w:eastAsia="宋体"/>
                <w:color w:val="000000" w:themeColor="text1"/>
                <w:sz w:val="24"/>
                <w:szCs w:val="24"/>
                <w:highlight w:val="none"/>
                <w14:textFill>
                  <w14:solidFill>
                    <w14:schemeClr w14:val="tx1"/>
                  </w14:solidFill>
                </w14:textFill>
              </w:rPr>
            </w:pPr>
          </w:p>
        </w:tc>
      </w:tr>
      <w:tr w14:paraId="141B431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tcPr>
          <w:p w14:paraId="7435BEA6">
            <w:pPr>
              <w:pStyle w:val="2"/>
              <w:pageBreakBefore w:val="0"/>
              <w:kinsoku/>
              <w:wordWrap/>
              <w:overflowPunct/>
              <w:topLinePunct w:val="0"/>
              <w:autoSpaceDE/>
              <w:autoSpaceDN/>
              <w:bidi w:val="0"/>
              <w:spacing w:before="0" w:after="0" w:line="348" w:lineRule="auto"/>
              <w:textAlignment w:val="auto"/>
              <w:rPr>
                <w:rFonts w:ascii="宋体" w:hAnsi="宋体" w:eastAsia="宋体"/>
                <w:color w:val="000000" w:themeColor="text1"/>
                <w:sz w:val="24"/>
                <w:szCs w:val="24"/>
                <w:highlight w:val="none"/>
                <w14:textFill>
                  <w14:solidFill>
                    <w14:schemeClr w14:val="tx1"/>
                  </w14:solidFill>
                </w14:textFill>
              </w:rPr>
            </w:pPr>
          </w:p>
        </w:tc>
        <w:tc>
          <w:tcPr>
            <w:tcW w:w="1728" w:type="dxa"/>
          </w:tcPr>
          <w:p w14:paraId="3650BD2B">
            <w:pPr>
              <w:pStyle w:val="2"/>
              <w:pageBreakBefore w:val="0"/>
              <w:kinsoku/>
              <w:wordWrap/>
              <w:overflowPunct/>
              <w:topLinePunct w:val="0"/>
              <w:autoSpaceDE/>
              <w:autoSpaceDN/>
              <w:bidi w:val="0"/>
              <w:spacing w:before="0" w:after="0" w:line="348" w:lineRule="auto"/>
              <w:textAlignment w:val="auto"/>
              <w:rPr>
                <w:rFonts w:ascii="宋体" w:hAnsi="宋体" w:eastAsia="宋体"/>
                <w:color w:val="000000" w:themeColor="text1"/>
                <w:sz w:val="24"/>
                <w:szCs w:val="24"/>
                <w:highlight w:val="none"/>
                <w14:textFill>
                  <w14:solidFill>
                    <w14:schemeClr w14:val="tx1"/>
                  </w14:solidFill>
                </w14:textFill>
              </w:rPr>
            </w:pPr>
          </w:p>
        </w:tc>
        <w:tc>
          <w:tcPr>
            <w:tcW w:w="1194" w:type="dxa"/>
          </w:tcPr>
          <w:p w14:paraId="0D14983D">
            <w:pPr>
              <w:pStyle w:val="2"/>
              <w:pageBreakBefore w:val="0"/>
              <w:kinsoku/>
              <w:wordWrap/>
              <w:overflowPunct/>
              <w:topLinePunct w:val="0"/>
              <w:autoSpaceDE/>
              <w:autoSpaceDN/>
              <w:bidi w:val="0"/>
              <w:spacing w:before="0" w:after="0" w:line="348" w:lineRule="auto"/>
              <w:textAlignment w:val="auto"/>
              <w:rPr>
                <w:rFonts w:ascii="宋体" w:hAnsi="宋体" w:eastAsia="宋体"/>
                <w:color w:val="000000" w:themeColor="text1"/>
                <w:sz w:val="24"/>
                <w:szCs w:val="24"/>
                <w:highlight w:val="none"/>
                <w14:textFill>
                  <w14:solidFill>
                    <w14:schemeClr w14:val="tx1"/>
                  </w14:solidFill>
                </w14:textFill>
              </w:rPr>
            </w:pPr>
          </w:p>
        </w:tc>
        <w:tc>
          <w:tcPr>
            <w:tcW w:w="1783" w:type="dxa"/>
          </w:tcPr>
          <w:p w14:paraId="2C795075">
            <w:pPr>
              <w:pStyle w:val="2"/>
              <w:pageBreakBefore w:val="0"/>
              <w:kinsoku/>
              <w:wordWrap/>
              <w:overflowPunct/>
              <w:topLinePunct w:val="0"/>
              <w:autoSpaceDE/>
              <w:autoSpaceDN/>
              <w:bidi w:val="0"/>
              <w:spacing w:before="0" w:after="0" w:line="348" w:lineRule="auto"/>
              <w:textAlignment w:val="auto"/>
              <w:rPr>
                <w:rFonts w:ascii="宋体" w:hAnsi="宋体" w:eastAsia="宋体"/>
                <w:color w:val="000000" w:themeColor="text1"/>
                <w:sz w:val="24"/>
                <w:szCs w:val="24"/>
                <w:highlight w:val="none"/>
                <w14:textFill>
                  <w14:solidFill>
                    <w14:schemeClr w14:val="tx1"/>
                  </w14:solidFill>
                </w14:textFill>
              </w:rPr>
            </w:pPr>
          </w:p>
        </w:tc>
        <w:tc>
          <w:tcPr>
            <w:tcW w:w="709" w:type="dxa"/>
          </w:tcPr>
          <w:p w14:paraId="5DE19612">
            <w:pPr>
              <w:pStyle w:val="2"/>
              <w:pageBreakBefore w:val="0"/>
              <w:kinsoku/>
              <w:wordWrap/>
              <w:overflowPunct/>
              <w:topLinePunct w:val="0"/>
              <w:autoSpaceDE/>
              <w:autoSpaceDN/>
              <w:bidi w:val="0"/>
              <w:spacing w:before="0" w:after="0" w:line="348" w:lineRule="auto"/>
              <w:textAlignment w:val="auto"/>
              <w:rPr>
                <w:rFonts w:ascii="宋体" w:hAnsi="宋体" w:eastAsia="宋体"/>
                <w:color w:val="000000" w:themeColor="text1"/>
                <w:sz w:val="24"/>
                <w:szCs w:val="24"/>
                <w:highlight w:val="none"/>
                <w14:textFill>
                  <w14:solidFill>
                    <w14:schemeClr w14:val="tx1"/>
                  </w14:solidFill>
                </w14:textFill>
              </w:rPr>
            </w:pPr>
          </w:p>
        </w:tc>
        <w:tc>
          <w:tcPr>
            <w:tcW w:w="709" w:type="dxa"/>
          </w:tcPr>
          <w:p w14:paraId="0402B560">
            <w:pPr>
              <w:pStyle w:val="2"/>
              <w:pageBreakBefore w:val="0"/>
              <w:kinsoku/>
              <w:wordWrap/>
              <w:overflowPunct/>
              <w:topLinePunct w:val="0"/>
              <w:autoSpaceDE/>
              <w:autoSpaceDN/>
              <w:bidi w:val="0"/>
              <w:spacing w:before="0" w:after="0" w:line="348" w:lineRule="auto"/>
              <w:textAlignment w:val="auto"/>
              <w:rPr>
                <w:rFonts w:ascii="宋体" w:hAnsi="宋体" w:eastAsia="宋体"/>
                <w:color w:val="000000" w:themeColor="text1"/>
                <w:sz w:val="24"/>
                <w:szCs w:val="24"/>
                <w:highlight w:val="none"/>
                <w14:textFill>
                  <w14:solidFill>
                    <w14:schemeClr w14:val="tx1"/>
                  </w14:solidFill>
                </w14:textFill>
              </w:rPr>
            </w:pPr>
          </w:p>
        </w:tc>
        <w:tc>
          <w:tcPr>
            <w:tcW w:w="1134" w:type="dxa"/>
          </w:tcPr>
          <w:p w14:paraId="7B14EEDA">
            <w:pPr>
              <w:pStyle w:val="2"/>
              <w:pageBreakBefore w:val="0"/>
              <w:kinsoku/>
              <w:wordWrap/>
              <w:overflowPunct/>
              <w:topLinePunct w:val="0"/>
              <w:autoSpaceDE/>
              <w:autoSpaceDN/>
              <w:bidi w:val="0"/>
              <w:spacing w:before="0" w:after="0" w:line="348" w:lineRule="auto"/>
              <w:textAlignment w:val="auto"/>
              <w:rPr>
                <w:rFonts w:ascii="宋体" w:hAnsi="宋体" w:eastAsia="宋体"/>
                <w:color w:val="000000" w:themeColor="text1"/>
                <w:sz w:val="24"/>
                <w:szCs w:val="24"/>
                <w:highlight w:val="none"/>
                <w14:textFill>
                  <w14:solidFill>
                    <w14:schemeClr w14:val="tx1"/>
                  </w14:solidFill>
                </w14:textFill>
              </w:rPr>
            </w:pPr>
          </w:p>
        </w:tc>
        <w:tc>
          <w:tcPr>
            <w:tcW w:w="1417" w:type="dxa"/>
          </w:tcPr>
          <w:p w14:paraId="0A64562A">
            <w:pPr>
              <w:pStyle w:val="2"/>
              <w:pageBreakBefore w:val="0"/>
              <w:kinsoku/>
              <w:wordWrap/>
              <w:overflowPunct/>
              <w:topLinePunct w:val="0"/>
              <w:autoSpaceDE/>
              <w:autoSpaceDN/>
              <w:bidi w:val="0"/>
              <w:spacing w:before="0" w:after="0" w:line="348" w:lineRule="auto"/>
              <w:textAlignment w:val="auto"/>
              <w:rPr>
                <w:rFonts w:ascii="宋体" w:hAnsi="宋体" w:eastAsia="宋体"/>
                <w:color w:val="000000" w:themeColor="text1"/>
                <w:sz w:val="24"/>
                <w:szCs w:val="24"/>
                <w:highlight w:val="none"/>
                <w14:textFill>
                  <w14:solidFill>
                    <w14:schemeClr w14:val="tx1"/>
                  </w14:solidFill>
                </w14:textFill>
              </w:rPr>
            </w:pPr>
          </w:p>
        </w:tc>
      </w:tr>
      <w:tr w14:paraId="51115F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48" w:type="dxa"/>
          </w:tcPr>
          <w:p w14:paraId="25BB8666">
            <w:pPr>
              <w:pStyle w:val="2"/>
              <w:pageBreakBefore w:val="0"/>
              <w:kinsoku/>
              <w:wordWrap/>
              <w:overflowPunct/>
              <w:topLinePunct w:val="0"/>
              <w:autoSpaceDE/>
              <w:autoSpaceDN/>
              <w:bidi w:val="0"/>
              <w:spacing w:before="0" w:after="0" w:line="348" w:lineRule="auto"/>
              <w:textAlignment w:val="auto"/>
              <w:rPr>
                <w:rFonts w:ascii="宋体" w:hAnsi="宋体" w:eastAsia="宋体"/>
                <w:color w:val="000000" w:themeColor="text1"/>
                <w:sz w:val="24"/>
                <w:szCs w:val="24"/>
                <w:highlight w:val="none"/>
                <w14:textFill>
                  <w14:solidFill>
                    <w14:schemeClr w14:val="tx1"/>
                  </w14:solidFill>
                </w14:textFill>
              </w:rPr>
            </w:pPr>
          </w:p>
        </w:tc>
        <w:tc>
          <w:tcPr>
            <w:tcW w:w="6123" w:type="dxa"/>
            <w:gridSpan w:val="5"/>
            <w:vAlign w:val="center"/>
          </w:tcPr>
          <w:p w14:paraId="4F80540E">
            <w:pPr>
              <w:pStyle w:val="2"/>
              <w:pageBreakBefore w:val="0"/>
              <w:kinsoku/>
              <w:wordWrap/>
              <w:overflowPunct/>
              <w:topLinePunct w:val="0"/>
              <w:autoSpaceDE/>
              <w:autoSpaceDN/>
              <w:bidi w:val="0"/>
              <w:spacing w:before="0" w:after="0" w:line="348" w:lineRule="auto"/>
              <w:textAlignment w:val="auto"/>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大写</w:t>
            </w:r>
          </w:p>
        </w:tc>
        <w:tc>
          <w:tcPr>
            <w:tcW w:w="2551" w:type="dxa"/>
            <w:gridSpan w:val="2"/>
            <w:vAlign w:val="center"/>
          </w:tcPr>
          <w:p w14:paraId="35AD604F">
            <w:pPr>
              <w:pStyle w:val="2"/>
              <w:pageBreakBefore w:val="0"/>
              <w:kinsoku/>
              <w:wordWrap/>
              <w:overflowPunct/>
              <w:topLinePunct w:val="0"/>
              <w:autoSpaceDE/>
              <w:autoSpaceDN/>
              <w:bidi w:val="0"/>
              <w:spacing w:before="0" w:after="0" w:line="348" w:lineRule="auto"/>
              <w:textAlignment w:val="auto"/>
              <w:rPr>
                <w:rFonts w:ascii="宋体" w:hAnsi="宋体" w:eastAsia="宋体"/>
                <w:color w:val="000000" w:themeColor="text1"/>
                <w:sz w:val="21"/>
                <w:szCs w:val="21"/>
                <w:highlight w:val="none"/>
                <w14:textFill>
                  <w14:solidFill>
                    <w14:schemeClr w14:val="tx1"/>
                  </w14:solidFill>
                </w14:textFill>
              </w:rPr>
            </w:pPr>
            <w:r>
              <w:rPr>
                <w:rFonts w:hint="eastAsia" w:ascii="宋体" w:hAnsi="宋体" w:eastAsia="宋体"/>
                <w:color w:val="000000" w:themeColor="text1"/>
                <w:sz w:val="21"/>
                <w:szCs w:val="21"/>
                <w:highlight w:val="none"/>
                <w14:textFill>
                  <w14:solidFill>
                    <w14:schemeClr w14:val="tx1"/>
                  </w14:solidFill>
                </w14:textFill>
              </w:rPr>
              <w:t>￥</w:t>
            </w:r>
          </w:p>
        </w:tc>
      </w:tr>
    </w:tbl>
    <w:p w14:paraId="1E5231BD">
      <w:pPr>
        <w:keepNext w:val="0"/>
        <w:keepLines w:val="0"/>
        <w:pageBreakBefore w:val="0"/>
        <w:widowControl w:val="0"/>
        <w:kinsoku/>
        <w:wordWrap/>
        <w:overflowPunct/>
        <w:topLinePunct w:val="0"/>
        <w:autoSpaceDE/>
        <w:autoSpaceDN/>
        <w:bidi w:val="0"/>
        <w:snapToGrid/>
        <w:spacing w:line="348" w:lineRule="auto"/>
        <w:ind w:firstLine="420" w:firstLineChars="200"/>
        <w:textAlignment w:val="auto"/>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kern w:val="2"/>
          <w:sz w:val="21"/>
          <w:szCs w:val="21"/>
          <w:highlight w:val="none"/>
          <w:lang w:val="en-US" w:eastAsia="zh-CN" w:bidi="ar-SA"/>
          <w14:textFill>
            <w14:solidFill>
              <w14:schemeClr w14:val="tx1"/>
            </w14:solidFill>
          </w14:textFill>
        </w:rPr>
        <w:t>按月结算服务费用，次月5日前乙方将上月实际消耗品产品配送清单及费用交于甲方审核确定，双方无异议，甲方一次性支付上月全部服务费用；如因服务方未按时或按规定报送配送清单及费用而造成服务费未支付的由乙方自行承担一切责任</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w:t>
      </w:r>
    </w:p>
    <w:p w14:paraId="1199AC24">
      <w:pPr>
        <w:pStyle w:val="4"/>
        <w:keepNext w:val="0"/>
        <w:keepLines w:val="0"/>
        <w:pageBreakBefore w:val="0"/>
        <w:widowControl w:val="0"/>
        <w:kinsoku/>
        <w:wordWrap/>
        <w:overflowPunct/>
        <w:topLinePunct w:val="0"/>
        <w:autoSpaceDE/>
        <w:autoSpaceDN/>
        <w:bidi w:val="0"/>
        <w:adjustRightInd/>
        <w:snapToGrid/>
        <w:spacing w:after="0" w:line="348" w:lineRule="auto"/>
        <w:ind w:firstLine="420" w:firstLineChars="200"/>
        <w:textAlignment w:val="auto"/>
        <w:rPr>
          <w:rFonts w:hint="eastAsia" w:asciiTheme="minorEastAsia" w:hAnsiTheme="minorEastAsia" w:eastAsiaTheme="minorEastAsia" w:cstheme="minorEastAsia"/>
          <w:color w:val="000000" w:themeColor="text1"/>
          <w:kern w:val="2"/>
          <w:sz w:val="21"/>
          <w:szCs w:val="21"/>
          <w:highlight w:val="no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highlight w:val="none"/>
          <w:lang w:val="en-US" w:eastAsia="zh-CN" w:bidi="ar-SA"/>
          <w14:textFill>
            <w14:solidFill>
              <w14:schemeClr w14:val="tx1"/>
            </w14:solidFill>
          </w14:textFill>
        </w:rPr>
        <w:t>3、付款前，乙方应开具与付款金额一致的正式发票给甲方，甲方收到发票后以银行转账形式支付给乙方服务费，否则，甲方有权拒绝付款且不承担任何违约责任，且乙方不得以此为由停止履行本合同项下的任意义务。</w:t>
      </w:r>
    </w:p>
    <w:p w14:paraId="01515B19">
      <w:pPr>
        <w:pStyle w:val="4"/>
        <w:keepNext w:val="0"/>
        <w:keepLines w:val="0"/>
        <w:pageBreakBefore w:val="0"/>
        <w:widowControl w:val="0"/>
        <w:kinsoku/>
        <w:wordWrap/>
        <w:overflowPunct/>
        <w:topLinePunct w:val="0"/>
        <w:autoSpaceDE/>
        <w:autoSpaceDN/>
        <w:bidi w:val="0"/>
        <w:adjustRightInd/>
        <w:snapToGrid/>
        <w:spacing w:after="0" w:line="348" w:lineRule="auto"/>
        <w:ind w:firstLine="420" w:firstLineChars="200"/>
        <w:textAlignment w:val="auto"/>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2"/>
          <w:sz w:val="21"/>
          <w:szCs w:val="21"/>
          <w:highlight w:val="none"/>
          <w:lang w:val="en-US" w:eastAsia="zh-CN" w:bidi="ar-SA"/>
          <w14:textFill>
            <w14:solidFill>
              <w14:schemeClr w14:val="tx1"/>
            </w14:solidFill>
          </w14:textFill>
        </w:rPr>
        <w:t>4、因甲方所有的付款均需财政部门审批，本合同履行期间，非因甲方故意拖延付款申请流程造成的逾期付款的，乙方对此予以谅解不得追究甲方的逾期付款责任。</w:t>
      </w:r>
    </w:p>
    <w:p w14:paraId="6CCD7094">
      <w:pPr>
        <w:keepNext w:val="0"/>
        <w:keepLines w:val="0"/>
        <w:pageBreakBefore w:val="0"/>
        <w:widowControl w:val="0"/>
        <w:kinsoku/>
        <w:wordWrap/>
        <w:overflowPunct/>
        <w:topLinePunct w:val="0"/>
        <w:autoSpaceDE/>
        <w:autoSpaceDN/>
        <w:bidi w:val="0"/>
        <w:snapToGrid/>
        <w:spacing w:line="348" w:lineRule="auto"/>
        <w:textAlignment w:val="auto"/>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第</w:t>
      </w:r>
      <w:r>
        <w:rPr>
          <w:rFonts w:hint="eastAsia" w:asciiTheme="minorEastAsia" w:hAnsiTheme="minorEastAsia" w:eastAsiaTheme="minorEastAsia" w:cstheme="minorEastAsia"/>
          <w:b/>
          <w:color w:val="000000" w:themeColor="text1"/>
          <w:sz w:val="21"/>
          <w:szCs w:val="21"/>
          <w:highlight w:val="none"/>
          <w:lang w:val="en-US" w:eastAsia="zh-CN"/>
          <w14:textFill>
            <w14:solidFill>
              <w14:schemeClr w14:val="tx1"/>
            </w14:solidFill>
          </w14:textFill>
        </w:rPr>
        <w:t>六</w:t>
      </w: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条  知识产权</w:t>
      </w:r>
    </w:p>
    <w:p w14:paraId="6E384430">
      <w:pPr>
        <w:keepNext w:val="0"/>
        <w:keepLines w:val="0"/>
        <w:pageBreakBefore w:val="0"/>
        <w:widowControl w:val="0"/>
        <w:kinsoku/>
        <w:wordWrap/>
        <w:overflowPunct/>
        <w:topLinePunct w:val="0"/>
        <w:autoSpaceDE/>
        <w:autoSpaceDN/>
        <w:bidi w:val="0"/>
        <w:snapToGrid/>
        <w:spacing w:line="348" w:lineRule="auto"/>
        <w:ind w:firstLine="420"/>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1、乙方应保证所提供的服务其任何一部分均不会侵犯任何第三方的专利权、商标权或著作权。</w:t>
      </w:r>
    </w:p>
    <w:p w14:paraId="6F2DF84D">
      <w:pPr>
        <w:keepNext w:val="0"/>
        <w:keepLines w:val="0"/>
        <w:pageBreakBefore w:val="0"/>
        <w:widowControl w:val="0"/>
        <w:kinsoku/>
        <w:wordWrap/>
        <w:overflowPunct/>
        <w:topLinePunct w:val="0"/>
        <w:autoSpaceDE/>
        <w:autoSpaceDN/>
        <w:bidi w:val="0"/>
        <w:snapToGrid/>
        <w:spacing w:line="348" w:lineRule="auto"/>
        <w:ind w:firstLine="420"/>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2、乙方保证其项目实施过程中不侵犯任何第三方的知识产权</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如出现侵犯第三方知识产权，乙方应负责解决并承担由此造成的一切损失，包括但不限于第三方权益补偿、甲方经济利益的减损、甲方为证实乙方之违约行为所支出的各项调查取证、公证费用，甲方为寻求救济而支付的诉讼费用、律师费用等。</w:t>
      </w:r>
    </w:p>
    <w:p w14:paraId="21814FA3">
      <w:pPr>
        <w:keepNext w:val="0"/>
        <w:keepLines w:val="0"/>
        <w:pageBreakBefore w:val="0"/>
        <w:widowControl w:val="0"/>
        <w:numPr>
          <w:ilvl w:val="0"/>
          <w:numId w:val="0"/>
        </w:numPr>
        <w:shd w:val="clear" w:color="auto" w:fill="auto"/>
        <w:kinsoku/>
        <w:wordWrap/>
        <w:overflowPunct/>
        <w:topLinePunct w:val="0"/>
        <w:autoSpaceDE/>
        <w:autoSpaceDN/>
        <w:bidi w:val="0"/>
        <w:snapToGrid/>
        <w:spacing w:line="348" w:lineRule="auto"/>
        <w:textAlignment w:val="auto"/>
        <w:rPr>
          <w:rFonts w:hint="eastAsia" w:asciiTheme="minorEastAsia" w:hAnsiTheme="minorEastAsia" w:eastAsiaTheme="minorEastAsia" w:cstheme="minorEastAsia"/>
          <w:b/>
          <w:color w:val="000000" w:themeColor="text1"/>
          <w:kern w:val="0"/>
          <w:sz w:val="21"/>
          <w:szCs w:val="21"/>
          <w:highlight w:val="none"/>
          <w:lang w:val="zh-CN" w:eastAsia="zh-CN" w:bidi="ar-SA"/>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第</w:t>
      </w:r>
      <w:r>
        <w:rPr>
          <w:rFonts w:hint="eastAsia" w:asciiTheme="minorEastAsia" w:hAnsiTheme="minorEastAsia" w:eastAsiaTheme="minorEastAsia" w:cstheme="minorEastAsia"/>
          <w:b/>
          <w:color w:val="000000" w:themeColor="text1"/>
          <w:sz w:val="21"/>
          <w:szCs w:val="21"/>
          <w:highlight w:val="none"/>
          <w:lang w:val="en-US" w:eastAsia="zh-CN"/>
          <w14:textFill>
            <w14:solidFill>
              <w14:schemeClr w14:val="tx1"/>
            </w14:solidFill>
          </w14:textFill>
        </w:rPr>
        <w:t>七</w:t>
      </w: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 xml:space="preserve">条 </w:t>
      </w:r>
      <w:r>
        <w:rPr>
          <w:rFonts w:hint="eastAsia" w:asciiTheme="minorEastAsia" w:hAnsiTheme="minorEastAsia" w:eastAsiaTheme="minorEastAsia" w:cstheme="minorEastAsia"/>
          <w:b/>
          <w:color w:val="000000" w:themeColor="text1"/>
          <w:kern w:val="0"/>
          <w:sz w:val="21"/>
          <w:szCs w:val="21"/>
          <w:highlight w:val="none"/>
          <w:lang w:val="zh-CN" w:eastAsia="zh-CN" w:bidi="ar-SA"/>
          <w14:textFill>
            <w14:solidFill>
              <w14:schemeClr w14:val="tx1"/>
            </w14:solidFill>
          </w14:textFill>
        </w:rPr>
        <w:t>甲方的权利和义务</w:t>
      </w:r>
    </w:p>
    <w:p w14:paraId="4B1B01DD">
      <w:pPr>
        <w:keepNext w:val="0"/>
        <w:keepLines w:val="0"/>
        <w:pageBreakBefore w:val="0"/>
        <w:widowControl w:val="0"/>
        <w:shd w:val="clear" w:color="auto" w:fill="auto"/>
        <w:kinsoku/>
        <w:wordWrap/>
        <w:overflowPunct/>
        <w:topLinePunct w:val="0"/>
        <w:autoSpaceDE/>
        <w:autoSpaceDN/>
        <w:bidi w:val="0"/>
        <w:adjustRightInd/>
        <w:snapToGrid/>
        <w:spacing w:line="348"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1</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甲方有权对合同规定范围内乙方的服务行为进行监督和检查，拥有监管权。</w:t>
      </w:r>
    </w:p>
    <w:p w14:paraId="5F7F284D">
      <w:pPr>
        <w:keepNext w:val="0"/>
        <w:keepLines w:val="0"/>
        <w:pageBreakBefore w:val="0"/>
        <w:widowControl w:val="0"/>
        <w:shd w:val="clear" w:color="auto" w:fill="auto"/>
        <w:kinsoku/>
        <w:wordWrap/>
        <w:overflowPunct/>
        <w:topLinePunct w:val="0"/>
        <w:autoSpaceDE/>
        <w:autoSpaceDN/>
        <w:bidi w:val="0"/>
        <w:adjustRightInd/>
        <w:snapToGrid/>
        <w:spacing w:line="348"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2、甲方</w:t>
      </w: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有权定期核对乙方提供服务所配备的人员数量。对甲方认为不合理的部分有权下达整改通知书，并要求乙方限期整改。</w:t>
      </w:r>
    </w:p>
    <w:p w14:paraId="001D4FF7">
      <w:pPr>
        <w:keepNext w:val="0"/>
        <w:keepLines w:val="0"/>
        <w:pageBreakBefore w:val="0"/>
        <w:widowControl w:val="0"/>
        <w:shd w:val="clear" w:color="auto" w:fill="auto"/>
        <w:kinsoku/>
        <w:wordWrap/>
        <w:overflowPunct/>
        <w:topLinePunct w:val="0"/>
        <w:autoSpaceDE/>
        <w:autoSpaceDN/>
        <w:bidi w:val="0"/>
        <w:adjustRightInd/>
        <w:snapToGrid/>
        <w:spacing w:line="348"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甲方有权依据双方签订的考评办法对乙方提供的服务进行定期考评。</w:t>
      </w:r>
    </w:p>
    <w:p w14:paraId="6434DB84">
      <w:pPr>
        <w:keepNext w:val="0"/>
        <w:keepLines w:val="0"/>
        <w:pageBreakBefore w:val="0"/>
        <w:widowControl w:val="0"/>
        <w:shd w:val="clear" w:color="auto" w:fill="auto"/>
        <w:kinsoku/>
        <w:wordWrap/>
        <w:overflowPunct/>
        <w:topLinePunct w:val="0"/>
        <w:autoSpaceDE/>
        <w:autoSpaceDN/>
        <w:bidi w:val="0"/>
        <w:adjustRightInd/>
        <w:snapToGrid/>
        <w:spacing w:line="348"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4、甲方</w:t>
      </w: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负责检查监督乙方管理工作的实施及制度的执行情况。</w:t>
      </w:r>
    </w:p>
    <w:p w14:paraId="6BE06B53">
      <w:pPr>
        <w:keepNext w:val="0"/>
        <w:keepLines w:val="0"/>
        <w:pageBreakBefore w:val="0"/>
        <w:widowControl w:val="0"/>
        <w:shd w:val="clear" w:color="auto" w:fill="auto"/>
        <w:kinsoku/>
        <w:wordWrap/>
        <w:overflowPunct/>
        <w:topLinePunct w:val="0"/>
        <w:autoSpaceDE/>
        <w:autoSpaceDN/>
        <w:bidi w:val="0"/>
        <w:adjustRightInd/>
        <w:snapToGrid/>
        <w:spacing w:line="348"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根据本合同规定，按时向乙方支付应付服务费用。</w:t>
      </w:r>
    </w:p>
    <w:p w14:paraId="01E921F6">
      <w:pPr>
        <w:keepNext w:val="0"/>
        <w:keepLines w:val="0"/>
        <w:pageBreakBefore w:val="0"/>
        <w:widowControl w:val="0"/>
        <w:shd w:val="clear" w:color="auto" w:fill="auto"/>
        <w:kinsoku/>
        <w:wordWrap/>
        <w:overflowPunct/>
        <w:topLinePunct w:val="0"/>
        <w:autoSpaceDE/>
        <w:autoSpaceDN/>
        <w:bidi w:val="0"/>
        <w:adjustRightInd/>
        <w:snapToGrid/>
        <w:spacing w:line="348"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6、</w:t>
      </w: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国家法律法规所规定由甲方承担的其他责任。</w:t>
      </w:r>
    </w:p>
    <w:p w14:paraId="3F3C1C53">
      <w:pPr>
        <w:keepNext w:val="0"/>
        <w:keepLines w:val="0"/>
        <w:pageBreakBefore w:val="0"/>
        <w:widowControl w:val="0"/>
        <w:numPr>
          <w:ilvl w:val="0"/>
          <w:numId w:val="0"/>
        </w:numPr>
        <w:shd w:val="clear" w:color="auto" w:fill="auto"/>
        <w:kinsoku/>
        <w:wordWrap/>
        <w:overflowPunct/>
        <w:topLinePunct w:val="0"/>
        <w:autoSpaceDE/>
        <w:autoSpaceDN/>
        <w:bidi w:val="0"/>
        <w:snapToGrid/>
        <w:spacing w:line="348" w:lineRule="auto"/>
        <w:textAlignment w:val="auto"/>
        <w:rPr>
          <w:rFonts w:hint="eastAsia" w:asciiTheme="minorEastAsia" w:hAnsiTheme="minorEastAsia" w:eastAsiaTheme="minorEastAsia" w:cstheme="minorEastAsia"/>
          <w:b/>
          <w:color w:val="000000" w:themeColor="text1"/>
          <w:kern w:val="0"/>
          <w:sz w:val="21"/>
          <w:szCs w:val="21"/>
          <w:highlight w:val="none"/>
          <w:lang w:val="zh-CN" w:eastAsia="zh-CN" w:bidi="ar-SA"/>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第</w:t>
      </w:r>
      <w:r>
        <w:rPr>
          <w:rFonts w:hint="eastAsia" w:asciiTheme="minorEastAsia" w:hAnsiTheme="minorEastAsia" w:eastAsiaTheme="minorEastAsia" w:cstheme="minorEastAsia"/>
          <w:b/>
          <w:color w:val="000000" w:themeColor="text1"/>
          <w:sz w:val="21"/>
          <w:szCs w:val="21"/>
          <w:highlight w:val="none"/>
          <w:lang w:val="en-US" w:eastAsia="zh-CN"/>
          <w14:textFill>
            <w14:solidFill>
              <w14:schemeClr w14:val="tx1"/>
            </w14:solidFill>
          </w14:textFill>
        </w:rPr>
        <w:t>八</w:t>
      </w: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 xml:space="preserve">条 </w:t>
      </w:r>
      <w:r>
        <w:rPr>
          <w:rFonts w:hint="eastAsia" w:asciiTheme="minorEastAsia" w:hAnsiTheme="minorEastAsia" w:eastAsiaTheme="minorEastAsia" w:cstheme="minorEastAsia"/>
          <w:b/>
          <w:color w:val="000000" w:themeColor="text1"/>
          <w:kern w:val="0"/>
          <w:sz w:val="21"/>
          <w:szCs w:val="21"/>
          <w:highlight w:val="none"/>
          <w:lang w:val="zh-CN" w:eastAsia="zh-CN" w:bidi="ar-SA"/>
          <w14:textFill>
            <w14:solidFill>
              <w14:schemeClr w14:val="tx1"/>
            </w14:solidFill>
          </w14:textFill>
        </w:rPr>
        <w:t>乙方的权利和义务</w:t>
      </w:r>
    </w:p>
    <w:p w14:paraId="0D4E6948">
      <w:pPr>
        <w:keepNext w:val="0"/>
        <w:keepLines w:val="0"/>
        <w:pageBreakBefore w:val="0"/>
        <w:widowControl w:val="0"/>
        <w:shd w:val="clear" w:color="auto" w:fill="auto"/>
        <w:kinsoku/>
        <w:wordWrap/>
        <w:overflowPunct/>
        <w:topLinePunct w:val="0"/>
        <w:autoSpaceDE/>
        <w:autoSpaceDN/>
        <w:bidi w:val="0"/>
        <w:adjustRightInd/>
        <w:snapToGrid/>
        <w:spacing w:line="348"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1</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对本合同规定的委托服务范围内的项目享有管理权及服务义务。</w:t>
      </w:r>
    </w:p>
    <w:p w14:paraId="21561081">
      <w:pPr>
        <w:keepNext w:val="0"/>
        <w:keepLines w:val="0"/>
        <w:pageBreakBefore w:val="0"/>
        <w:widowControl w:val="0"/>
        <w:shd w:val="clear" w:color="auto" w:fill="auto"/>
        <w:kinsoku/>
        <w:wordWrap/>
        <w:overflowPunct/>
        <w:topLinePunct w:val="0"/>
        <w:autoSpaceDE/>
        <w:autoSpaceDN/>
        <w:bidi w:val="0"/>
        <w:adjustRightInd/>
        <w:snapToGrid/>
        <w:spacing w:line="348"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根据本合同的规定向甲方收取相关服务费用，并有权在本项目管理范围内管理及合理使用。</w:t>
      </w:r>
    </w:p>
    <w:p w14:paraId="0F1A4DEF">
      <w:pPr>
        <w:keepNext w:val="0"/>
        <w:keepLines w:val="0"/>
        <w:pageBreakBefore w:val="0"/>
        <w:widowControl w:val="0"/>
        <w:shd w:val="clear" w:color="auto" w:fill="auto"/>
        <w:kinsoku/>
        <w:wordWrap/>
        <w:overflowPunct/>
        <w:topLinePunct w:val="0"/>
        <w:autoSpaceDE/>
        <w:autoSpaceDN/>
        <w:bidi w:val="0"/>
        <w:adjustRightInd/>
        <w:snapToGrid/>
        <w:spacing w:line="348"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3</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及时向甲方通告本项目服务范围内有关服务的重大事项，及时配合处理投诉。</w:t>
      </w:r>
    </w:p>
    <w:p w14:paraId="2C8DC2BA">
      <w:pPr>
        <w:keepNext w:val="0"/>
        <w:keepLines w:val="0"/>
        <w:pageBreakBefore w:val="0"/>
        <w:widowControl w:val="0"/>
        <w:shd w:val="clear" w:color="auto" w:fill="auto"/>
        <w:kinsoku/>
        <w:wordWrap/>
        <w:overflowPunct/>
        <w:topLinePunct w:val="0"/>
        <w:autoSpaceDE/>
        <w:autoSpaceDN/>
        <w:bidi w:val="0"/>
        <w:adjustRightInd/>
        <w:snapToGrid/>
        <w:spacing w:line="348"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4</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接受项目行业管理部门及政府有关部门的指导，接受甲方的监督。</w:t>
      </w:r>
    </w:p>
    <w:p w14:paraId="111F9FFC">
      <w:pPr>
        <w:keepNext w:val="0"/>
        <w:keepLines w:val="0"/>
        <w:pageBreakBefore w:val="0"/>
        <w:widowControl w:val="0"/>
        <w:shd w:val="clear" w:color="auto" w:fill="auto"/>
        <w:kinsoku/>
        <w:wordWrap/>
        <w:overflowPunct/>
        <w:topLinePunct w:val="0"/>
        <w:autoSpaceDE/>
        <w:autoSpaceDN/>
        <w:bidi w:val="0"/>
        <w:adjustRightInd/>
        <w:snapToGrid/>
        <w:spacing w:line="348"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5</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国家法律、法规所规定由乙方承担的其他责任。</w:t>
      </w:r>
    </w:p>
    <w:p w14:paraId="66682CB8">
      <w:pPr>
        <w:keepNext w:val="0"/>
        <w:keepLines w:val="0"/>
        <w:pageBreakBefore w:val="0"/>
        <w:widowControl w:val="0"/>
        <w:numPr>
          <w:ilvl w:val="0"/>
          <w:numId w:val="0"/>
        </w:numPr>
        <w:kinsoku/>
        <w:wordWrap/>
        <w:overflowPunct/>
        <w:topLinePunct w:val="0"/>
        <w:autoSpaceDE/>
        <w:autoSpaceDN/>
        <w:bidi w:val="0"/>
        <w:snapToGrid/>
        <w:spacing w:line="348" w:lineRule="auto"/>
        <w:textAlignment w:val="auto"/>
        <w:rPr>
          <w:rFonts w:hint="eastAsia" w:asciiTheme="minorEastAsia" w:hAnsiTheme="minorEastAsia" w:eastAsiaTheme="minorEastAsia" w:cstheme="minorEastAsia"/>
          <w:b/>
          <w:color w:val="000000" w:themeColor="text1"/>
          <w:kern w:val="0"/>
          <w:sz w:val="21"/>
          <w:szCs w:val="21"/>
          <w:highlight w:val="none"/>
          <w:lang w:val="zh-CN" w:eastAsia="zh-CN" w:bidi="ar-SA"/>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第</w:t>
      </w:r>
      <w:r>
        <w:rPr>
          <w:rFonts w:hint="eastAsia" w:asciiTheme="minorEastAsia" w:hAnsiTheme="minorEastAsia" w:eastAsiaTheme="minorEastAsia" w:cstheme="minorEastAsia"/>
          <w:b/>
          <w:color w:val="000000" w:themeColor="text1"/>
          <w:sz w:val="21"/>
          <w:szCs w:val="21"/>
          <w:highlight w:val="none"/>
          <w:lang w:val="en-US" w:eastAsia="zh-CN"/>
          <w14:textFill>
            <w14:solidFill>
              <w14:schemeClr w14:val="tx1"/>
            </w14:solidFill>
          </w14:textFill>
        </w:rPr>
        <w:t>九</w:t>
      </w: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 xml:space="preserve">条 </w:t>
      </w:r>
      <w:r>
        <w:rPr>
          <w:rFonts w:hint="eastAsia" w:asciiTheme="minorEastAsia" w:hAnsiTheme="minorEastAsia" w:eastAsiaTheme="minorEastAsia" w:cstheme="minorEastAsia"/>
          <w:b/>
          <w:color w:val="000000" w:themeColor="text1"/>
          <w:kern w:val="0"/>
          <w:sz w:val="21"/>
          <w:szCs w:val="21"/>
          <w:highlight w:val="none"/>
          <w:lang w:val="zh-CN" w:eastAsia="zh-CN" w:bidi="ar-SA"/>
          <w14:textFill>
            <w14:solidFill>
              <w14:schemeClr w14:val="tx1"/>
            </w14:solidFill>
          </w14:textFill>
        </w:rPr>
        <w:t>违约责任</w:t>
      </w:r>
    </w:p>
    <w:p w14:paraId="527B9B0C">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1</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甲乙双方必须遵守本合同并执行合同中的各项规定，保证本合同的正常履行。</w:t>
      </w:r>
    </w:p>
    <w:p w14:paraId="704A996E">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664235EA">
      <w:pPr>
        <w:pStyle w:val="9"/>
        <w:keepNext w:val="0"/>
        <w:keepLines w:val="0"/>
        <w:pageBreakBefore w:val="0"/>
        <w:widowControl/>
        <w:shd w:val="clear" w:color="auto" w:fill="auto"/>
        <w:kinsoku/>
        <w:wordWrap/>
        <w:overflowPunct/>
        <w:topLinePunct w:val="0"/>
        <w:autoSpaceDE/>
        <w:autoSpaceDN/>
        <w:bidi w:val="0"/>
        <w:adjustRightInd w:val="0"/>
        <w:snapToGrid/>
        <w:spacing w:line="348" w:lineRule="auto"/>
        <w:ind w:left="0" w:leftChars="0" w:firstLine="420" w:firstLineChars="200"/>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、甲方违约责任</w:t>
      </w:r>
    </w:p>
    <w:p w14:paraId="508DCDB8">
      <w:pPr>
        <w:pStyle w:val="9"/>
        <w:keepNext w:val="0"/>
        <w:keepLines w:val="0"/>
        <w:pageBreakBefore w:val="0"/>
        <w:widowControl/>
        <w:shd w:val="clear" w:color="auto" w:fill="auto"/>
        <w:kinsoku/>
        <w:wordWrap/>
        <w:overflowPunct/>
        <w:topLinePunct w:val="0"/>
        <w:autoSpaceDE/>
        <w:autoSpaceDN/>
        <w:bidi w:val="0"/>
        <w:adjustRightInd w:val="0"/>
        <w:snapToGrid/>
        <w:spacing w:line="348" w:lineRule="auto"/>
        <w:ind w:left="0" w:leftChars="0" w:firstLine="420" w:firstLineChars="200"/>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（1）甲方无正当理由拒收</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服务(产品)</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的，甲方应偿付合同</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暂定</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总价3%的违约金；</w:t>
      </w:r>
    </w:p>
    <w:p w14:paraId="668EF48A">
      <w:pPr>
        <w:pStyle w:val="9"/>
        <w:keepNext w:val="0"/>
        <w:keepLines w:val="0"/>
        <w:pageBreakBefore w:val="0"/>
        <w:widowControl/>
        <w:shd w:val="clear" w:color="auto" w:fill="auto"/>
        <w:kinsoku/>
        <w:wordWrap/>
        <w:overflowPunct/>
        <w:topLinePunct w:val="0"/>
        <w:autoSpaceDE/>
        <w:autoSpaceDN/>
        <w:bidi w:val="0"/>
        <w:adjustRightInd w:val="0"/>
        <w:snapToGrid/>
        <w:spacing w:line="348" w:lineRule="auto"/>
        <w:ind w:left="0" w:leftChars="0" w:firstLine="420" w:firstLineChars="200"/>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（2）甲方逾期支付货款的，除应及时付足货款外，应向乙方每天支付欠款总额1‰的滞纳金；但累计滞纳金总额不超过欠款总额的1%。</w:t>
      </w:r>
    </w:p>
    <w:p w14:paraId="70798EE9">
      <w:pPr>
        <w:pStyle w:val="9"/>
        <w:keepNext w:val="0"/>
        <w:keepLines w:val="0"/>
        <w:pageBreakBefore w:val="0"/>
        <w:widowControl/>
        <w:shd w:val="clear" w:color="auto" w:fill="auto"/>
        <w:kinsoku/>
        <w:wordWrap/>
        <w:overflowPunct/>
        <w:topLinePunct w:val="0"/>
        <w:autoSpaceDE/>
        <w:autoSpaceDN/>
        <w:bidi w:val="0"/>
        <w:adjustRightInd w:val="0"/>
        <w:snapToGrid/>
        <w:spacing w:line="348" w:lineRule="auto"/>
        <w:ind w:left="0" w:leftChars="0" w:firstLine="420" w:firstLineChars="200"/>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4</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、乙方违约责任</w:t>
      </w:r>
    </w:p>
    <w:p w14:paraId="54202267">
      <w:pPr>
        <w:pStyle w:val="9"/>
        <w:keepNext w:val="0"/>
        <w:keepLines w:val="0"/>
        <w:pageBreakBefore w:val="0"/>
        <w:widowControl/>
        <w:shd w:val="clear" w:color="auto" w:fill="auto"/>
        <w:kinsoku/>
        <w:wordWrap/>
        <w:overflowPunct/>
        <w:topLinePunct w:val="0"/>
        <w:autoSpaceDE/>
        <w:autoSpaceDN/>
        <w:bidi w:val="0"/>
        <w:adjustRightInd w:val="0"/>
        <w:snapToGrid/>
        <w:spacing w:line="348" w:lineRule="auto"/>
        <w:ind w:left="0" w:leftChars="0" w:firstLine="420" w:firstLineChars="200"/>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（1）如乙方不能</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如期供应配送</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，甲方有权单方解除合同，解除合同的通知自到达乙方时生效，乙方应向甲方支付合同</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暂定</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总价5％的违约金；</w:t>
      </w:r>
    </w:p>
    <w:p w14:paraId="28661D8A">
      <w:pPr>
        <w:pStyle w:val="9"/>
        <w:keepNext w:val="0"/>
        <w:keepLines w:val="0"/>
        <w:pageBreakBefore w:val="0"/>
        <w:widowControl/>
        <w:shd w:val="clear" w:color="auto" w:fill="auto"/>
        <w:kinsoku/>
        <w:wordWrap/>
        <w:overflowPunct/>
        <w:topLinePunct w:val="0"/>
        <w:autoSpaceDE/>
        <w:autoSpaceDN/>
        <w:bidi w:val="0"/>
        <w:adjustRightInd w:val="0"/>
        <w:snapToGrid/>
        <w:spacing w:line="348" w:lineRule="auto"/>
        <w:ind w:left="0" w:leftChars="0" w:firstLine="420" w:firstLineChars="200"/>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（2）乙方逾期</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配送</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的，每逾期1天，乙方向甲方偿付逾期总额的3‰的滞纳金。如乙方逾期</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配送7</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天，甲方有权解除合同，解除合同的通知自到达乙方时生效，乙方应向甲方支付合同</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暂定</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总价5％的违约金；</w:t>
      </w:r>
    </w:p>
    <w:p w14:paraId="18B78D26">
      <w:pPr>
        <w:pStyle w:val="9"/>
        <w:keepNext w:val="0"/>
        <w:keepLines w:val="0"/>
        <w:pageBreakBefore w:val="0"/>
        <w:widowControl/>
        <w:shd w:val="clear" w:color="auto" w:fill="auto"/>
        <w:kinsoku/>
        <w:wordWrap/>
        <w:overflowPunct/>
        <w:topLinePunct w:val="0"/>
        <w:autoSpaceDE/>
        <w:autoSpaceDN/>
        <w:bidi w:val="0"/>
        <w:adjustRightInd w:val="0"/>
        <w:snapToGrid/>
        <w:spacing w:line="348" w:lineRule="auto"/>
        <w:ind w:left="0" w:leftChars="0" w:firstLine="420" w:firstLineChars="200"/>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（3）乙方所交付的</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服务（产品）</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不符合合同规定的，甲方有权拒收。甲方拒收的，乙方应向甲方支付总额5%的违约金；</w:t>
      </w:r>
    </w:p>
    <w:p w14:paraId="02C01D5A">
      <w:pPr>
        <w:pStyle w:val="9"/>
        <w:keepNext w:val="0"/>
        <w:keepLines w:val="0"/>
        <w:pageBreakBefore w:val="0"/>
        <w:widowControl/>
        <w:shd w:val="clear" w:color="auto" w:fill="auto"/>
        <w:kinsoku/>
        <w:wordWrap/>
        <w:overflowPunct/>
        <w:topLinePunct w:val="0"/>
        <w:autoSpaceDE/>
        <w:autoSpaceDN/>
        <w:bidi w:val="0"/>
        <w:adjustRightInd w:val="0"/>
        <w:snapToGrid/>
        <w:spacing w:line="348" w:lineRule="auto"/>
        <w:ind w:left="0" w:leftChars="0" w:firstLine="420" w:firstLineChars="200"/>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（4）</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服务（产品）</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经甲方送交具有法定资格条件的质量技术监督机构检测后，如检测结果认定质量不符合本合同规定标准的，则视为乙方没有按时交货而违约，乙方须在3天内无条件更换合格的</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服务（产品）</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，如逾期不能更换</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的</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，甲方有权终止本合同，乙方应另向甲方支付总额5%的违约金；</w:t>
      </w:r>
    </w:p>
    <w:p w14:paraId="63CB4799">
      <w:pPr>
        <w:pStyle w:val="9"/>
        <w:keepNext w:val="0"/>
        <w:keepLines w:val="0"/>
        <w:pageBreakBefore w:val="0"/>
        <w:widowControl/>
        <w:shd w:val="clear" w:color="auto" w:fill="auto"/>
        <w:kinsoku/>
        <w:wordWrap/>
        <w:overflowPunct/>
        <w:topLinePunct w:val="0"/>
        <w:autoSpaceDE/>
        <w:autoSpaceDN/>
        <w:bidi w:val="0"/>
        <w:adjustRightInd w:val="0"/>
        <w:snapToGrid/>
        <w:spacing w:line="348" w:lineRule="auto"/>
        <w:ind w:left="0" w:leftChars="0" w:firstLine="210" w:firstLineChars="100"/>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（5）在乙方承诺的或国家规定的质量保证期内（取两者中最长的期限），如经乙方两次维修或更换，仍不能达到合同约定的质量标准，甲方有权</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解除合同</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，乙方应退回全部</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款项</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，并按第3款处理，同时，乙方还须赔偿甲方因此遭受的损失；</w:t>
      </w:r>
    </w:p>
    <w:p w14:paraId="692173C3">
      <w:pPr>
        <w:pStyle w:val="9"/>
        <w:keepNext w:val="0"/>
        <w:keepLines w:val="0"/>
        <w:pageBreakBefore w:val="0"/>
        <w:widowControl/>
        <w:shd w:val="clear" w:color="auto" w:fill="auto"/>
        <w:kinsoku/>
        <w:wordWrap/>
        <w:overflowPunct/>
        <w:topLinePunct w:val="0"/>
        <w:autoSpaceDE/>
        <w:autoSpaceDN/>
        <w:bidi w:val="0"/>
        <w:adjustRightInd w:val="0"/>
        <w:snapToGrid/>
        <w:spacing w:line="348" w:lineRule="auto"/>
        <w:ind w:left="0" w:leftChars="0" w:firstLine="420" w:firstLineChars="200"/>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（6）乙方未按本合同约定履行自身应尽义务的，应向甲方承担违约责任，按合同</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暂定</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总价款的5 %向甲方支付违约金；该违约金的支付不影响乙方应承担的其他违约责任；</w:t>
      </w:r>
    </w:p>
    <w:p w14:paraId="0AFBF4B7">
      <w:pPr>
        <w:pStyle w:val="9"/>
        <w:keepNext w:val="0"/>
        <w:keepLines w:val="0"/>
        <w:pageBreakBefore w:val="0"/>
        <w:widowControl/>
        <w:shd w:val="clear" w:color="auto" w:fill="auto"/>
        <w:kinsoku/>
        <w:wordWrap/>
        <w:overflowPunct/>
        <w:topLinePunct w:val="0"/>
        <w:autoSpaceDE/>
        <w:autoSpaceDN/>
        <w:bidi w:val="0"/>
        <w:adjustRightInd w:val="0"/>
        <w:snapToGrid/>
        <w:spacing w:line="348" w:lineRule="auto"/>
        <w:ind w:left="0" w:leftChars="0" w:firstLine="420" w:firstLineChars="200"/>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（7）乙方未按本合同的规定和“服务承诺”提供伴随服务/售后服务的，应按合同</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暂定</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总价款的5%向甲方承担违约责任；</w:t>
      </w:r>
    </w:p>
    <w:p w14:paraId="0A50A9DB">
      <w:pPr>
        <w:pStyle w:val="9"/>
        <w:keepNext w:val="0"/>
        <w:keepLines w:val="0"/>
        <w:pageBreakBefore w:val="0"/>
        <w:widowControl/>
        <w:shd w:val="clear" w:color="auto" w:fill="auto"/>
        <w:kinsoku/>
        <w:wordWrap/>
        <w:overflowPunct/>
        <w:topLinePunct w:val="0"/>
        <w:autoSpaceDE/>
        <w:autoSpaceDN/>
        <w:bidi w:val="0"/>
        <w:adjustRightInd w:val="0"/>
        <w:snapToGrid/>
        <w:spacing w:line="348" w:lineRule="auto"/>
        <w:ind w:left="0" w:leftChars="0" w:firstLine="420" w:firstLineChars="200"/>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（8）乙方在承担上述1-7款一项或多项违约责任后，仍应继续履行合同规定的义务（甲方解除合同的除外）。甲方未能及时追究乙方的任何一项违约责任并不表明甲方放弃追究乙方该项或其他违约责任；</w:t>
      </w:r>
    </w:p>
    <w:p w14:paraId="23528415">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（9）乙方偿付的违约金不足以弥补甲方损失的，还应按甲方损失尚未弥补的部分，支付赔偿金给甲方。</w:t>
      </w:r>
    </w:p>
    <w:p w14:paraId="7C4B7B9B">
      <w:pPr>
        <w:keepNext w:val="0"/>
        <w:keepLines w:val="0"/>
        <w:pageBreakBefore w:val="0"/>
        <w:widowControl w:val="0"/>
        <w:kinsoku/>
        <w:wordWrap/>
        <w:overflowPunct/>
        <w:topLinePunct w:val="0"/>
        <w:autoSpaceDE/>
        <w:autoSpaceDN/>
        <w:bidi w:val="0"/>
        <w:adjustRightInd/>
        <w:snapToGrid/>
        <w:spacing w:line="348" w:lineRule="auto"/>
        <w:jc w:val="left"/>
        <w:textAlignment w:val="auto"/>
        <w:rPr>
          <w:rFonts w:hint="eastAsia" w:asciiTheme="minorEastAsia" w:hAnsiTheme="minorEastAsia" w:eastAsiaTheme="minorEastAsia" w:cstheme="minorEastAsia"/>
          <w:b/>
          <w:bCs/>
          <w:color w:val="000000" w:themeColor="text1"/>
          <w:sz w:val="21"/>
          <w:szCs w:val="21"/>
          <w:highlight w:val="none"/>
          <w:lang w:val="zh-CN" w:eastAsia="zh-CN"/>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第</w:t>
      </w:r>
      <w:r>
        <w:rPr>
          <w:rFonts w:hint="eastAsia" w:asciiTheme="minorEastAsia" w:hAnsiTheme="minorEastAsia" w:eastAsiaTheme="minorEastAsia" w:cstheme="minorEastAsia"/>
          <w:b/>
          <w:color w:val="000000" w:themeColor="text1"/>
          <w:sz w:val="21"/>
          <w:szCs w:val="21"/>
          <w:highlight w:val="none"/>
          <w:lang w:val="en-US" w:eastAsia="zh-CN"/>
          <w14:textFill>
            <w14:solidFill>
              <w14:schemeClr w14:val="tx1"/>
            </w14:solidFill>
          </w14:textFill>
        </w:rPr>
        <w:t>十</w:t>
      </w: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 xml:space="preserve">条 </w:t>
      </w:r>
      <w:r>
        <w:rPr>
          <w:rFonts w:hint="eastAsia" w:asciiTheme="minorEastAsia" w:hAnsiTheme="minorEastAsia" w:eastAsiaTheme="minorEastAsia" w:cstheme="minorEastAsia"/>
          <w:b/>
          <w:bCs/>
          <w:color w:val="000000" w:themeColor="text1"/>
          <w:sz w:val="21"/>
          <w:szCs w:val="21"/>
          <w:highlight w:val="none"/>
          <w:lang w:val="zh-CN" w:eastAsia="zh-CN"/>
          <w14:textFill>
            <w14:solidFill>
              <w14:schemeClr w14:val="tx1"/>
            </w14:solidFill>
          </w14:textFill>
        </w:rPr>
        <w:t>不可抗力事件处理</w:t>
      </w:r>
    </w:p>
    <w:p w14:paraId="0FF98789">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1</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在合同有效期内，任何一方因不可抗力事件导致不能履行合同，则合同履行期可延长，其延长期与不可抗力影响期相同。</w:t>
      </w:r>
    </w:p>
    <w:p w14:paraId="1A75F20A">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不可抗力事件发生后，应立即通知对方，并寄送有关权威机构出具的证明。</w:t>
      </w:r>
    </w:p>
    <w:p w14:paraId="1F649419">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3</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不可抗力事件延续</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30</w:t>
      </w: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天以上，双方应通过友好协商，确定是否继续履行合同。</w:t>
      </w:r>
    </w:p>
    <w:p w14:paraId="4ED68CDD">
      <w:pPr>
        <w:keepNext w:val="0"/>
        <w:keepLines w:val="0"/>
        <w:pageBreakBefore w:val="0"/>
        <w:widowControl w:val="0"/>
        <w:kinsoku/>
        <w:wordWrap/>
        <w:overflowPunct/>
        <w:topLinePunct w:val="0"/>
        <w:autoSpaceDE/>
        <w:autoSpaceDN/>
        <w:bidi w:val="0"/>
        <w:adjustRightInd/>
        <w:snapToGrid/>
        <w:spacing w:line="348" w:lineRule="auto"/>
        <w:jc w:val="left"/>
        <w:textAlignment w:val="auto"/>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第</w:t>
      </w:r>
      <w:r>
        <w:rPr>
          <w:rFonts w:hint="eastAsia" w:asciiTheme="minorEastAsia" w:hAnsiTheme="minorEastAsia" w:eastAsiaTheme="minorEastAsia" w:cstheme="minorEastAsia"/>
          <w:b/>
          <w:color w:val="000000" w:themeColor="text1"/>
          <w:sz w:val="21"/>
          <w:szCs w:val="21"/>
          <w:highlight w:val="none"/>
          <w:lang w:val="en-US" w:eastAsia="zh-CN"/>
          <w14:textFill>
            <w14:solidFill>
              <w14:schemeClr w14:val="tx1"/>
            </w14:solidFill>
          </w14:textFill>
        </w:rPr>
        <w:t>十一</w:t>
      </w: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 xml:space="preserve">条 </w:t>
      </w:r>
      <w:r>
        <w:rPr>
          <w:rFonts w:hint="eastAsia" w:asciiTheme="minorEastAsia" w:hAnsiTheme="minorEastAsia" w:eastAsiaTheme="minorEastAsia" w:cstheme="minorEastAsia"/>
          <w:b/>
          <w:bCs/>
          <w:color w:val="000000" w:themeColor="text1"/>
          <w:sz w:val="21"/>
          <w:szCs w:val="21"/>
          <w:highlight w:val="none"/>
          <w:lang w:val="zh-CN" w:eastAsia="zh-CN"/>
          <w14:textFill>
            <w14:solidFill>
              <w14:schemeClr w14:val="tx1"/>
            </w14:solidFill>
          </w14:textFill>
        </w:rPr>
        <w:t>合同的变更和终止</w:t>
      </w:r>
    </w:p>
    <w:p w14:paraId="0B89B7EA">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除《中华人民共和国政府采购法》第四十九条、第</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五十</w:t>
      </w: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条第二款规定的情形外，本合同一经签订，甲乙双方不得擅自变更、中止或终止合同。</w:t>
      </w:r>
    </w:p>
    <w:p w14:paraId="15CC4CF2">
      <w:pPr>
        <w:keepNext w:val="0"/>
        <w:keepLines w:val="0"/>
        <w:pageBreakBefore w:val="0"/>
        <w:widowControl w:val="0"/>
        <w:kinsoku/>
        <w:wordWrap/>
        <w:overflowPunct/>
        <w:topLinePunct w:val="0"/>
        <w:autoSpaceDE/>
        <w:autoSpaceDN/>
        <w:bidi w:val="0"/>
        <w:adjustRightInd/>
        <w:snapToGrid/>
        <w:spacing w:line="348" w:lineRule="auto"/>
        <w:jc w:val="left"/>
        <w:textAlignment w:val="auto"/>
        <w:rPr>
          <w:rFonts w:hint="eastAsia" w:asciiTheme="minorEastAsia" w:hAnsiTheme="minorEastAsia" w:eastAsiaTheme="minorEastAsia" w:cstheme="minorEastAsia"/>
          <w:b/>
          <w:bCs/>
          <w:color w:val="000000" w:themeColor="text1"/>
          <w:sz w:val="21"/>
          <w:szCs w:val="21"/>
          <w:highlight w:val="none"/>
          <w:lang w:val="zh-CN" w:eastAsia="zh-CN"/>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第</w:t>
      </w:r>
      <w:r>
        <w:rPr>
          <w:rFonts w:hint="eastAsia" w:asciiTheme="minorEastAsia" w:hAnsiTheme="minorEastAsia" w:eastAsiaTheme="minorEastAsia" w:cstheme="minorEastAsia"/>
          <w:b/>
          <w:color w:val="000000" w:themeColor="text1"/>
          <w:sz w:val="21"/>
          <w:szCs w:val="21"/>
          <w:highlight w:val="none"/>
          <w:lang w:val="en-US" w:eastAsia="zh-CN"/>
          <w14:textFill>
            <w14:solidFill>
              <w14:schemeClr w14:val="tx1"/>
            </w14:solidFill>
          </w14:textFill>
        </w:rPr>
        <w:t>十二</w:t>
      </w: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 xml:space="preserve">条 </w:t>
      </w:r>
      <w:r>
        <w:rPr>
          <w:rFonts w:hint="eastAsia" w:asciiTheme="minorEastAsia" w:hAnsiTheme="minorEastAsia" w:eastAsiaTheme="minorEastAsia" w:cstheme="minorEastAsia"/>
          <w:b/>
          <w:bCs/>
          <w:color w:val="000000" w:themeColor="text1"/>
          <w:sz w:val="21"/>
          <w:szCs w:val="21"/>
          <w:highlight w:val="none"/>
          <w:lang w:val="zh-CN" w:eastAsia="zh-CN"/>
          <w14:textFill>
            <w14:solidFill>
              <w14:schemeClr w14:val="tx1"/>
            </w14:solidFill>
          </w14:textFill>
        </w:rPr>
        <w:t>解决合同纠纷的方式</w:t>
      </w:r>
    </w:p>
    <w:p w14:paraId="638C62B7">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1</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在执行本合同中发生的或与本合同有关的争端，双方应通过友好协商解决，经协商在</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30</w:t>
      </w: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天内不能达成协议时，则采取以下第</w:t>
      </w:r>
      <w:r>
        <w:rPr>
          <w:rFonts w:hint="eastAsia" w:asciiTheme="minorEastAsia" w:hAnsiTheme="minorEastAsia" w:eastAsiaTheme="minorEastAsia" w:cstheme="minorEastAsia"/>
          <w:color w:val="000000" w:themeColor="text1"/>
          <w:sz w:val="21"/>
          <w:szCs w:val="21"/>
          <w:highlight w:val="none"/>
          <w:u w:val="single"/>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种方式解决争议：</w:t>
      </w:r>
    </w:p>
    <w:p w14:paraId="32C6E941">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（1）向甲方所在地有管辖权的人民法院提起诉讼；</w:t>
      </w:r>
    </w:p>
    <w:p w14:paraId="250E6D3F">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（2）向西安市仲裁委员会按其仲裁规则申请仲裁。</w:t>
      </w:r>
    </w:p>
    <w:p w14:paraId="148E27E0">
      <w:pPr>
        <w:keepNext w:val="0"/>
        <w:keepLines w:val="0"/>
        <w:pageBreakBefore w:val="0"/>
        <w:widowControl w:val="0"/>
        <w:kinsoku/>
        <w:wordWrap/>
        <w:overflowPunct/>
        <w:topLinePunct w:val="0"/>
        <w:autoSpaceDE/>
        <w:autoSpaceDN/>
        <w:bidi w:val="0"/>
        <w:adjustRightInd/>
        <w:snapToGrid/>
        <w:spacing w:line="348" w:lineRule="auto"/>
        <w:ind w:firstLine="420" w:firstLineChars="200"/>
        <w:jc w:val="left"/>
        <w:textAlignment w:val="auto"/>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lang w:val="zh-CN" w:eastAsia="zh-CN"/>
          <w14:textFill>
            <w14:solidFill>
              <w14:schemeClr w14:val="tx1"/>
            </w14:solidFill>
          </w14:textFill>
        </w:rPr>
        <w:t>在仲裁期间，本合同应继续履行。</w:t>
      </w:r>
    </w:p>
    <w:p w14:paraId="7CDC3EB4">
      <w:pPr>
        <w:keepNext w:val="0"/>
        <w:keepLines w:val="0"/>
        <w:pageBreakBefore w:val="0"/>
        <w:widowControl w:val="0"/>
        <w:kinsoku/>
        <w:wordWrap/>
        <w:overflowPunct/>
        <w:topLinePunct w:val="0"/>
        <w:autoSpaceDE/>
        <w:autoSpaceDN/>
        <w:bidi w:val="0"/>
        <w:spacing w:line="348" w:lineRule="auto"/>
        <w:textAlignment w:val="auto"/>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第十</w:t>
      </w:r>
      <w:r>
        <w:rPr>
          <w:rFonts w:hint="eastAsia" w:asciiTheme="minorEastAsia" w:hAnsiTheme="minorEastAsia" w:eastAsiaTheme="minorEastAsia" w:cstheme="minorEastAsia"/>
          <w:b/>
          <w:color w:val="000000" w:themeColor="text1"/>
          <w:sz w:val="21"/>
          <w:szCs w:val="21"/>
          <w:highlight w:val="none"/>
          <w:lang w:val="en-US" w:eastAsia="zh-CN"/>
          <w14:textFill>
            <w14:solidFill>
              <w14:schemeClr w14:val="tx1"/>
            </w14:solidFill>
          </w14:textFill>
        </w:rPr>
        <w:t>三</w:t>
      </w: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条  附件</w:t>
      </w:r>
    </w:p>
    <w:p w14:paraId="1491EF3A">
      <w:pPr>
        <w:keepNext w:val="0"/>
        <w:keepLines w:val="0"/>
        <w:pageBreakBefore w:val="0"/>
        <w:widowControl w:val="0"/>
        <w:kinsoku/>
        <w:wordWrap/>
        <w:overflowPunct/>
        <w:topLinePunct w:val="0"/>
        <w:autoSpaceDE/>
        <w:autoSpaceDN/>
        <w:bidi w:val="0"/>
        <w:spacing w:line="348" w:lineRule="auto"/>
        <w:ind w:firstLine="420"/>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1、采购文件</w:t>
      </w:r>
    </w:p>
    <w:p w14:paraId="458A53F7">
      <w:pPr>
        <w:keepNext w:val="0"/>
        <w:keepLines w:val="0"/>
        <w:pageBreakBefore w:val="0"/>
        <w:widowControl w:val="0"/>
        <w:kinsoku/>
        <w:wordWrap/>
        <w:overflowPunct/>
        <w:topLinePunct w:val="0"/>
        <w:autoSpaceDE/>
        <w:autoSpaceDN/>
        <w:bidi w:val="0"/>
        <w:spacing w:line="348" w:lineRule="auto"/>
        <w:ind w:firstLine="420"/>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2、修改澄清文件</w:t>
      </w:r>
    </w:p>
    <w:p w14:paraId="0AFA3B85">
      <w:pPr>
        <w:keepNext w:val="0"/>
        <w:keepLines w:val="0"/>
        <w:pageBreakBefore w:val="0"/>
        <w:widowControl w:val="0"/>
        <w:kinsoku/>
        <w:wordWrap/>
        <w:overflowPunct/>
        <w:topLinePunct w:val="0"/>
        <w:autoSpaceDE/>
        <w:autoSpaceDN/>
        <w:bidi w:val="0"/>
        <w:spacing w:line="348" w:lineRule="auto"/>
        <w:ind w:firstLine="420"/>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3、响应文件</w:t>
      </w:r>
    </w:p>
    <w:p w14:paraId="12EA753F">
      <w:pPr>
        <w:keepNext w:val="0"/>
        <w:keepLines w:val="0"/>
        <w:pageBreakBefore w:val="0"/>
        <w:widowControl w:val="0"/>
        <w:kinsoku/>
        <w:wordWrap/>
        <w:overflowPunct/>
        <w:topLinePunct w:val="0"/>
        <w:autoSpaceDE/>
        <w:autoSpaceDN/>
        <w:bidi w:val="0"/>
        <w:spacing w:line="348" w:lineRule="auto"/>
        <w:ind w:firstLine="420"/>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4、</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中标</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成交</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通知书</w:t>
      </w:r>
    </w:p>
    <w:p w14:paraId="09B29EA0">
      <w:pPr>
        <w:keepNext w:val="0"/>
        <w:keepLines w:val="0"/>
        <w:pageBreakBefore w:val="0"/>
        <w:widowControl w:val="0"/>
        <w:kinsoku/>
        <w:wordWrap/>
        <w:overflowPunct/>
        <w:topLinePunct w:val="0"/>
        <w:autoSpaceDE/>
        <w:autoSpaceDN/>
        <w:bidi w:val="0"/>
        <w:spacing w:line="348" w:lineRule="auto"/>
        <w:ind w:firstLine="420"/>
        <w:textAlignment w:val="auto"/>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5、其他</w:t>
      </w:r>
    </w:p>
    <w:p w14:paraId="4BC02004">
      <w:pPr>
        <w:keepNext w:val="0"/>
        <w:keepLines w:val="0"/>
        <w:pageBreakBefore w:val="0"/>
        <w:widowControl w:val="0"/>
        <w:kinsoku/>
        <w:wordWrap/>
        <w:overflowPunct/>
        <w:topLinePunct w:val="0"/>
        <w:autoSpaceDE/>
        <w:autoSpaceDN/>
        <w:bidi w:val="0"/>
        <w:adjustRightInd/>
        <w:snapToGrid/>
        <w:spacing w:line="348" w:lineRule="auto"/>
        <w:jc w:val="left"/>
        <w:textAlignment w:val="auto"/>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第十</w:t>
      </w:r>
      <w:r>
        <w:rPr>
          <w:rFonts w:hint="eastAsia" w:asciiTheme="minorEastAsia" w:hAnsiTheme="minorEastAsia" w:eastAsiaTheme="minorEastAsia" w:cstheme="minorEastAsia"/>
          <w:b/>
          <w:color w:val="000000" w:themeColor="text1"/>
          <w:sz w:val="21"/>
          <w:szCs w:val="21"/>
          <w:highlight w:val="none"/>
          <w:lang w:val="en-US" w:eastAsia="zh-CN"/>
          <w14:textFill>
            <w14:solidFill>
              <w14:schemeClr w14:val="tx1"/>
            </w14:solidFill>
          </w14:textFill>
        </w:rPr>
        <w:t>四</w:t>
      </w: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条  合同生效及其他</w:t>
      </w:r>
    </w:p>
    <w:p w14:paraId="1CC225DB">
      <w:pPr>
        <w:keepNext w:val="0"/>
        <w:keepLines w:val="0"/>
        <w:pageBreakBefore w:val="0"/>
        <w:widowControl w:val="0"/>
        <w:kinsoku/>
        <w:wordWrap/>
        <w:overflowPunct/>
        <w:topLinePunct w:val="0"/>
        <w:autoSpaceDE/>
        <w:autoSpaceDN/>
        <w:bidi w:val="0"/>
        <w:spacing w:line="348" w:lineRule="auto"/>
        <w:ind w:firstLine="420"/>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1、合同经双方法定代表人或授权委托代理人签字并加盖单位公章后生效。</w:t>
      </w:r>
    </w:p>
    <w:p w14:paraId="00F8041F">
      <w:pPr>
        <w:keepNext w:val="0"/>
        <w:keepLines w:val="0"/>
        <w:pageBreakBefore w:val="0"/>
        <w:widowControl w:val="0"/>
        <w:kinsoku/>
        <w:wordWrap/>
        <w:overflowPunct/>
        <w:topLinePunct w:val="0"/>
        <w:autoSpaceDE/>
        <w:autoSpaceDN/>
        <w:bidi w:val="0"/>
        <w:spacing w:line="348" w:lineRule="auto"/>
        <w:ind w:firstLine="420"/>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2、合同执行中涉及采购资金和采购内容修改或补充的，须经政府采购监管部门审批，并</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签订</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书面补充协议报政府采购监督管理部门备案，方可作为主合同不可分割的一部分。</w:t>
      </w:r>
    </w:p>
    <w:p w14:paraId="254D8CB8">
      <w:pPr>
        <w:keepNext w:val="0"/>
        <w:keepLines w:val="0"/>
        <w:pageBreakBefore w:val="0"/>
        <w:widowControl w:val="0"/>
        <w:kinsoku/>
        <w:wordWrap/>
        <w:overflowPunct/>
        <w:topLinePunct w:val="0"/>
        <w:autoSpaceDE/>
        <w:autoSpaceDN/>
        <w:bidi w:val="0"/>
        <w:spacing w:line="348" w:lineRule="auto"/>
        <w:ind w:firstLine="420"/>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3、本合同一式</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份，自双方签章之日起</w:t>
      </w: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生效</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。甲方</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份，乙方</w:t>
      </w:r>
      <w:r>
        <w:rPr>
          <w:rFonts w:hint="eastAsia" w:asciiTheme="minorEastAsia" w:hAnsiTheme="minorEastAsia" w:eastAsiaTheme="minorEastAsia" w:cstheme="minorEastAsia"/>
          <w:color w:val="000000" w:themeColor="text1"/>
          <w:sz w:val="21"/>
          <w:szCs w:val="21"/>
          <w:highlight w:val="none"/>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份，政府采购代理机构壹份，同级财政部门备案壹份，具有同等法律效力。</w:t>
      </w:r>
    </w:p>
    <w:p w14:paraId="699E6C16">
      <w:pPr>
        <w:keepNext w:val="0"/>
        <w:keepLines w:val="0"/>
        <w:pageBreakBefore w:val="0"/>
        <w:widowControl w:val="0"/>
        <w:kinsoku/>
        <w:wordWrap/>
        <w:overflowPunct/>
        <w:topLinePunct w:val="0"/>
        <w:autoSpaceDE/>
        <w:autoSpaceDN/>
        <w:bidi w:val="0"/>
        <w:spacing w:line="348" w:lineRule="auto"/>
        <w:ind w:firstLine="422"/>
        <w:jc w:val="center"/>
        <w:textAlignment w:val="auto"/>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（以下无正文为合同签署页）</w:t>
      </w:r>
    </w:p>
    <w:p w14:paraId="59DCA4D0">
      <w:pPr>
        <w:keepNext w:val="0"/>
        <w:keepLines w:val="0"/>
        <w:pageBreakBefore w:val="0"/>
        <w:widowControl w:val="0"/>
        <w:kinsoku/>
        <w:wordWrap/>
        <w:overflowPunct/>
        <w:topLinePunct w:val="0"/>
        <w:autoSpaceDE/>
        <w:autoSpaceDN/>
        <w:bidi w:val="0"/>
        <w:adjustRightInd/>
        <w:snapToGrid/>
        <w:spacing w:line="348" w:lineRule="auto"/>
        <w:ind w:firstLine="420"/>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 xml:space="preserve">甲方（盖章）：                          乙方（盖章）：                   </w:t>
      </w:r>
    </w:p>
    <w:p w14:paraId="3C73BD57">
      <w:pPr>
        <w:keepNext w:val="0"/>
        <w:keepLines w:val="0"/>
        <w:pageBreakBefore w:val="0"/>
        <w:widowControl w:val="0"/>
        <w:kinsoku/>
        <w:wordWrap/>
        <w:overflowPunct/>
        <w:topLinePunct w:val="0"/>
        <w:autoSpaceDE/>
        <w:autoSpaceDN/>
        <w:bidi w:val="0"/>
        <w:adjustRightInd/>
        <w:snapToGrid/>
        <w:spacing w:line="348" w:lineRule="auto"/>
        <w:ind w:firstLine="420"/>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法定代表人</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 xml:space="preserve">授权代理人              </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 xml:space="preserve"> 法定代表人</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 xml:space="preserve">授权代理人             </w:t>
      </w:r>
    </w:p>
    <w:p w14:paraId="1C49DF4B">
      <w:pPr>
        <w:keepNext w:val="0"/>
        <w:keepLines w:val="0"/>
        <w:pageBreakBefore w:val="0"/>
        <w:widowControl w:val="0"/>
        <w:kinsoku/>
        <w:wordWrap/>
        <w:overflowPunct/>
        <w:topLinePunct w:val="0"/>
        <w:autoSpaceDE/>
        <w:autoSpaceDN/>
        <w:bidi w:val="0"/>
        <w:adjustRightInd/>
        <w:snapToGrid/>
        <w:spacing w:line="348" w:lineRule="auto"/>
        <w:ind w:firstLine="420"/>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签字或盖章</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签字或盖章</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 xml:space="preserve">）：          </w:t>
      </w:r>
    </w:p>
    <w:p w14:paraId="5851B1F9">
      <w:pPr>
        <w:keepNext w:val="0"/>
        <w:keepLines w:val="0"/>
        <w:pageBreakBefore w:val="0"/>
        <w:widowControl w:val="0"/>
        <w:kinsoku/>
        <w:wordWrap/>
        <w:overflowPunct/>
        <w:topLinePunct w:val="0"/>
        <w:autoSpaceDE/>
        <w:autoSpaceDN/>
        <w:bidi w:val="0"/>
        <w:adjustRightInd/>
        <w:snapToGrid/>
        <w:spacing w:line="348" w:lineRule="auto"/>
        <w:ind w:firstLine="420"/>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 xml:space="preserve">地址：                                  地址：                        </w:t>
      </w:r>
    </w:p>
    <w:p w14:paraId="3E5D9497">
      <w:pPr>
        <w:keepNext w:val="0"/>
        <w:keepLines w:val="0"/>
        <w:pageBreakBefore w:val="0"/>
        <w:widowControl w:val="0"/>
        <w:kinsoku/>
        <w:wordWrap/>
        <w:overflowPunct/>
        <w:topLinePunct w:val="0"/>
        <w:autoSpaceDE/>
        <w:autoSpaceDN/>
        <w:bidi w:val="0"/>
        <w:adjustRightInd/>
        <w:snapToGrid/>
        <w:spacing w:line="348" w:lineRule="auto"/>
        <w:ind w:firstLine="420"/>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 xml:space="preserve">电话：                                  电话：                    </w:t>
      </w:r>
    </w:p>
    <w:p w14:paraId="02B59D18">
      <w:pPr>
        <w:pStyle w:val="5"/>
        <w:keepNext w:val="0"/>
        <w:keepLines w:val="0"/>
        <w:pageBreakBefore w:val="0"/>
        <w:widowControl w:val="0"/>
        <w:kinsoku/>
        <w:wordWrap/>
        <w:overflowPunct/>
        <w:topLinePunct w:val="0"/>
        <w:autoSpaceDE/>
        <w:autoSpaceDN/>
        <w:bidi w:val="0"/>
        <w:adjustRightInd w:val="0"/>
        <w:snapToGrid w:val="0"/>
        <w:spacing w:line="348" w:lineRule="auto"/>
        <w:ind w:firstLine="420" w:firstLineChars="200"/>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账户名称：</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账户名称：</w:t>
      </w:r>
    </w:p>
    <w:p w14:paraId="0427636E">
      <w:pPr>
        <w:pStyle w:val="5"/>
        <w:keepNext w:val="0"/>
        <w:keepLines w:val="0"/>
        <w:pageBreakBefore w:val="0"/>
        <w:widowControl w:val="0"/>
        <w:kinsoku/>
        <w:wordWrap/>
        <w:overflowPunct/>
        <w:topLinePunct w:val="0"/>
        <w:autoSpaceDE/>
        <w:autoSpaceDN/>
        <w:bidi w:val="0"/>
        <w:adjustRightInd w:val="0"/>
        <w:snapToGrid w:val="0"/>
        <w:spacing w:line="348" w:lineRule="auto"/>
        <w:ind w:firstLine="420" w:firstLineChars="200"/>
        <w:textAlignment w:val="auto"/>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账户号码：</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账户号码：</w:t>
      </w:r>
    </w:p>
    <w:p w14:paraId="081B198E">
      <w:pPr>
        <w:pStyle w:val="5"/>
        <w:keepNext w:val="0"/>
        <w:keepLines w:val="0"/>
        <w:pageBreakBefore w:val="0"/>
        <w:widowControl w:val="0"/>
        <w:kinsoku/>
        <w:wordWrap/>
        <w:overflowPunct/>
        <w:topLinePunct w:val="0"/>
        <w:autoSpaceDE/>
        <w:autoSpaceDN/>
        <w:bidi w:val="0"/>
        <w:adjustRightInd w:val="0"/>
        <w:snapToGrid w:val="0"/>
        <w:spacing w:line="348" w:lineRule="auto"/>
        <w:ind w:firstLine="420" w:firstLineChars="200"/>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开户银行：</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开户银行：</w:t>
      </w:r>
    </w:p>
    <w:p w14:paraId="0748EA99">
      <w:pPr>
        <w:keepNext w:val="0"/>
        <w:keepLines w:val="0"/>
        <w:pageBreakBefore w:val="0"/>
        <w:widowControl w:val="0"/>
        <w:kinsoku/>
        <w:wordWrap/>
        <w:overflowPunct/>
        <w:topLinePunct w:val="0"/>
        <w:autoSpaceDE/>
        <w:autoSpaceDN/>
        <w:bidi w:val="0"/>
        <w:spacing w:line="348" w:lineRule="auto"/>
        <w:ind w:firstLine="420" w:firstLineChars="200"/>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 xml:space="preserve">签约时间：                              签约时间： </w:t>
      </w:r>
    </w:p>
    <w:p w14:paraId="678997B3">
      <w:pPr>
        <w:keepNext w:val="0"/>
        <w:keepLines w:val="0"/>
        <w:pageBreakBefore w:val="0"/>
        <w:widowControl w:val="0"/>
        <w:kinsoku/>
        <w:wordWrap/>
        <w:overflowPunct/>
        <w:topLinePunct w:val="0"/>
        <w:autoSpaceDE/>
        <w:autoSpaceDN/>
        <w:bidi w:val="0"/>
        <w:spacing w:line="348" w:lineRule="auto"/>
        <w:textAlignment w:val="auto"/>
        <w:rPr>
          <w:rFonts w:hint="eastAsia" w:ascii="宋体" w:hAnsi="宋体" w:eastAsia="宋体" w:cs="宋体"/>
          <w:color w:val="000000" w:themeColor="text1"/>
          <w:sz w:val="21"/>
          <w:szCs w:val="21"/>
          <w:highlight w:val="none"/>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B478B0"/>
    <w:rsid w:val="28B478B0"/>
    <w:rsid w:val="5EA04A8C"/>
    <w:rsid w:val="61CC6B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keepLines/>
      <w:spacing w:line="348" w:lineRule="auto"/>
      <w:ind w:firstLine="422" w:firstLineChars="200"/>
      <w:outlineLvl w:val="1"/>
    </w:pPr>
    <w:rPr>
      <w:rFonts w:ascii="宋体" w:hAnsi="宋体" w:cs="宋体"/>
      <w:b/>
      <w:color w:val="000000" w:themeColor="text1"/>
      <w:kern w:val="0"/>
      <w:szCs w:val="21"/>
      <w14:textFill>
        <w14:solidFill>
          <w14:schemeClr w14:val="tx1"/>
        </w14:solidFill>
      </w14:textFill>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unhideWhenUsed/>
    <w:qFormat/>
    <w:uiPriority w:val="0"/>
    <w:pPr>
      <w:ind w:firstLine="420" w:firstLineChars="200"/>
    </w:pPr>
    <w:rPr>
      <w:rFonts w:ascii="Times New Roman" w:hAnsi="Times New Roman" w:eastAsia="宋体" w:cs="Times New Roman"/>
    </w:rPr>
  </w:style>
  <w:style w:type="paragraph" w:styleId="4">
    <w:name w:val="Body Text"/>
    <w:basedOn w:val="1"/>
    <w:next w:val="1"/>
    <w:unhideWhenUsed/>
    <w:qFormat/>
    <w:uiPriority w:val="99"/>
    <w:pPr>
      <w:spacing w:after="120"/>
    </w:pPr>
  </w:style>
  <w:style w:type="paragraph" w:styleId="5">
    <w:name w:val="Plain Text"/>
    <w:basedOn w:val="1"/>
    <w:qFormat/>
    <w:uiPriority w:val="0"/>
    <w:rPr>
      <w:rFonts w:ascii="宋体" w:hAnsi="Courier New" w:cs="Courier New"/>
      <w:szCs w:val="21"/>
    </w:rPr>
  </w:style>
  <w:style w:type="paragraph" w:styleId="6">
    <w:name w:val="Normal (Web)"/>
    <w:basedOn w:val="1"/>
    <w:qFormat/>
    <w:uiPriority w:val="99"/>
    <w:pPr>
      <w:widowControl/>
      <w:spacing w:before="100" w:beforeAutospacing="1" w:after="100" w:afterAutospacing="1"/>
      <w:jc w:val="left"/>
    </w:pPr>
    <w:rPr>
      <w:rFonts w:ascii="宋体" w:hAnsi="宋体"/>
      <w:kern w:val="0"/>
      <w:sz w:val="18"/>
      <w:szCs w:val="18"/>
    </w:rPr>
  </w:style>
  <w:style w:type="paragraph" w:customStyle="1" w:styleId="9">
    <w:name w:val="样式 首行缩进:  2 字符"/>
    <w:basedOn w:val="1"/>
    <w:autoRedefine/>
    <w:qFormat/>
    <w:uiPriority w:val="0"/>
    <w:pPr>
      <w:spacing w:line="400" w:lineRule="exact"/>
      <w:ind w:firstLine="200" w:firstLineChars="200"/>
    </w:pPr>
    <w:rPr>
      <w:rFonts w:ascii="Times New Roman" w:hAnsi="Times New Roman" w:cs="宋体"/>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4092</Words>
  <Characters>4137</Characters>
  <Lines>0</Lines>
  <Paragraphs>0</Paragraphs>
  <TotalTime>0</TotalTime>
  <ScaleCrop>false</ScaleCrop>
  <LinksUpToDate>false</LinksUpToDate>
  <CharactersWithSpaces>4637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2025-06-24T02:08:00Z</dcterms:created>
  <dc:creator>mo·xuan</dc:creator>
  <cp:lastModifiedBy>mo·xuan</cp:lastModifiedBy>
  <dcterms:modified xsi:type="dcterms:W3CDTF">2025-06-24T03:39:37Z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FC16960B2C234BAF973B5F23535B5D8C_11</vt:lpwstr>
  </property>
  <property fmtid="{D5CDD505-2E9C-101B-9397-08002B2CF9AE}" pid="4" name="KSOTemplateDocerSaveRecord">
    <vt:lpwstr>eyJoZGlkIjoiYTYwNWE2MmNhNzRiMDNhMjMzYTJhNjIzZjY2YmY0MGMiLCJ1c2VySWQiOiI3OTY2NTg3ODQifQ==</vt:lpwstr>
  </property>
</Properties>
</file>