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  <w:t>监理工作程序、监理工作制度及依据</w:t>
      </w:r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F04CA6"/>
    <w:rsid w:val="2975156E"/>
    <w:rsid w:val="2C575253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92B2A2C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ED41FE501FD04B5D8E02CE5643F22008_11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