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A497E">
      <w:pPr>
        <w:jc w:val="center"/>
        <w:outlineLvl w:val="1"/>
        <w:rPr>
          <w:rFonts w:hint="eastAsia" w:ascii="Calibri" w:hAnsi="Calibri" w:eastAsia="宋体" w:cs="Times New Roman"/>
          <w:lang w:val="en-US" w:eastAsia="zh-Hans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Hans"/>
        </w:rPr>
        <w:t>第八章 拟签订采购合同文本</w:t>
      </w:r>
    </w:p>
    <w:p w14:paraId="25102D6E">
      <w:pPr>
        <w:kinsoku w:val="0"/>
        <w:autoSpaceDE w:val="0"/>
        <w:autoSpaceDN w:val="0"/>
        <w:adjustRightInd w:val="0"/>
        <w:snapToGrid w:val="0"/>
        <w:spacing w:line="27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0FF16F52">
      <w:pPr>
        <w:kinsoku w:val="0"/>
        <w:autoSpaceDE w:val="0"/>
        <w:autoSpaceDN w:val="0"/>
        <w:adjustRightInd w:val="0"/>
        <w:snapToGrid w:val="0"/>
        <w:spacing w:line="27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16FA40E">
      <w:pPr>
        <w:kinsoku w:val="0"/>
        <w:autoSpaceDE w:val="0"/>
        <w:autoSpaceDN w:val="0"/>
        <w:adjustRightInd w:val="0"/>
        <w:snapToGrid w:val="0"/>
        <w:spacing w:line="27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63B75DF6">
      <w:pPr>
        <w:kinsoku w:val="0"/>
        <w:autoSpaceDE w:val="0"/>
        <w:autoSpaceDN w:val="0"/>
        <w:adjustRightInd w:val="0"/>
        <w:snapToGrid w:val="0"/>
        <w:spacing w:line="27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2DA0F4B8">
      <w:pPr>
        <w:kinsoku w:val="0"/>
        <w:autoSpaceDE w:val="0"/>
        <w:autoSpaceDN w:val="0"/>
        <w:adjustRightInd w:val="0"/>
        <w:snapToGrid w:val="0"/>
        <w:spacing w:line="27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5F7FCCD7">
      <w:pPr>
        <w:kinsoku w:val="0"/>
        <w:autoSpaceDE w:val="0"/>
        <w:autoSpaceDN w:val="0"/>
        <w:adjustRightInd w:val="0"/>
        <w:snapToGrid w:val="0"/>
        <w:spacing w:line="272" w:lineRule="auto"/>
        <w:jc w:val="center"/>
        <w:textAlignment w:val="baseline"/>
        <w:rPr>
          <w:rFonts w:hint="eastAsia" w:ascii="仿宋_GB2312" w:hAnsi="仿宋_GB2312" w:eastAsia="仿宋_GB2312" w:cs="仿宋_GB2312"/>
          <w:b/>
          <w:snapToGrid w:val="0"/>
          <w:color w:val="000000"/>
          <w:sz w:val="36"/>
          <w:szCs w:val="21"/>
          <w:lang w:val="en-US" w:eastAsia="en-US" w:bidi="ar-SA"/>
        </w:rPr>
      </w:pPr>
      <w:r>
        <w:rPr>
          <w:rFonts w:hint="eastAsia" w:ascii="仿宋_GB2312" w:hAnsi="仿宋_GB2312" w:eastAsia="仿宋_GB2312" w:cs="仿宋_GB2312"/>
          <w:b/>
          <w:snapToGrid w:val="0"/>
          <w:color w:val="000000"/>
          <w:sz w:val="36"/>
          <w:szCs w:val="21"/>
          <w:lang w:val="en-US" w:eastAsia="zh-CN" w:bidi="ar-SA"/>
        </w:rPr>
        <w:t>未央区全民健身惠民工程建设</w:t>
      </w:r>
    </w:p>
    <w:p w14:paraId="79734845">
      <w:pPr>
        <w:kinsoku w:val="0"/>
        <w:autoSpaceDE w:val="0"/>
        <w:autoSpaceDN w:val="0"/>
        <w:adjustRightInd w:val="0"/>
        <w:snapToGrid w:val="0"/>
        <w:spacing w:line="243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612E49A4">
      <w:pPr>
        <w:kinsoku w:val="0"/>
        <w:autoSpaceDE w:val="0"/>
        <w:autoSpaceDN w:val="0"/>
        <w:adjustRightInd w:val="0"/>
        <w:snapToGrid w:val="0"/>
        <w:spacing w:line="243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04690284"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0B5E74A4"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2928BF6C"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2CBB92FB"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55E62B2C"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54C5F12F"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07AB0504">
      <w:pPr>
        <w:spacing w:before="251" w:line="222" w:lineRule="auto"/>
        <w:ind w:left="2161"/>
        <w:jc w:val="left"/>
        <w:rPr>
          <w:rFonts w:ascii="仿宋" w:hAnsi="仿宋" w:eastAsia="仿宋" w:cs="仿宋"/>
          <w:kern w:val="0"/>
          <w:sz w:val="77"/>
          <w:szCs w:val="77"/>
        </w:rPr>
      </w:pPr>
      <w:r>
        <w:rPr>
          <w:rFonts w:ascii="仿宋" w:hAnsi="仿宋" w:eastAsia="仿宋" w:cs="仿宋"/>
          <w:b/>
          <w:bCs/>
          <w:spacing w:val="-75"/>
          <w:kern w:val="0"/>
          <w:sz w:val="77"/>
          <w:szCs w:val="77"/>
        </w:rPr>
        <w:t>合</w:t>
      </w:r>
      <w:r>
        <w:rPr>
          <w:rFonts w:ascii="仿宋" w:hAnsi="仿宋" w:eastAsia="仿宋" w:cs="仿宋"/>
          <w:spacing w:val="278"/>
          <w:kern w:val="0"/>
          <w:sz w:val="77"/>
          <w:szCs w:val="77"/>
        </w:rPr>
        <w:t xml:space="preserve"> </w:t>
      </w:r>
      <w:r>
        <w:rPr>
          <w:rFonts w:ascii="仿宋" w:hAnsi="仿宋" w:eastAsia="仿宋" w:cs="仿宋"/>
          <w:b/>
          <w:bCs/>
          <w:spacing w:val="-75"/>
          <w:kern w:val="0"/>
          <w:sz w:val="77"/>
          <w:szCs w:val="77"/>
        </w:rPr>
        <w:t>同</w:t>
      </w:r>
      <w:r>
        <w:rPr>
          <w:rFonts w:ascii="仿宋" w:hAnsi="仿宋" w:eastAsia="仿宋" w:cs="仿宋"/>
          <w:spacing w:val="187"/>
          <w:kern w:val="0"/>
          <w:sz w:val="77"/>
          <w:szCs w:val="77"/>
        </w:rPr>
        <w:t xml:space="preserve"> </w:t>
      </w:r>
      <w:r>
        <w:rPr>
          <w:rFonts w:ascii="仿宋" w:hAnsi="仿宋" w:eastAsia="仿宋" w:cs="仿宋"/>
          <w:b/>
          <w:bCs/>
          <w:spacing w:val="-75"/>
          <w:kern w:val="0"/>
          <w:sz w:val="77"/>
          <w:szCs w:val="77"/>
        </w:rPr>
        <w:t>文</w:t>
      </w:r>
      <w:r>
        <w:rPr>
          <w:rFonts w:ascii="仿宋" w:hAnsi="仿宋" w:eastAsia="仿宋" w:cs="仿宋"/>
          <w:spacing w:val="186"/>
          <w:kern w:val="0"/>
          <w:sz w:val="77"/>
          <w:szCs w:val="77"/>
        </w:rPr>
        <w:t xml:space="preserve"> </w:t>
      </w:r>
      <w:r>
        <w:rPr>
          <w:rFonts w:ascii="仿宋" w:hAnsi="仿宋" w:eastAsia="仿宋" w:cs="仿宋"/>
          <w:b/>
          <w:bCs/>
          <w:spacing w:val="-75"/>
          <w:kern w:val="0"/>
          <w:sz w:val="77"/>
          <w:szCs w:val="77"/>
        </w:rPr>
        <w:t>件</w:t>
      </w:r>
    </w:p>
    <w:p w14:paraId="181F420A"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53E80466"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5532B022">
      <w:p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6C80F025">
      <w:p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132C6D5">
      <w:p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317A3744">
      <w:p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2A02393F">
      <w:pPr>
        <w:kinsoku w:val="0"/>
        <w:autoSpaceDE w:val="0"/>
        <w:autoSpaceDN w:val="0"/>
        <w:adjustRightInd w:val="0"/>
        <w:snapToGrid w:val="0"/>
        <w:spacing w:line="253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4E9952E7">
      <w:pPr>
        <w:kinsoku w:val="0"/>
        <w:autoSpaceDE w:val="0"/>
        <w:autoSpaceDN w:val="0"/>
        <w:adjustRightInd w:val="0"/>
        <w:snapToGrid w:val="0"/>
        <w:spacing w:line="25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787EF86B">
      <w:pPr>
        <w:kinsoku w:val="0"/>
        <w:autoSpaceDE w:val="0"/>
        <w:autoSpaceDN w:val="0"/>
        <w:adjustRightInd w:val="0"/>
        <w:snapToGrid w:val="0"/>
        <w:spacing w:line="25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38A5B20A">
      <w:pPr>
        <w:kinsoku w:val="0"/>
        <w:autoSpaceDE w:val="0"/>
        <w:autoSpaceDN w:val="0"/>
        <w:adjustRightInd w:val="0"/>
        <w:snapToGrid w:val="0"/>
        <w:spacing w:line="25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2E7A115D">
      <w:pPr>
        <w:kinsoku w:val="0"/>
        <w:autoSpaceDE w:val="0"/>
        <w:autoSpaceDN w:val="0"/>
        <w:adjustRightInd w:val="0"/>
        <w:snapToGrid w:val="0"/>
        <w:spacing w:line="25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2DC3C138">
      <w:pPr>
        <w:kinsoku w:val="0"/>
        <w:autoSpaceDE w:val="0"/>
        <w:autoSpaceDN w:val="0"/>
        <w:adjustRightInd w:val="0"/>
        <w:snapToGrid w:val="0"/>
        <w:spacing w:line="25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27F581AC">
      <w:pPr>
        <w:kinsoku w:val="0"/>
        <w:autoSpaceDE w:val="0"/>
        <w:autoSpaceDN w:val="0"/>
        <w:adjustRightInd w:val="0"/>
        <w:snapToGrid w:val="0"/>
        <w:spacing w:line="25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5354142B">
      <w:pPr>
        <w:kinsoku w:val="0"/>
        <w:autoSpaceDE w:val="0"/>
        <w:autoSpaceDN w:val="0"/>
        <w:adjustRightInd w:val="0"/>
        <w:snapToGrid w:val="0"/>
        <w:spacing w:line="25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3030553">
      <w:pPr>
        <w:spacing w:before="95" w:line="222" w:lineRule="auto"/>
        <w:ind w:left="584"/>
        <w:jc w:val="left"/>
        <w:rPr>
          <w:rFonts w:ascii="仿宋" w:hAnsi="仿宋" w:eastAsia="仿宋" w:cs="仿宋"/>
          <w:kern w:val="0"/>
          <w:sz w:val="29"/>
          <w:szCs w:val="29"/>
        </w:rPr>
      </w:pPr>
      <w:r>
        <w:rPr>
          <w:rFonts w:ascii="仿宋" w:hAnsi="仿宋" w:eastAsia="仿宋" w:cs="仿宋"/>
          <w:b/>
          <w:bCs/>
          <w:spacing w:val="6"/>
          <w:kern w:val="0"/>
          <w:sz w:val="29"/>
          <w:szCs w:val="29"/>
        </w:rPr>
        <w:t>采购人(甲方):</w:t>
      </w:r>
    </w:p>
    <w:p w14:paraId="31BEC752">
      <w:pPr>
        <w:spacing w:before="292" w:line="223" w:lineRule="auto"/>
        <w:ind w:left="584"/>
        <w:jc w:val="left"/>
        <w:rPr>
          <w:rFonts w:ascii="仿宋" w:hAnsi="仿宋" w:eastAsia="仿宋" w:cs="仿宋"/>
          <w:kern w:val="0"/>
          <w:sz w:val="29"/>
          <w:szCs w:val="29"/>
        </w:rPr>
      </w:pPr>
      <w:r>
        <w:rPr>
          <w:rFonts w:ascii="仿宋" w:hAnsi="仿宋" w:eastAsia="仿宋" w:cs="仿宋"/>
          <w:b/>
          <w:bCs/>
          <w:spacing w:val="6"/>
          <w:kern w:val="0"/>
          <w:sz w:val="29"/>
          <w:szCs w:val="29"/>
        </w:rPr>
        <w:t>供应商(乙方):</w:t>
      </w:r>
    </w:p>
    <w:p w14:paraId="273430BA">
      <w:pPr>
        <w:kinsoku w:val="0"/>
        <w:autoSpaceDE w:val="0"/>
        <w:autoSpaceDN w:val="0"/>
        <w:adjustRightInd w:val="0"/>
        <w:snapToGrid w:val="0"/>
        <w:spacing w:line="312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79CE588">
      <w:pPr>
        <w:spacing w:before="94" w:line="225" w:lineRule="auto"/>
        <w:ind w:left="2954"/>
        <w:jc w:val="left"/>
        <w:rPr>
          <w:rFonts w:ascii="黑体" w:hAnsi="黑体" w:eastAsia="黑体" w:cs="黑体"/>
          <w:kern w:val="0"/>
          <w:sz w:val="29"/>
          <w:szCs w:val="29"/>
        </w:rPr>
      </w:pPr>
      <w:r>
        <w:rPr>
          <w:rFonts w:ascii="黑体" w:hAnsi="黑体" w:eastAsia="黑体" w:cs="黑体"/>
          <w:b/>
          <w:bCs/>
          <w:spacing w:val="18"/>
          <w:kern w:val="0"/>
          <w:sz w:val="29"/>
          <w:szCs w:val="29"/>
        </w:rPr>
        <w:t>202</w:t>
      </w:r>
      <w:r>
        <w:rPr>
          <w:rFonts w:hint="eastAsia" w:ascii="黑体" w:hAnsi="黑体" w:eastAsia="黑体" w:cs="黑体"/>
          <w:b/>
          <w:bCs/>
          <w:spacing w:val="18"/>
          <w:kern w:val="0"/>
          <w:sz w:val="29"/>
          <w:szCs w:val="29"/>
          <w:lang w:val="en-US" w:eastAsia="zh-CN"/>
        </w:rPr>
        <w:t>5</w:t>
      </w:r>
      <w:r>
        <w:rPr>
          <w:rFonts w:ascii="黑体" w:hAnsi="黑体" w:eastAsia="黑体" w:cs="黑体"/>
          <w:b/>
          <w:bCs/>
          <w:spacing w:val="18"/>
          <w:kern w:val="0"/>
          <w:sz w:val="29"/>
          <w:szCs w:val="29"/>
        </w:rPr>
        <w:t>年</w:t>
      </w:r>
      <w:r>
        <w:rPr>
          <w:rFonts w:ascii="黑体" w:hAnsi="黑体" w:eastAsia="黑体" w:cs="黑体"/>
          <w:spacing w:val="23"/>
          <w:kern w:val="0"/>
          <w:sz w:val="29"/>
          <w:szCs w:val="29"/>
        </w:rPr>
        <w:t xml:space="preserve">   </w:t>
      </w:r>
      <w:r>
        <w:rPr>
          <w:rFonts w:ascii="黑体" w:hAnsi="黑体" w:eastAsia="黑体" w:cs="黑体"/>
          <w:b/>
          <w:bCs/>
          <w:spacing w:val="18"/>
          <w:kern w:val="0"/>
          <w:sz w:val="29"/>
          <w:szCs w:val="29"/>
        </w:rPr>
        <w:t>月</w:t>
      </w:r>
      <w:r>
        <w:rPr>
          <w:rFonts w:ascii="黑体" w:hAnsi="黑体" w:eastAsia="黑体" w:cs="黑体"/>
          <w:spacing w:val="4"/>
          <w:kern w:val="0"/>
          <w:sz w:val="29"/>
          <w:szCs w:val="29"/>
        </w:rPr>
        <w:t xml:space="preserve">   </w:t>
      </w:r>
      <w:r>
        <w:rPr>
          <w:rFonts w:ascii="黑体" w:hAnsi="黑体" w:eastAsia="黑体" w:cs="黑体"/>
          <w:spacing w:val="18"/>
          <w:kern w:val="0"/>
          <w:position w:val="1"/>
          <w:sz w:val="29"/>
          <w:szCs w:val="29"/>
        </w:rPr>
        <w:t>日</w:t>
      </w:r>
    </w:p>
    <w:p w14:paraId="2FE1ED32">
      <w:pPr>
        <w:spacing w:line="225" w:lineRule="auto"/>
        <w:rPr>
          <w:rFonts w:ascii="黑体" w:hAnsi="黑体" w:eastAsia="黑体" w:cs="黑体"/>
          <w:sz w:val="29"/>
          <w:szCs w:val="29"/>
        </w:rPr>
        <w:sectPr>
          <w:headerReference r:id="rId3" w:type="default"/>
          <w:footerReference r:id="rId4" w:type="default"/>
          <w:pgSz w:w="11910" w:h="16840"/>
          <w:pgMar w:top="1363" w:right="1678" w:bottom="1197" w:left="1539" w:header="1101" w:footer="1071" w:gutter="0"/>
          <w:cols w:space="720" w:num="1"/>
        </w:sectPr>
      </w:pPr>
    </w:p>
    <w:p w14:paraId="504DFB34">
      <w:pPr>
        <w:spacing w:before="51" w:line="219" w:lineRule="auto"/>
        <w:ind w:left="2715"/>
        <w:jc w:val="left"/>
        <w:rPr>
          <w:rFonts w:ascii="宋体" w:hAnsi="宋体" w:eastAsia="宋体" w:cs="宋体"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spacing w:val="16"/>
          <w:kern w:val="0"/>
          <w:sz w:val="36"/>
          <w:szCs w:val="36"/>
        </w:rPr>
        <w:t>采购供货合同(参考模板)</w:t>
      </w:r>
    </w:p>
    <w:p w14:paraId="1167ED65">
      <w:pPr>
        <w:kinsoku w:val="0"/>
        <w:autoSpaceDE w:val="0"/>
        <w:autoSpaceDN w:val="0"/>
        <w:adjustRightInd w:val="0"/>
        <w:snapToGrid w:val="0"/>
        <w:spacing w:line="26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081C7F0B">
      <w:pPr>
        <w:kinsoku w:val="0"/>
        <w:autoSpaceDE w:val="0"/>
        <w:autoSpaceDN w:val="0"/>
        <w:adjustRightInd w:val="0"/>
        <w:snapToGrid w:val="0"/>
        <w:spacing w:line="27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36E79F94">
      <w:pPr>
        <w:spacing w:before="59" w:line="222" w:lineRule="auto"/>
        <w:ind w:left="620"/>
        <w:jc w:val="left"/>
        <w:rPr>
          <w:rFonts w:hint="eastAsia" w:ascii="仿宋" w:hAnsi="仿宋" w:eastAsia="仿宋" w:cs="仿宋"/>
          <w:kern w:val="0"/>
          <w:sz w:val="18"/>
          <w:szCs w:val="18"/>
        </w:rPr>
      </w:pPr>
      <w:r>
        <w:rPr>
          <w:rFonts w:hint="eastAsia" w:ascii="仿宋" w:hAnsi="仿宋" w:eastAsia="仿宋" w:cs="仿宋"/>
          <w:spacing w:val="-15"/>
          <w:kern w:val="0"/>
          <w:sz w:val="18"/>
          <w:szCs w:val="18"/>
        </w:rPr>
        <w:t>甲</w:t>
      </w:r>
      <w:r>
        <w:rPr>
          <w:rFonts w:hint="eastAsia" w:ascii="仿宋" w:hAnsi="仿宋" w:eastAsia="仿宋" w:cs="仿宋"/>
          <w:spacing w:val="9"/>
          <w:kern w:val="0"/>
          <w:sz w:val="18"/>
          <w:szCs w:val="18"/>
        </w:rPr>
        <w:t xml:space="preserve"> </w:t>
      </w:r>
      <w:r>
        <w:rPr>
          <w:rFonts w:hint="eastAsia" w:ascii="仿宋" w:hAnsi="仿宋" w:eastAsia="仿宋" w:cs="仿宋"/>
          <w:spacing w:val="-15"/>
          <w:kern w:val="0"/>
          <w:sz w:val="18"/>
          <w:szCs w:val="18"/>
        </w:rPr>
        <w:t>方 ：</w:t>
      </w:r>
    </w:p>
    <w:p w14:paraId="47A9FA5B">
      <w:pPr>
        <w:spacing w:before="255" w:line="224" w:lineRule="auto"/>
        <w:ind w:left="620"/>
        <w:jc w:val="left"/>
        <w:rPr>
          <w:rFonts w:hint="eastAsia" w:ascii="仿宋" w:hAnsi="仿宋" w:eastAsia="仿宋" w:cs="仿宋"/>
          <w:kern w:val="0"/>
          <w:sz w:val="18"/>
          <w:szCs w:val="18"/>
        </w:rPr>
      </w:pPr>
      <w:r>
        <w:rPr>
          <w:rFonts w:hint="eastAsia" w:ascii="仿宋" w:hAnsi="仿宋" w:eastAsia="仿宋" w:cs="仿宋"/>
          <w:spacing w:val="-14"/>
          <w:kern w:val="0"/>
          <w:sz w:val="18"/>
          <w:szCs w:val="18"/>
        </w:rPr>
        <w:t>乙</w:t>
      </w:r>
      <w:r>
        <w:rPr>
          <w:rFonts w:hint="eastAsia" w:ascii="仿宋" w:hAnsi="仿宋" w:eastAsia="仿宋" w:cs="仿宋"/>
          <w:spacing w:val="3"/>
          <w:kern w:val="0"/>
          <w:sz w:val="18"/>
          <w:szCs w:val="18"/>
        </w:rPr>
        <w:t xml:space="preserve"> </w:t>
      </w:r>
      <w:r>
        <w:rPr>
          <w:rFonts w:hint="eastAsia" w:ascii="仿宋" w:hAnsi="仿宋" w:eastAsia="仿宋" w:cs="仿宋"/>
          <w:spacing w:val="-14"/>
          <w:kern w:val="0"/>
          <w:sz w:val="18"/>
          <w:szCs w:val="18"/>
        </w:rPr>
        <w:t>方</w:t>
      </w:r>
      <w:r>
        <w:rPr>
          <w:rFonts w:hint="eastAsia" w:ascii="仿宋" w:hAnsi="仿宋" w:eastAsia="仿宋" w:cs="仿宋"/>
          <w:spacing w:val="-12"/>
          <w:kern w:val="0"/>
          <w:sz w:val="18"/>
          <w:szCs w:val="18"/>
        </w:rPr>
        <w:t xml:space="preserve"> </w:t>
      </w:r>
      <w:r>
        <w:rPr>
          <w:rFonts w:hint="eastAsia" w:ascii="仿宋" w:hAnsi="仿宋" w:eastAsia="仿宋" w:cs="仿宋"/>
          <w:spacing w:val="-14"/>
          <w:kern w:val="0"/>
          <w:sz w:val="18"/>
          <w:szCs w:val="18"/>
        </w:rPr>
        <w:t>：</w:t>
      </w:r>
    </w:p>
    <w:p w14:paraId="52653F18">
      <w:pPr>
        <w:spacing w:before="178" w:line="361" w:lineRule="auto"/>
        <w:ind w:right="23" w:firstLine="62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1"/>
          <w:kern w:val="0"/>
          <w:sz w:val="24"/>
          <w:szCs w:val="24"/>
        </w:rPr>
        <w:t>根据</w:t>
      </w:r>
      <w:r>
        <w:rPr>
          <w:rFonts w:hint="eastAsia" w:ascii="仿宋" w:hAnsi="仿宋" w:eastAsia="仿宋" w:cs="仿宋"/>
          <w:spacing w:val="1"/>
          <w:kern w:val="0"/>
          <w:sz w:val="24"/>
          <w:szCs w:val="24"/>
          <w:u w:val="single"/>
          <w:lang w:eastAsia="zh-CN"/>
        </w:rPr>
        <w:t>未央区全民健身惠民工程建设</w:t>
      </w:r>
      <w:r>
        <w:rPr>
          <w:rFonts w:hint="eastAsia" w:ascii="仿宋" w:hAnsi="仿宋" w:eastAsia="仿宋" w:cs="仿宋"/>
          <w:spacing w:val="1"/>
          <w:kern w:val="0"/>
          <w:sz w:val="24"/>
          <w:szCs w:val="24"/>
        </w:rPr>
        <w:t>项目的采购结果。按照《中华人民共</w:t>
      </w:r>
      <w:r>
        <w:rPr>
          <w:rFonts w:hint="eastAsia" w:ascii="仿宋" w:hAnsi="仿宋" w:eastAsia="仿宋" w:cs="仿宋"/>
          <w:spacing w:val="-1"/>
          <w:kern w:val="0"/>
          <w:sz w:val="24"/>
          <w:szCs w:val="24"/>
        </w:rPr>
        <w:t>和国政府采购法》、《中华人民共和国民法典》及其他有关法律</w:t>
      </w:r>
      <w:r>
        <w:rPr>
          <w:rFonts w:hint="eastAsia" w:ascii="仿宋" w:hAnsi="仿宋" w:eastAsia="仿宋" w:cs="仿宋"/>
          <w:spacing w:val="-2"/>
          <w:kern w:val="0"/>
          <w:sz w:val="24"/>
          <w:szCs w:val="24"/>
        </w:rPr>
        <w:t>、法规，遵循平等、</w:t>
      </w:r>
      <w:r>
        <w:rPr>
          <w:rFonts w:hint="eastAsia" w:ascii="仿宋" w:hAnsi="仿宋" w:eastAsia="仿宋" w:cs="仿宋"/>
          <w:spacing w:val="-3"/>
          <w:kern w:val="0"/>
          <w:sz w:val="24"/>
          <w:szCs w:val="24"/>
        </w:rPr>
        <w:t>自愿、公平和诚信的原则，甲方通过公开招标，选定乙方为本项目中标单位。甲、乙双方在平等基础上协商一致，达成如下合同条款：</w:t>
      </w:r>
    </w:p>
    <w:p w14:paraId="2F498C81">
      <w:pPr>
        <w:spacing w:before="10" w:line="230" w:lineRule="auto"/>
        <w:ind w:left="623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一、合同内容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</w:t>
      </w:r>
      <w:r>
        <w:rPr>
          <w:rFonts w:hint="eastAsia" w:ascii="仿宋" w:hAnsi="仿宋" w:eastAsia="仿宋" w:cs="仿宋"/>
          <w:spacing w:val="-1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/>
          <w:bCs/>
          <w:spacing w:val="-1"/>
          <w:kern w:val="0"/>
          <w:sz w:val="24"/>
          <w:szCs w:val="24"/>
        </w:rPr>
        <w:t>价格单位：元</w:t>
      </w:r>
    </w:p>
    <w:p w14:paraId="7B9BF4A8">
      <w:pPr>
        <w:spacing w:line="53" w:lineRule="exact"/>
        <w:jc w:val="left"/>
        <w:rPr>
          <w:rFonts w:hint="eastAsia" w:ascii="仿宋" w:hAnsi="仿宋" w:eastAsia="仿宋" w:cs="仿宋"/>
          <w:kern w:val="0"/>
        </w:rPr>
      </w:pPr>
    </w:p>
    <w:tbl>
      <w:tblPr>
        <w:tblStyle w:val="4"/>
        <w:tblW w:w="8089" w:type="dxa"/>
        <w:tblInd w:w="3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618"/>
        <w:gridCol w:w="829"/>
        <w:gridCol w:w="1328"/>
        <w:gridCol w:w="899"/>
        <w:gridCol w:w="898"/>
        <w:gridCol w:w="889"/>
        <w:gridCol w:w="844"/>
      </w:tblGrid>
      <w:tr w14:paraId="420AC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84" w:type="dxa"/>
            <w:vAlign w:val="top"/>
          </w:tcPr>
          <w:p w14:paraId="46392C8D">
            <w:pPr>
              <w:kinsoku w:val="0"/>
              <w:autoSpaceDE w:val="0"/>
              <w:autoSpaceDN w:val="0"/>
              <w:adjustRightInd w:val="0"/>
              <w:snapToGrid w:val="0"/>
              <w:spacing w:before="203" w:line="221" w:lineRule="auto"/>
              <w:ind w:left="138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5"/>
                <w:kern w:val="0"/>
                <w:sz w:val="25"/>
                <w:szCs w:val="25"/>
                <w:lang w:val="en-US" w:eastAsia="en-US" w:bidi="ar-SA"/>
              </w:rPr>
              <w:t>序号</w:t>
            </w:r>
          </w:p>
        </w:tc>
        <w:tc>
          <w:tcPr>
            <w:tcW w:w="1618" w:type="dxa"/>
            <w:vAlign w:val="top"/>
          </w:tcPr>
          <w:p w14:paraId="1FFD925A">
            <w:pPr>
              <w:kinsoku w:val="0"/>
              <w:autoSpaceDE w:val="0"/>
              <w:autoSpaceDN w:val="0"/>
              <w:adjustRightInd w:val="0"/>
              <w:snapToGrid w:val="0"/>
              <w:spacing w:before="203" w:line="221" w:lineRule="auto"/>
              <w:ind w:left="334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5"/>
                <w:szCs w:val="25"/>
                <w:lang w:val="en-US" w:eastAsia="en-US" w:bidi="ar-SA"/>
              </w:rPr>
              <w:t>设备名称</w:t>
            </w:r>
          </w:p>
        </w:tc>
        <w:tc>
          <w:tcPr>
            <w:tcW w:w="829" w:type="dxa"/>
            <w:vAlign w:val="top"/>
          </w:tcPr>
          <w:p w14:paraId="0AF71B3C">
            <w:pPr>
              <w:kinsoku w:val="0"/>
              <w:autoSpaceDE w:val="0"/>
              <w:autoSpaceDN w:val="0"/>
              <w:adjustRightInd w:val="0"/>
              <w:snapToGrid w:val="0"/>
              <w:spacing w:before="201" w:line="219" w:lineRule="auto"/>
              <w:ind w:left="18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1"/>
                <w:kern w:val="0"/>
                <w:sz w:val="25"/>
                <w:szCs w:val="25"/>
                <w:lang w:val="en-US" w:eastAsia="en-US" w:bidi="ar-SA"/>
              </w:rPr>
              <w:t>品牌</w:t>
            </w:r>
          </w:p>
        </w:tc>
        <w:tc>
          <w:tcPr>
            <w:tcW w:w="1328" w:type="dxa"/>
            <w:vAlign w:val="top"/>
          </w:tcPr>
          <w:p w14:paraId="738D2150">
            <w:pPr>
              <w:kinsoku w:val="0"/>
              <w:autoSpaceDE w:val="0"/>
              <w:autoSpaceDN w:val="0"/>
              <w:adjustRightInd w:val="0"/>
              <w:snapToGrid w:val="0"/>
              <w:spacing w:before="201" w:line="219" w:lineRule="auto"/>
              <w:ind w:left="187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5"/>
                <w:kern w:val="0"/>
                <w:sz w:val="25"/>
                <w:szCs w:val="25"/>
                <w:lang w:val="en-US" w:eastAsia="en-US" w:bidi="ar-SA"/>
              </w:rPr>
              <w:t>规格型号</w:t>
            </w:r>
          </w:p>
        </w:tc>
        <w:tc>
          <w:tcPr>
            <w:tcW w:w="899" w:type="dxa"/>
            <w:vAlign w:val="top"/>
          </w:tcPr>
          <w:p w14:paraId="192E35FF">
            <w:pPr>
              <w:kinsoku w:val="0"/>
              <w:autoSpaceDE w:val="0"/>
              <w:autoSpaceDN w:val="0"/>
              <w:adjustRightInd w:val="0"/>
              <w:snapToGrid w:val="0"/>
              <w:spacing w:before="201" w:line="219" w:lineRule="auto"/>
              <w:ind w:left="199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5"/>
                <w:szCs w:val="25"/>
                <w:lang w:val="en-US" w:eastAsia="en-US" w:bidi="ar-SA"/>
              </w:rPr>
              <w:t>数量</w:t>
            </w:r>
          </w:p>
        </w:tc>
        <w:tc>
          <w:tcPr>
            <w:tcW w:w="898" w:type="dxa"/>
            <w:vAlign w:val="top"/>
          </w:tcPr>
          <w:p w14:paraId="31E8003C">
            <w:pPr>
              <w:kinsoku w:val="0"/>
              <w:autoSpaceDE w:val="0"/>
              <w:autoSpaceDN w:val="0"/>
              <w:adjustRightInd w:val="0"/>
              <w:snapToGrid w:val="0"/>
              <w:spacing w:before="199" w:line="218" w:lineRule="auto"/>
              <w:ind w:left="21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5"/>
                <w:szCs w:val="25"/>
                <w:lang w:val="en-US" w:eastAsia="en-US" w:bidi="ar-SA"/>
              </w:rPr>
              <w:t>单价</w:t>
            </w:r>
          </w:p>
        </w:tc>
        <w:tc>
          <w:tcPr>
            <w:tcW w:w="889" w:type="dxa"/>
            <w:vAlign w:val="top"/>
          </w:tcPr>
          <w:p w14:paraId="41A20A7B">
            <w:pPr>
              <w:kinsoku w:val="0"/>
              <w:autoSpaceDE w:val="0"/>
              <w:autoSpaceDN w:val="0"/>
              <w:adjustRightInd w:val="0"/>
              <w:snapToGrid w:val="0"/>
              <w:spacing w:before="199" w:line="218" w:lineRule="auto"/>
              <w:ind w:left="202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1"/>
                <w:kern w:val="0"/>
                <w:sz w:val="25"/>
                <w:szCs w:val="25"/>
                <w:lang w:val="en-US" w:eastAsia="en-US" w:bidi="ar-SA"/>
              </w:rPr>
              <w:t>总价</w:t>
            </w:r>
          </w:p>
        </w:tc>
        <w:tc>
          <w:tcPr>
            <w:tcW w:w="844" w:type="dxa"/>
            <w:vAlign w:val="top"/>
          </w:tcPr>
          <w:p w14:paraId="3B32B4FE">
            <w:pPr>
              <w:kinsoku w:val="0"/>
              <w:autoSpaceDE w:val="0"/>
              <w:autoSpaceDN w:val="0"/>
              <w:adjustRightInd w:val="0"/>
              <w:snapToGrid w:val="0"/>
              <w:spacing w:before="203" w:line="221" w:lineRule="auto"/>
              <w:ind w:left="203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-6"/>
                <w:kern w:val="0"/>
                <w:sz w:val="25"/>
                <w:szCs w:val="25"/>
                <w:lang w:val="en-US" w:eastAsia="en-US" w:bidi="ar-SA"/>
              </w:rPr>
              <w:t>备注</w:t>
            </w:r>
          </w:p>
        </w:tc>
      </w:tr>
      <w:tr w14:paraId="3D1D4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84" w:type="dxa"/>
            <w:vAlign w:val="top"/>
          </w:tcPr>
          <w:p w14:paraId="7E9F958A">
            <w:pPr>
              <w:kinsoku w:val="0"/>
              <w:autoSpaceDE w:val="0"/>
              <w:autoSpaceDN w:val="0"/>
              <w:adjustRightInd w:val="0"/>
              <w:snapToGrid w:val="0"/>
              <w:spacing w:before="127" w:line="229" w:lineRule="auto"/>
              <w:ind w:left="31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  <w:t>1</w:t>
            </w:r>
          </w:p>
        </w:tc>
        <w:tc>
          <w:tcPr>
            <w:tcW w:w="1618" w:type="dxa"/>
            <w:vAlign w:val="top"/>
          </w:tcPr>
          <w:p w14:paraId="0291211A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29" w:type="dxa"/>
            <w:vAlign w:val="top"/>
          </w:tcPr>
          <w:p w14:paraId="35CF5ADB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1328" w:type="dxa"/>
            <w:vAlign w:val="top"/>
          </w:tcPr>
          <w:p w14:paraId="0870D855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99" w:type="dxa"/>
            <w:vAlign w:val="top"/>
          </w:tcPr>
          <w:p w14:paraId="3FB328C2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98" w:type="dxa"/>
            <w:vAlign w:val="top"/>
          </w:tcPr>
          <w:p w14:paraId="2FAFBCBE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89" w:type="dxa"/>
            <w:vAlign w:val="top"/>
          </w:tcPr>
          <w:p w14:paraId="032ED3CE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44" w:type="dxa"/>
            <w:vAlign w:val="top"/>
          </w:tcPr>
          <w:p w14:paraId="240B117F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</w:tr>
      <w:tr w14:paraId="31FDE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784" w:type="dxa"/>
            <w:vAlign w:val="top"/>
          </w:tcPr>
          <w:p w14:paraId="65C3CF79">
            <w:pPr>
              <w:kinsoku w:val="0"/>
              <w:autoSpaceDE w:val="0"/>
              <w:autoSpaceDN w:val="0"/>
              <w:adjustRightInd w:val="0"/>
              <w:snapToGrid w:val="0"/>
              <w:spacing w:before="130" w:line="227" w:lineRule="auto"/>
              <w:ind w:left="31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  <w:t>2</w:t>
            </w:r>
          </w:p>
        </w:tc>
        <w:tc>
          <w:tcPr>
            <w:tcW w:w="1618" w:type="dxa"/>
            <w:vAlign w:val="top"/>
          </w:tcPr>
          <w:p w14:paraId="1AA0B7E7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29" w:type="dxa"/>
            <w:vAlign w:val="top"/>
          </w:tcPr>
          <w:p w14:paraId="2F260B99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1328" w:type="dxa"/>
            <w:vAlign w:val="top"/>
          </w:tcPr>
          <w:p w14:paraId="3BF4828A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99" w:type="dxa"/>
            <w:vAlign w:val="top"/>
          </w:tcPr>
          <w:p w14:paraId="21394876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98" w:type="dxa"/>
            <w:vAlign w:val="top"/>
          </w:tcPr>
          <w:p w14:paraId="3587BA0D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89" w:type="dxa"/>
            <w:vAlign w:val="top"/>
          </w:tcPr>
          <w:p w14:paraId="4094B1B8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44" w:type="dxa"/>
            <w:vAlign w:val="top"/>
          </w:tcPr>
          <w:p w14:paraId="387438D6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</w:tr>
      <w:tr w14:paraId="7BC51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84" w:type="dxa"/>
            <w:vAlign w:val="top"/>
          </w:tcPr>
          <w:p w14:paraId="08C7EB61">
            <w:pPr>
              <w:kinsoku w:val="0"/>
              <w:autoSpaceDE w:val="0"/>
              <w:autoSpaceDN w:val="0"/>
              <w:adjustRightInd w:val="0"/>
              <w:snapToGrid w:val="0"/>
              <w:spacing w:before="141" w:line="226" w:lineRule="auto"/>
              <w:ind w:left="134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7"/>
                <w:kern w:val="0"/>
                <w:sz w:val="25"/>
                <w:szCs w:val="25"/>
                <w:lang w:val="en-US" w:eastAsia="en-US" w:bidi="ar-SA"/>
              </w:rPr>
              <w:t>……</w:t>
            </w:r>
          </w:p>
        </w:tc>
        <w:tc>
          <w:tcPr>
            <w:tcW w:w="1618" w:type="dxa"/>
            <w:vAlign w:val="top"/>
          </w:tcPr>
          <w:p w14:paraId="05FB7592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29" w:type="dxa"/>
            <w:vAlign w:val="top"/>
          </w:tcPr>
          <w:p w14:paraId="195CE460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1328" w:type="dxa"/>
            <w:vAlign w:val="top"/>
          </w:tcPr>
          <w:p w14:paraId="1AA0976F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99" w:type="dxa"/>
            <w:vAlign w:val="top"/>
          </w:tcPr>
          <w:p w14:paraId="4AADABB0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98" w:type="dxa"/>
            <w:vAlign w:val="top"/>
          </w:tcPr>
          <w:p w14:paraId="4404B5B4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89" w:type="dxa"/>
            <w:vAlign w:val="top"/>
          </w:tcPr>
          <w:p w14:paraId="3C314E5D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  <w:tc>
          <w:tcPr>
            <w:tcW w:w="844" w:type="dxa"/>
            <w:vAlign w:val="top"/>
          </w:tcPr>
          <w:p w14:paraId="204864F1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1"/>
              </w:rPr>
            </w:pPr>
          </w:p>
        </w:tc>
      </w:tr>
      <w:tr w14:paraId="1816D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402" w:type="dxa"/>
            <w:gridSpan w:val="2"/>
            <w:vAlign w:val="top"/>
          </w:tcPr>
          <w:p w14:paraId="2DEF3807">
            <w:pPr>
              <w:kinsoku w:val="0"/>
              <w:autoSpaceDE w:val="0"/>
              <w:autoSpaceDN w:val="0"/>
              <w:adjustRightInd w:val="0"/>
              <w:snapToGrid w:val="0"/>
              <w:spacing w:before="104" w:line="219" w:lineRule="auto"/>
              <w:ind w:left="178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2"/>
                <w:kern w:val="0"/>
                <w:sz w:val="25"/>
                <w:szCs w:val="25"/>
                <w:lang w:val="en-US" w:eastAsia="en-US" w:bidi="ar-SA"/>
              </w:rPr>
              <w:t>总计(人民币/元)</w:t>
            </w:r>
          </w:p>
        </w:tc>
        <w:tc>
          <w:tcPr>
            <w:tcW w:w="5687" w:type="dxa"/>
            <w:gridSpan w:val="6"/>
            <w:vAlign w:val="top"/>
          </w:tcPr>
          <w:p w14:paraId="4F9B978B">
            <w:pPr>
              <w:kinsoku w:val="0"/>
              <w:autoSpaceDE w:val="0"/>
              <w:autoSpaceDN w:val="0"/>
              <w:adjustRightInd w:val="0"/>
              <w:snapToGrid w:val="0"/>
              <w:spacing w:before="46" w:line="220" w:lineRule="auto"/>
              <w:ind w:left="106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5"/>
                <w:szCs w:val="25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5"/>
                <w:kern w:val="0"/>
                <w:position w:val="-2"/>
                <w:sz w:val="25"/>
                <w:szCs w:val="25"/>
                <w:lang w:val="en-US" w:eastAsia="en-US" w:bidi="ar-SA"/>
              </w:rPr>
              <w:t>¥: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5"/>
                <w:kern w:val="0"/>
                <w:position w:val="-2"/>
                <w:sz w:val="25"/>
                <w:szCs w:val="25"/>
                <w:lang w:val="en-US" w:eastAsia="en-US" w:bidi="ar-SA"/>
              </w:rPr>
              <w:t xml:space="preserve">         </w:t>
            </w: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5"/>
                <w:kern w:val="0"/>
                <w:sz w:val="25"/>
                <w:szCs w:val="25"/>
                <w:lang w:val="en-US" w:eastAsia="en-US" w:bidi="ar-SA"/>
              </w:rPr>
              <w:t>(大写)</w:t>
            </w:r>
          </w:p>
        </w:tc>
      </w:tr>
    </w:tbl>
    <w:p w14:paraId="6C8722D7">
      <w:pPr>
        <w:spacing w:before="121" w:line="221" w:lineRule="auto"/>
        <w:ind w:left="74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3"/>
          <w:kern w:val="0"/>
          <w:sz w:val="24"/>
          <w:szCs w:val="24"/>
        </w:rPr>
        <w:t>(详细参数用附件说明)</w:t>
      </w:r>
    </w:p>
    <w:p w14:paraId="0A9BC944">
      <w:pPr>
        <w:spacing w:before="174" w:line="353" w:lineRule="auto"/>
        <w:ind w:firstLine="62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2"/>
          <w:kern w:val="0"/>
          <w:sz w:val="24"/>
          <w:szCs w:val="24"/>
        </w:rPr>
        <w:t>乙方负责按以上确定的设备规格、型号及配套内容进行</w:t>
      </w:r>
      <w:r>
        <w:rPr>
          <w:rFonts w:hint="eastAsia" w:ascii="仿宋" w:hAnsi="仿宋" w:eastAsia="仿宋" w:cs="仿宋"/>
          <w:spacing w:val="1"/>
          <w:kern w:val="0"/>
          <w:sz w:val="24"/>
          <w:szCs w:val="24"/>
        </w:rPr>
        <w:t>供货，及时运到甲方指</w:t>
      </w:r>
      <w:r>
        <w:rPr>
          <w:rFonts w:hint="eastAsia" w:ascii="仿宋" w:hAnsi="仿宋" w:eastAsia="仿宋" w:cs="仿宋"/>
          <w:spacing w:val="-1"/>
          <w:kern w:val="0"/>
          <w:sz w:val="24"/>
          <w:szCs w:val="24"/>
        </w:rPr>
        <w:t>定交货地点安装调试，确保所有设备达到最佳运行状态，负责对甲方操作、维护人员</w:t>
      </w:r>
      <w:r>
        <w:rPr>
          <w:rFonts w:hint="eastAsia" w:ascii="仿宋" w:hAnsi="仿宋" w:eastAsia="仿宋" w:cs="仿宋"/>
          <w:spacing w:val="-2"/>
          <w:kern w:val="0"/>
          <w:sz w:val="24"/>
          <w:szCs w:val="24"/>
        </w:rPr>
        <w:t>进行培训，指导操作、使用和维修保养，做好售后服务工作。</w:t>
      </w:r>
    </w:p>
    <w:p w14:paraId="01A02F51">
      <w:pPr>
        <w:spacing w:before="21" w:line="222" w:lineRule="auto"/>
        <w:ind w:left="493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7"/>
          <w:kern w:val="0"/>
          <w:sz w:val="24"/>
          <w:szCs w:val="24"/>
        </w:rPr>
        <w:t>二、合同价格</w:t>
      </w:r>
    </w:p>
    <w:p w14:paraId="5AF3084C">
      <w:pPr>
        <w:spacing w:before="178" w:line="232" w:lineRule="auto"/>
        <w:ind w:left="539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-5"/>
          <w:kern w:val="0"/>
          <w:sz w:val="24"/>
          <w:szCs w:val="24"/>
        </w:rPr>
        <w:t>合同总价：人民币大写：</w:t>
      </w:r>
      <w:r>
        <w:rPr>
          <w:rFonts w:hint="eastAsia" w:ascii="仿宋" w:hAnsi="仿宋" w:eastAsia="仿宋" w:cs="仿宋"/>
          <w:kern w:val="0"/>
          <w:sz w:val="24"/>
          <w:szCs w:val="24"/>
          <w:u w:val="single" w:color="auto"/>
        </w:rPr>
        <w:t xml:space="preserve">           </w:t>
      </w:r>
      <w:r>
        <w:rPr>
          <w:rFonts w:hint="eastAsia" w:ascii="仿宋" w:hAnsi="仿宋" w:eastAsia="仿宋" w:cs="仿宋"/>
          <w:spacing w:val="-87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pacing w:val="-5"/>
          <w:kern w:val="0"/>
          <w:sz w:val="24"/>
          <w:szCs w:val="24"/>
        </w:rPr>
        <w:t>元</w:t>
      </w:r>
      <w:r>
        <w:rPr>
          <w:rFonts w:hint="eastAsia" w:ascii="仿宋" w:hAnsi="仿宋" w:eastAsia="仿宋" w:cs="仿宋"/>
          <w:spacing w:val="-5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pacing w:val="-5"/>
          <w:kern w:val="0"/>
          <w:sz w:val="24"/>
          <w:szCs w:val="24"/>
        </w:rPr>
        <w:t>；¥</w:t>
      </w:r>
      <w:r>
        <w:rPr>
          <w:rFonts w:hint="eastAsia" w:ascii="仿宋" w:hAnsi="仿宋" w:eastAsia="仿宋" w:cs="仿宋"/>
          <w:spacing w:val="-58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5"/>
          <w:kern w:val="0"/>
          <w:sz w:val="24"/>
          <w:szCs w:val="24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6"/>
          <w:kern w:val="0"/>
          <w:sz w:val="24"/>
          <w:szCs w:val="24"/>
          <w:u w:val="single" w:color="auto"/>
        </w:rPr>
        <w:t xml:space="preserve">       </w:t>
      </w:r>
      <w:r>
        <w:rPr>
          <w:rFonts w:hint="eastAsia" w:ascii="仿宋" w:hAnsi="仿宋" w:eastAsia="仿宋" w:cs="仿宋"/>
          <w:spacing w:val="-6"/>
          <w:kern w:val="0"/>
          <w:position w:val="1"/>
          <w:sz w:val="24"/>
          <w:szCs w:val="24"/>
        </w:rPr>
        <w:t>元。</w:t>
      </w:r>
    </w:p>
    <w:p w14:paraId="55B208EC">
      <w:pPr>
        <w:spacing w:before="161" w:line="382" w:lineRule="auto"/>
        <w:ind w:right="19" w:firstLine="490"/>
        <w:jc w:val="left"/>
        <w:rPr>
          <w:rFonts w:hint="eastAsia" w:ascii="仿宋" w:hAnsi="仿宋" w:eastAsia="仿宋" w:cs="仿宋"/>
          <w:kern w:val="0"/>
          <w:sz w:val="18"/>
          <w:szCs w:val="18"/>
        </w:rPr>
      </w:pPr>
      <w:r>
        <w:rPr>
          <w:rFonts w:hint="eastAsia" w:ascii="仿宋" w:hAnsi="仿宋" w:eastAsia="仿宋" w:cs="仿宋"/>
          <w:spacing w:val="-1"/>
          <w:kern w:val="0"/>
          <w:sz w:val="24"/>
          <w:szCs w:val="24"/>
        </w:rPr>
        <w:t>合同总价即中标价，总价包干，不受市场价</w:t>
      </w:r>
      <w:r>
        <w:rPr>
          <w:rFonts w:hint="eastAsia" w:ascii="仿宋" w:hAnsi="仿宋" w:eastAsia="仿宋" w:cs="仿宋"/>
          <w:spacing w:val="-2"/>
          <w:kern w:val="0"/>
          <w:sz w:val="24"/>
          <w:szCs w:val="24"/>
        </w:rPr>
        <w:t>变化或实际工作量变化的影响。合同</w:t>
      </w:r>
      <w:r>
        <w:rPr>
          <w:rFonts w:hint="eastAsia" w:ascii="仿宋" w:hAnsi="仿宋" w:eastAsia="仿宋" w:cs="仿宋"/>
          <w:spacing w:val="5"/>
          <w:kern w:val="0"/>
          <w:sz w:val="24"/>
          <w:szCs w:val="24"/>
        </w:rPr>
        <w:t>价格为含税价，供应商提供产品发生的一切税(包括增值税)</w:t>
      </w:r>
      <w:r>
        <w:rPr>
          <w:rFonts w:hint="eastAsia" w:ascii="仿宋" w:hAnsi="仿宋" w:eastAsia="仿宋" w:cs="仿宋"/>
          <w:spacing w:val="4"/>
          <w:kern w:val="0"/>
          <w:sz w:val="24"/>
          <w:szCs w:val="24"/>
        </w:rPr>
        <w:t>费等都已包含于合同</w:t>
      </w:r>
      <w:r>
        <w:rPr>
          <w:rFonts w:hint="eastAsia" w:ascii="仿宋" w:hAnsi="仿宋" w:eastAsia="仿宋" w:cs="仿宋"/>
          <w:spacing w:val="5"/>
          <w:kern w:val="0"/>
          <w:sz w:val="24"/>
          <w:szCs w:val="24"/>
        </w:rPr>
        <w:t>价款中。</w:t>
      </w:r>
    </w:p>
    <w:p w14:paraId="31742F2E">
      <w:pPr>
        <w:spacing w:before="55" w:line="223" w:lineRule="auto"/>
        <w:ind w:left="493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7"/>
          <w:kern w:val="0"/>
          <w:sz w:val="24"/>
          <w:szCs w:val="24"/>
        </w:rPr>
        <w:t>三、款项支付</w:t>
      </w:r>
    </w:p>
    <w:p w14:paraId="314FE210">
      <w:pPr>
        <w:spacing w:before="163" w:line="311" w:lineRule="auto"/>
        <w:ind w:right="41" w:firstLine="490"/>
        <w:jc w:val="left"/>
        <w:rPr>
          <w:rFonts w:hint="eastAsia" w:ascii="仿宋" w:hAnsi="仿宋" w:eastAsia="仿宋" w:cs="仿宋"/>
          <w:spacing w:val="-1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8"/>
          <w:kern w:val="0"/>
          <w:sz w:val="24"/>
          <w:szCs w:val="24"/>
        </w:rPr>
        <w:t>1、</w:t>
      </w:r>
      <w:r>
        <w:rPr>
          <w:rFonts w:hint="eastAsia" w:ascii="仿宋" w:hAnsi="仿宋" w:eastAsia="仿宋" w:cs="仿宋"/>
          <w:spacing w:val="-1"/>
          <w:kern w:val="0"/>
          <w:sz w:val="24"/>
          <w:szCs w:val="24"/>
        </w:rPr>
        <w:t>全部产品配送安装到位并经甲方验收合格后，视财政资金到位情况进行支付。</w:t>
      </w:r>
    </w:p>
    <w:p w14:paraId="680E97BD">
      <w:pPr>
        <w:spacing w:before="185" w:line="221" w:lineRule="auto"/>
        <w:ind w:left="49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-1"/>
          <w:kern w:val="0"/>
          <w:sz w:val="24"/>
          <w:szCs w:val="24"/>
        </w:rPr>
        <w:t>2、每次付款前，乙方应向甲方开具符合要求的增值税发票。</w:t>
      </w:r>
    </w:p>
    <w:p w14:paraId="0A92EEC1">
      <w:pPr>
        <w:spacing w:before="192" w:line="222" w:lineRule="auto"/>
        <w:ind w:left="493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6"/>
          <w:kern w:val="0"/>
          <w:sz w:val="24"/>
          <w:szCs w:val="24"/>
        </w:rPr>
        <w:t>四</w:t>
      </w:r>
      <w:r>
        <w:rPr>
          <w:rFonts w:hint="eastAsia" w:ascii="仿宋" w:hAnsi="仿宋" w:eastAsia="仿宋" w:cs="仿宋"/>
          <w:spacing w:val="-62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spacing w:val="-16"/>
          <w:kern w:val="0"/>
          <w:sz w:val="24"/>
          <w:szCs w:val="24"/>
        </w:rPr>
        <w:t>、交货条件</w:t>
      </w:r>
    </w:p>
    <w:p w14:paraId="124FAD3F">
      <w:pPr>
        <w:spacing w:line="222" w:lineRule="auto"/>
        <w:rPr>
          <w:rFonts w:hint="eastAsia" w:ascii="仿宋" w:hAnsi="仿宋" w:eastAsia="仿宋" w:cs="仿宋"/>
          <w:sz w:val="24"/>
          <w:szCs w:val="24"/>
        </w:rPr>
        <w:sectPr>
          <w:headerReference r:id="rId5" w:type="default"/>
          <w:footerReference r:id="rId6" w:type="default"/>
          <w:pgSz w:w="11910" w:h="16840"/>
          <w:pgMar w:top="1366" w:right="1510" w:bottom="1197" w:left="1539" w:header="1089" w:footer="1071" w:gutter="0"/>
          <w:cols w:space="720" w:num="1"/>
        </w:sectPr>
      </w:pPr>
    </w:p>
    <w:p w14:paraId="49AE67FD">
      <w:pPr>
        <w:kinsoku w:val="0"/>
        <w:autoSpaceDE w:val="0"/>
        <w:autoSpaceDN w:val="0"/>
        <w:adjustRightInd w:val="0"/>
        <w:snapToGrid w:val="0"/>
        <w:spacing w:line="309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63D3656A">
      <w:pPr>
        <w:spacing w:before="160" w:line="222" w:lineRule="auto"/>
        <w:ind w:left="620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7"/>
          <w:kern w:val="0"/>
          <w:sz w:val="23"/>
          <w:szCs w:val="23"/>
        </w:rPr>
        <w:t>1、交货地点：</w:t>
      </w:r>
      <w:r>
        <w:rPr>
          <w:rFonts w:hint="eastAsia" w:ascii="仿宋" w:hAnsi="仿宋" w:eastAsia="仿宋" w:cs="仿宋"/>
          <w:spacing w:val="7"/>
          <w:kern w:val="0"/>
          <w:sz w:val="23"/>
          <w:szCs w:val="23"/>
          <w:lang w:val="en-US" w:eastAsia="zh-CN"/>
        </w:rPr>
        <w:t>西安市未央区，采购人指定地点</w:t>
      </w:r>
      <w:r>
        <w:rPr>
          <w:rFonts w:hint="eastAsia" w:ascii="仿宋" w:hAnsi="仿宋" w:eastAsia="仿宋" w:cs="仿宋"/>
          <w:spacing w:val="7"/>
          <w:kern w:val="0"/>
          <w:sz w:val="23"/>
          <w:szCs w:val="23"/>
        </w:rPr>
        <w:t>。</w:t>
      </w:r>
    </w:p>
    <w:p w14:paraId="24BB1915">
      <w:pPr>
        <w:spacing w:before="181" w:line="298" w:lineRule="auto"/>
        <w:ind w:right="71" w:firstLine="600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5"/>
          <w:kern w:val="0"/>
          <w:sz w:val="23"/>
          <w:szCs w:val="23"/>
        </w:rPr>
        <w:t>2、交货日期：双方签字盖章后合同生效，</w:t>
      </w:r>
      <w:r>
        <w:rPr>
          <w:rFonts w:hint="eastAsia" w:ascii="仿宋" w:hAnsi="仿宋" w:eastAsia="仿宋" w:cs="仿宋"/>
          <w:spacing w:val="15"/>
          <w:kern w:val="0"/>
          <w:sz w:val="23"/>
          <w:szCs w:val="23"/>
          <w:lang w:val="en-US" w:eastAsia="zh-CN"/>
        </w:rPr>
        <w:t>自合同签订之日起至2025年9月30日完成全部器材供货及安装，</w:t>
      </w:r>
      <w:r>
        <w:rPr>
          <w:rFonts w:hint="eastAsia" w:ascii="仿宋" w:hAnsi="仿宋" w:eastAsia="仿宋" w:cs="仿宋"/>
          <w:spacing w:val="6"/>
          <w:kern w:val="0"/>
          <w:sz w:val="23"/>
          <w:szCs w:val="23"/>
        </w:rPr>
        <w:t>并交付采购人验收合格。</w:t>
      </w:r>
    </w:p>
    <w:p w14:paraId="5C6C3DDD">
      <w:pPr>
        <w:spacing w:before="196" w:line="223" w:lineRule="auto"/>
        <w:ind w:left="483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-4"/>
          <w:kern w:val="0"/>
          <w:sz w:val="23"/>
          <w:szCs w:val="23"/>
        </w:rPr>
        <w:t>五</w:t>
      </w:r>
      <w:r>
        <w:rPr>
          <w:rFonts w:hint="eastAsia" w:ascii="仿宋" w:hAnsi="仿宋" w:eastAsia="仿宋" w:cs="仿宋"/>
          <w:spacing w:val="-60"/>
          <w:kern w:val="0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b/>
          <w:bCs/>
          <w:spacing w:val="-4"/>
          <w:kern w:val="0"/>
          <w:sz w:val="23"/>
          <w:szCs w:val="23"/>
        </w:rPr>
        <w:t>、运输方式</w:t>
      </w:r>
    </w:p>
    <w:p w14:paraId="395A6A27">
      <w:pPr>
        <w:spacing w:before="179" w:line="349" w:lineRule="auto"/>
        <w:ind w:right="77" w:firstLine="480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8"/>
          <w:kern w:val="0"/>
          <w:sz w:val="23"/>
          <w:szCs w:val="23"/>
        </w:rPr>
        <w:t>根据产品特性，由乙方在保证产品质量的前提下，自行选择运输及包装方式，发</w:t>
      </w:r>
      <w:r>
        <w:rPr>
          <w:rFonts w:hint="eastAsia" w:ascii="仿宋" w:hAnsi="仿宋" w:eastAsia="仿宋" w:cs="仿宋"/>
          <w:spacing w:val="6"/>
          <w:kern w:val="0"/>
          <w:sz w:val="23"/>
          <w:szCs w:val="23"/>
        </w:rPr>
        <w:t>生的一切费用全部由乙方承担。</w:t>
      </w:r>
    </w:p>
    <w:p w14:paraId="0B704CA0">
      <w:pPr>
        <w:spacing w:before="1" w:line="220" w:lineRule="auto"/>
        <w:ind w:left="483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7"/>
          <w:kern w:val="0"/>
          <w:sz w:val="23"/>
          <w:szCs w:val="23"/>
        </w:rPr>
        <w:t>六、质量保证</w:t>
      </w:r>
    </w:p>
    <w:p w14:paraId="0A2CD2E1">
      <w:pPr>
        <w:spacing w:before="191" w:line="222" w:lineRule="auto"/>
        <w:ind w:left="480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7"/>
          <w:kern w:val="0"/>
          <w:sz w:val="23"/>
          <w:szCs w:val="23"/>
        </w:rPr>
        <w:t>1、</w:t>
      </w:r>
      <w:r>
        <w:rPr>
          <w:rFonts w:hint="eastAsia" w:ascii="仿宋" w:hAnsi="仿宋" w:eastAsia="仿宋" w:cs="仿宋"/>
          <w:spacing w:val="-63"/>
          <w:kern w:val="0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7"/>
          <w:kern w:val="0"/>
          <w:sz w:val="23"/>
          <w:szCs w:val="23"/>
        </w:rPr>
        <w:t>乙方提供的产品必须满足</w:t>
      </w:r>
      <w:r>
        <w:rPr>
          <w:rFonts w:hint="eastAsia" w:ascii="仿宋" w:hAnsi="仿宋" w:eastAsia="仿宋" w:cs="仿宋"/>
          <w:spacing w:val="7"/>
          <w:kern w:val="0"/>
          <w:sz w:val="23"/>
          <w:szCs w:val="23"/>
          <w:lang w:val="en-US" w:eastAsia="zh-CN"/>
        </w:rPr>
        <w:t>采购</w:t>
      </w:r>
      <w:r>
        <w:rPr>
          <w:rFonts w:hint="eastAsia" w:ascii="仿宋" w:hAnsi="仿宋" w:eastAsia="仿宋" w:cs="仿宋"/>
          <w:spacing w:val="7"/>
          <w:kern w:val="0"/>
          <w:sz w:val="23"/>
          <w:szCs w:val="23"/>
        </w:rPr>
        <w:t>文件及合同的技术参数要求。</w:t>
      </w:r>
    </w:p>
    <w:p w14:paraId="7DCEA65C">
      <w:pPr>
        <w:spacing w:before="179" w:line="303" w:lineRule="auto"/>
        <w:ind w:firstLine="480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0"/>
          <w:kern w:val="0"/>
          <w:sz w:val="23"/>
          <w:szCs w:val="23"/>
        </w:rPr>
        <w:t>2、</w:t>
      </w:r>
      <w:r>
        <w:rPr>
          <w:rFonts w:hint="eastAsia" w:ascii="仿宋" w:hAnsi="仿宋" w:eastAsia="仿宋" w:cs="仿宋"/>
          <w:spacing w:val="-53"/>
          <w:kern w:val="0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10"/>
          <w:kern w:val="0"/>
          <w:sz w:val="23"/>
          <w:szCs w:val="23"/>
        </w:rPr>
        <w:t>乙方保证货物应是全新、未曾使用过的、优质工艺及材料制造的产品，并保</w:t>
      </w:r>
      <w:r>
        <w:rPr>
          <w:rFonts w:hint="eastAsia" w:ascii="仿宋" w:hAnsi="仿宋" w:eastAsia="仿宋" w:cs="仿宋"/>
          <w:kern w:val="0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10"/>
          <w:kern w:val="0"/>
          <w:sz w:val="23"/>
          <w:szCs w:val="23"/>
        </w:rPr>
        <w:t>证所供设备的完整性(包括满足设备完整运行的附件、备件、配套件、技术手册等)。</w:t>
      </w:r>
    </w:p>
    <w:p w14:paraId="6724D3FF">
      <w:pPr>
        <w:spacing w:before="176" w:line="220" w:lineRule="auto"/>
        <w:ind w:left="480"/>
        <w:jc w:val="left"/>
        <w:rPr>
          <w:rFonts w:hint="eastAsia" w:ascii="仿宋" w:hAnsi="仿宋" w:eastAsia="仿宋" w:cs="仿宋"/>
          <w:spacing w:val="10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0"/>
          <w:kern w:val="0"/>
          <w:sz w:val="23"/>
          <w:szCs w:val="23"/>
        </w:rPr>
        <w:t>3、</w:t>
      </w:r>
      <w:r>
        <w:rPr>
          <w:rFonts w:hint="eastAsia" w:ascii="仿宋" w:hAnsi="仿宋" w:eastAsia="仿宋" w:cs="仿宋"/>
          <w:spacing w:val="-58"/>
          <w:kern w:val="0"/>
          <w:sz w:val="23"/>
          <w:szCs w:val="23"/>
        </w:rPr>
        <w:t xml:space="preserve"> </w:t>
      </w:r>
      <w:r>
        <w:rPr>
          <w:rFonts w:hint="eastAsia" w:ascii="仿宋" w:hAnsi="仿宋" w:eastAsia="仿宋" w:cs="仿宋"/>
          <w:spacing w:val="10"/>
          <w:kern w:val="0"/>
          <w:sz w:val="23"/>
          <w:szCs w:val="23"/>
        </w:rPr>
        <w:t>乙方保证所提供的设备质量可靠、进货渠道正规、配置合理、技术性能完全满足</w:t>
      </w:r>
      <w:r>
        <w:rPr>
          <w:rFonts w:hint="eastAsia" w:ascii="仿宋" w:hAnsi="仿宋" w:eastAsia="仿宋" w:cs="仿宋"/>
          <w:spacing w:val="10"/>
          <w:kern w:val="0"/>
          <w:sz w:val="23"/>
          <w:szCs w:val="23"/>
          <w:lang w:val="en-US" w:eastAsia="zh-CN"/>
        </w:rPr>
        <w:t>采购</w:t>
      </w:r>
      <w:r>
        <w:rPr>
          <w:rFonts w:hint="eastAsia" w:ascii="仿宋" w:hAnsi="仿宋" w:eastAsia="仿宋" w:cs="仿宋"/>
          <w:spacing w:val="10"/>
          <w:kern w:val="0"/>
          <w:sz w:val="23"/>
          <w:szCs w:val="23"/>
        </w:rPr>
        <w:t>文件要求。</w:t>
      </w:r>
    </w:p>
    <w:p w14:paraId="5330234F">
      <w:pPr>
        <w:spacing w:before="188" w:line="220" w:lineRule="auto"/>
        <w:ind w:left="480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7"/>
          <w:kern w:val="0"/>
          <w:sz w:val="23"/>
          <w:szCs w:val="23"/>
        </w:rPr>
        <w:t>4、乙方应随产品提供检验报告等相关材料。</w:t>
      </w:r>
    </w:p>
    <w:p w14:paraId="087869F1">
      <w:pPr>
        <w:spacing w:before="186" w:line="339" w:lineRule="auto"/>
        <w:ind w:right="72" w:firstLine="480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pacing w:val="11"/>
          <w:kern w:val="0"/>
          <w:sz w:val="23"/>
          <w:szCs w:val="23"/>
        </w:rPr>
        <w:t>5、设备性能未达到招标文件技术参数要求</w:t>
      </w:r>
      <w:r>
        <w:rPr>
          <w:rFonts w:hint="eastAsia" w:ascii="仿宋" w:hAnsi="仿宋" w:eastAsia="仿宋" w:cs="仿宋"/>
          <w:spacing w:val="10"/>
          <w:kern w:val="0"/>
          <w:sz w:val="23"/>
          <w:szCs w:val="23"/>
        </w:rPr>
        <w:t>的，甲方有权拒收产品或拒绝验收，</w:t>
      </w:r>
      <w:r>
        <w:rPr>
          <w:rFonts w:hint="eastAsia" w:ascii="仿宋" w:hAnsi="仿宋" w:eastAsia="仿宋" w:cs="仿宋"/>
          <w:spacing w:val="9"/>
          <w:kern w:val="0"/>
          <w:sz w:val="23"/>
          <w:szCs w:val="23"/>
        </w:rPr>
        <w:t>乙方可进行限期整改；整改后仍达不到要求的，甲方有权</w:t>
      </w:r>
      <w:r>
        <w:rPr>
          <w:rFonts w:hint="eastAsia" w:ascii="仿宋" w:hAnsi="仿宋" w:eastAsia="仿宋" w:cs="仿宋"/>
          <w:spacing w:val="8"/>
          <w:kern w:val="0"/>
          <w:sz w:val="23"/>
          <w:szCs w:val="23"/>
        </w:rPr>
        <w:t>解除合同，保留依法索</w:t>
      </w:r>
      <w:r>
        <w:rPr>
          <w:rFonts w:hint="eastAsia" w:ascii="仿宋" w:hAnsi="仿宋" w:eastAsia="仿宋" w:cs="仿宋"/>
          <w:spacing w:val="9"/>
          <w:kern w:val="0"/>
          <w:sz w:val="23"/>
          <w:szCs w:val="23"/>
        </w:rPr>
        <w:t>赔的权利 。</w:t>
      </w:r>
    </w:p>
    <w:p w14:paraId="379448B1">
      <w:pPr>
        <w:spacing w:before="205" w:line="221" w:lineRule="auto"/>
        <w:ind w:left="483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7"/>
          <w:kern w:val="0"/>
          <w:sz w:val="23"/>
          <w:szCs w:val="23"/>
        </w:rPr>
        <w:t>七、质保期与承诺</w:t>
      </w:r>
    </w:p>
    <w:p w14:paraId="176D95CE">
      <w:pPr>
        <w:spacing w:before="198" w:line="221" w:lineRule="auto"/>
        <w:ind w:left="480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3"/>
          <w:kern w:val="0"/>
          <w:sz w:val="23"/>
          <w:szCs w:val="23"/>
        </w:rPr>
        <w:t>1、设备的质保期为设备验收合格后8年。</w:t>
      </w:r>
    </w:p>
    <w:p w14:paraId="278BD751">
      <w:pPr>
        <w:spacing w:before="176" w:line="298" w:lineRule="auto"/>
        <w:ind w:left="5" w:right="81" w:firstLine="475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2"/>
          <w:kern w:val="0"/>
          <w:sz w:val="23"/>
          <w:szCs w:val="23"/>
        </w:rPr>
        <w:t>2、质保期内，若发生产品质量问题，乙方应免费</w:t>
      </w:r>
      <w:r>
        <w:rPr>
          <w:rFonts w:hint="eastAsia" w:ascii="仿宋" w:hAnsi="仿宋" w:eastAsia="仿宋" w:cs="仿宋"/>
          <w:spacing w:val="11"/>
          <w:kern w:val="0"/>
          <w:sz w:val="23"/>
          <w:szCs w:val="23"/>
        </w:rPr>
        <w:t>解决；否则，甲方将乙方列入</w:t>
      </w:r>
      <w:r>
        <w:rPr>
          <w:rFonts w:hint="eastAsia" w:ascii="仿宋" w:hAnsi="仿宋" w:eastAsia="仿宋" w:cs="仿宋"/>
          <w:spacing w:val="14"/>
          <w:kern w:val="0"/>
          <w:sz w:val="23"/>
          <w:szCs w:val="23"/>
        </w:rPr>
        <w:t>“政府采购联合惩戒黑名单”,并追究法律责任。</w:t>
      </w:r>
    </w:p>
    <w:p w14:paraId="1317832F">
      <w:pPr>
        <w:spacing w:before="195" w:line="222" w:lineRule="auto"/>
        <w:ind w:left="373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b/>
          <w:bCs/>
          <w:spacing w:val="9"/>
          <w:kern w:val="0"/>
          <w:sz w:val="23"/>
          <w:szCs w:val="23"/>
        </w:rPr>
        <w:t>八、安装、调试及技术服务</w:t>
      </w:r>
    </w:p>
    <w:p w14:paraId="300F005A">
      <w:pPr>
        <w:spacing w:before="274" w:line="220" w:lineRule="auto"/>
        <w:ind w:left="480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9"/>
          <w:kern w:val="0"/>
          <w:sz w:val="23"/>
          <w:szCs w:val="23"/>
        </w:rPr>
        <w:t>1、技术资料包括：出厂检测报告、产品使用说明书、合格证等其</w:t>
      </w:r>
      <w:r>
        <w:rPr>
          <w:rFonts w:hint="eastAsia" w:ascii="仿宋" w:hAnsi="仿宋" w:eastAsia="仿宋" w:cs="仿宋"/>
          <w:spacing w:val="8"/>
          <w:kern w:val="0"/>
          <w:sz w:val="23"/>
          <w:szCs w:val="23"/>
        </w:rPr>
        <w:t>它相关资料。</w:t>
      </w:r>
    </w:p>
    <w:p w14:paraId="14BD5D7F">
      <w:pPr>
        <w:spacing w:before="186" w:line="321" w:lineRule="auto"/>
        <w:ind w:right="53" w:firstLine="480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2"/>
          <w:kern w:val="0"/>
          <w:sz w:val="23"/>
          <w:szCs w:val="23"/>
        </w:rPr>
        <w:t>2、在质保期内，乙方在接到用户对所购设备进行维修的要求后，24小时内到用</w:t>
      </w:r>
      <w:r>
        <w:rPr>
          <w:rFonts w:hint="eastAsia" w:ascii="仿宋" w:hAnsi="仿宋" w:eastAsia="仿宋" w:cs="仿宋"/>
          <w:spacing w:val="9"/>
          <w:kern w:val="0"/>
          <w:sz w:val="23"/>
          <w:szCs w:val="23"/>
        </w:rPr>
        <w:t>户现场进行维修服务，全部费用由乙方支付</w:t>
      </w:r>
      <w:r>
        <w:rPr>
          <w:rFonts w:hint="eastAsia" w:ascii="仿宋" w:hAnsi="仿宋" w:eastAsia="仿宋" w:cs="仿宋"/>
          <w:spacing w:val="8"/>
          <w:kern w:val="0"/>
          <w:sz w:val="23"/>
          <w:szCs w:val="23"/>
        </w:rPr>
        <w:t>；若需将产品送回生产厂，由乙方支付维</w:t>
      </w:r>
      <w:r>
        <w:rPr>
          <w:rFonts w:hint="eastAsia" w:ascii="仿宋" w:hAnsi="仿宋" w:eastAsia="仿宋" w:cs="仿宋"/>
          <w:spacing w:val="7"/>
          <w:kern w:val="0"/>
          <w:sz w:val="23"/>
          <w:szCs w:val="23"/>
        </w:rPr>
        <w:t>修设备所需的往返费用。</w:t>
      </w:r>
    </w:p>
    <w:p w14:paraId="63B252B8">
      <w:pPr>
        <w:spacing w:before="199" w:line="320" w:lineRule="auto"/>
        <w:ind w:right="76" w:firstLine="480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pacing w:val="12"/>
          <w:kern w:val="0"/>
          <w:sz w:val="23"/>
          <w:szCs w:val="23"/>
        </w:rPr>
        <w:t>3、安装调试完成后，产品的性能、稳定性等未达到招标文件</w:t>
      </w:r>
      <w:r>
        <w:rPr>
          <w:rFonts w:hint="eastAsia" w:ascii="仿宋" w:hAnsi="仿宋" w:eastAsia="仿宋" w:cs="仿宋"/>
          <w:spacing w:val="11"/>
          <w:kern w:val="0"/>
          <w:sz w:val="23"/>
          <w:szCs w:val="23"/>
        </w:rPr>
        <w:t>要求，甲方有</w:t>
      </w:r>
      <w:r>
        <w:rPr>
          <w:rFonts w:hint="eastAsia" w:ascii="仿宋" w:hAnsi="仿宋" w:eastAsia="仿宋" w:cs="仿宋"/>
          <w:spacing w:val="12"/>
          <w:kern w:val="0"/>
          <w:sz w:val="23"/>
          <w:szCs w:val="23"/>
        </w:rPr>
        <w:t>权拒绝验收。</w:t>
      </w:r>
    </w:p>
    <w:p w14:paraId="04CEAB08">
      <w:pPr>
        <w:spacing w:before="199" w:line="222" w:lineRule="auto"/>
        <w:ind w:left="480"/>
        <w:jc w:val="left"/>
        <w:rPr>
          <w:rFonts w:hint="eastAsia" w:ascii="仿宋" w:hAnsi="仿宋" w:eastAsia="仿宋" w:cs="仿宋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9"/>
          <w:kern w:val="0"/>
          <w:sz w:val="23"/>
          <w:szCs w:val="23"/>
        </w:rPr>
        <w:t>4、技术培训</w:t>
      </w:r>
    </w:p>
    <w:p w14:paraId="2753DC0D">
      <w:pPr>
        <w:spacing w:before="180" w:line="421" w:lineRule="auto"/>
        <w:ind w:right="77" w:firstLine="720"/>
        <w:jc w:val="left"/>
        <w:rPr>
          <w:rFonts w:hint="eastAsia" w:ascii="仿宋" w:hAnsi="仿宋" w:eastAsia="仿宋" w:cs="仿宋"/>
          <w:spacing w:val="11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1"/>
          <w:kern w:val="0"/>
          <w:sz w:val="23"/>
          <w:szCs w:val="23"/>
        </w:rPr>
        <w:t>(1)内容：包括设备原理、使用操作、保养维修技术等，使受训人员达到独立使用、熟练操作的程度。</w:t>
      </w:r>
    </w:p>
    <w:p w14:paraId="7237929F">
      <w:pPr>
        <w:spacing w:line="421" w:lineRule="auto"/>
        <w:rPr>
          <w:rFonts w:hint="eastAsia" w:ascii="仿宋" w:hAnsi="仿宋" w:eastAsia="仿宋" w:cs="仿宋"/>
          <w:sz w:val="20"/>
          <w:szCs w:val="20"/>
        </w:rPr>
        <w:sectPr>
          <w:headerReference r:id="rId7" w:type="default"/>
          <w:footerReference r:id="rId8" w:type="default"/>
          <w:pgSz w:w="11910" w:h="16840"/>
          <w:pgMar w:top="400" w:right="1464" w:bottom="1197" w:left="1539" w:header="0" w:footer="1071" w:gutter="0"/>
          <w:cols w:space="720" w:num="1"/>
        </w:sectPr>
      </w:pPr>
    </w:p>
    <w:p w14:paraId="18EC273B">
      <w:pPr>
        <w:spacing w:before="147" w:line="220" w:lineRule="auto"/>
        <w:ind w:firstLine="750" w:firstLineChars="30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5"/>
          <w:kern w:val="0"/>
          <w:sz w:val="24"/>
          <w:szCs w:val="24"/>
        </w:rPr>
        <w:t>(2)根据实际需要培训主要操作人员。</w:t>
      </w:r>
    </w:p>
    <w:p w14:paraId="0D574E45">
      <w:pPr>
        <w:spacing w:before="183" w:line="219" w:lineRule="auto"/>
        <w:ind w:left="72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0"/>
          <w:sz w:val="24"/>
          <w:szCs w:val="24"/>
        </w:rPr>
        <w:t>(3)时间：在收到甲方通知后一周内安排。</w:t>
      </w:r>
    </w:p>
    <w:p w14:paraId="3FC9DB3A">
      <w:pPr>
        <w:spacing w:before="167" w:line="222" w:lineRule="auto"/>
        <w:ind w:left="72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13"/>
          <w:kern w:val="0"/>
          <w:sz w:val="24"/>
          <w:szCs w:val="24"/>
        </w:rPr>
        <w:t>(4)所有培训费用(含交通费、住宿等费用)由乙方承</w:t>
      </w:r>
      <w:r>
        <w:rPr>
          <w:rFonts w:hint="eastAsia" w:ascii="仿宋" w:hAnsi="仿宋" w:eastAsia="仿宋" w:cs="仿宋"/>
          <w:spacing w:val="12"/>
          <w:kern w:val="0"/>
          <w:sz w:val="24"/>
          <w:szCs w:val="24"/>
        </w:rPr>
        <w:t>担。</w:t>
      </w:r>
    </w:p>
    <w:p w14:paraId="79B102A3">
      <w:pPr>
        <w:spacing w:before="180" w:line="221" w:lineRule="auto"/>
        <w:ind w:left="72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0"/>
          <w:sz w:val="24"/>
          <w:szCs w:val="24"/>
        </w:rPr>
        <w:t>(5)投标文件里有其他相关说明或承诺的，应该按投标文件执</w:t>
      </w:r>
      <w:r>
        <w:rPr>
          <w:rFonts w:hint="eastAsia" w:ascii="仿宋" w:hAnsi="仿宋" w:eastAsia="仿宋" w:cs="仿宋"/>
          <w:spacing w:val="3"/>
          <w:kern w:val="0"/>
          <w:sz w:val="24"/>
          <w:szCs w:val="24"/>
        </w:rPr>
        <w:t>行。</w:t>
      </w:r>
    </w:p>
    <w:p w14:paraId="3679FAF5">
      <w:pPr>
        <w:spacing w:before="113" w:line="221" w:lineRule="auto"/>
        <w:ind w:left="49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-2"/>
          <w:kern w:val="0"/>
          <w:sz w:val="24"/>
          <w:szCs w:val="24"/>
        </w:rPr>
        <w:t>5、服务承诺：按投标文件中的服务承诺执行。</w:t>
      </w:r>
    </w:p>
    <w:p w14:paraId="42DACCBF">
      <w:pPr>
        <w:spacing w:before="175" w:line="310" w:lineRule="auto"/>
        <w:ind w:right="88" w:firstLine="490"/>
        <w:jc w:val="left"/>
        <w:rPr>
          <w:rFonts w:hint="eastAsia" w:ascii="仿宋" w:hAnsi="仿宋" w:eastAsia="仿宋" w:cs="仿宋"/>
          <w:spacing w:val="2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2"/>
          <w:kern w:val="0"/>
          <w:sz w:val="24"/>
          <w:szCs w:val="24"/>
        </w:rPr>
        <w:t>6、安装调试过程中出现的安全责任问题由乙方全权负责</w:t>
      </w:r>
      <w:r>
        <w:rPr>
          <w:rFonts w:hint="eastAsia" w:ascii="仿宋" w:hAnsi="仿宋" w:eastAsia="仿宋" w:cs="仿宋"/>
          <w:spacing w:val="1"/>
          <w:kern w:val="0"/>
          <w:sz w:val="24"/>
          <w:szCs w:val="24"/>
        </w:rPr>
        <w:t>，若造成损失由乙方</w:t>
      </w:r>
      <w:r>
        <w:rPr>
          <w:rFonts w:hint="eastAsia" w:ascii="仿宋" w:hAnsi="仿宋" w:eastAsia="仿宋" w:cs="仿宋"/>
          <w:spacing w:val="2"/>
          <w:kern w:val="0"/>
          <w:sz w:val="24"/>
          <w:szCs w:val="24"/>
        </w:rPr>
        <w:t>负责赔偿。</w:t>
      </w:r>
    </w:p>
    <w:p w14:paraId="3D5494FF">
      <w:pPr>
        <w:spacing w:before="268" w:line="223" w:lineRule="auto"/>
        <w:ind w:left="493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5"/>
          <w:kern w:val="0"/>
          <w:sz w:val="24"/>
          <w:szCs w:val="24"/>
        </w:rPr>
        <w:t>九、设备验收</w:t>
      </w:r>
    </w:p>
    <w:p w14:paraId="192E5EAC">
      <w:pPr>
        <w:spacing w:before="182" w:line="370" w:lineRule="auto"/>
        <w:ind w:right="102" w:firstLine="490"/>
        <w:jc w:val="both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pacing w:val="-3"/>
          <w:kern w:val="0"/>
          <w:sz w:val="24"/>
          <w:szCs w:val="24"/>
        </w:rPr>
        <w:t>由采购人和供应商共同对项目进行验收。其内容包括</w:t>
      </w:r>
      <w:r>
        <w:rPr>
          <w:rFonts w:hint="eastAsia" w:ascii="仿宋" w:hAnsi="仿宋" w:eastAsia="仿宋" w:cs="仿宋"/>
          <w:spacing w:val="-4"/>
          <w:kern w:val="0"/>
          <w:sz w:val="24"/>
          <w:szCs w:val="24"/>
        </w:rPr>
        <w:t>确认产品的产地、规格、型</w:t>
      </w:r>
      <w:r>
        <w:rPr>
          <w:rFonts w:hint="eastAsia" w:ascii="仿宋" w:hAnsi="仿宋" w:eastAsia="仿宋" w:cs="仿宋"/>
          <w:spacing w:val="-2"/>
          <w:kern w:val="0"/>
          <w:sz w:val="24"/>
          <w:szCs w:val="24"/>
        </w:rPr>
        <w:t>号和数量，对其产品技术指标、性能参数、样式、颜色，以及质量是否达到现行国家有关验收规范“合格”标准、是否按照采购人要求安装到位、是否按照采购人要求进行调试和提供相关培训、是否在规定时间内安装完毕、所有产品的配套包装是否完好无损等进行逐项检查。</w:t>
      </w:r>
    </w:p>
    <w:p w14:paraId="74E9ABD8">
      <w:pPr>
        <w:spacing w:before="12" w:line="312" w:lineRule="auto"/>
        <w:ind w:right="80" w:firstLine="49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-1"/>
          <w:kern w:val="0"/>
          <w:sz w:val="24"/>
          <w:szCs w:val="24"/>
        </w:rPr>
        <w:t>1.所验产品的指标、性能参数通过验收达不</w:t>
      </w:r>
      <w:r>
        <w:rPr>
          <w:rFonts w:hint="eastAsia" w:ascii="仿宋" w:hAnsi="仿宋" w:eastAsia="仿宋" w:cs="仿宋"/>
          <w:spacing w:val="-2"/>
          <w:kern w:val="0"/>
          <w:sz w:val="24"/>
          <w:szCs w:val="24"/>
        </w:rPr>
        <w:t>到招标文件要求和投标文件承诺的，或在使用中发现设计缺陷等，将视为产品验收不合格，供应商应无条件免费更换或退</w:t>
      </w:r>
      <w:r>
        <w:rPr>
          <w:rFonts w:hint="eastAsia" w:ascii="仿宋" w:hAnsi="仿宋" w:eastAsia="仿宋" w:cs="仿宋"/>
          <w:spacing w:val="-8"/>
          <w:kern w:val="0"/>
          <w:sz w:val="24"/>
          <w:szCs w:val="24"/>
        </w:rPr>
        <w:t>货。</w:t>
      </w:r>
    </w:p>
    <w:p w14:paraId="0B7A00D0">
      <w:pPr>
        <w:spacing w:before="183" w:line="295" w:lineRule="auto"/>
        <w:ind w:right="95" w:firstLine="49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-2"/>
          <w:kern w:val="0"/>
          <w:sz w:val="24"/>
          <w:szCs w:val="24"/>
        </w:rPr>
        <w:t>2.若发现供应商有弄虚作假的，在投标阶段故意或随意夸大产品技术性能，供应</w:t>
      </w:r>
      <w:r>
        <w:rPr>
          <w:rFonts w:hint="eastAsia" w:ascii="仿宋" w:hAnsi="仿宋" w:eastAsia="仿宋" w:cs="仿宋"/>
          <w:spacing w:val="-3"/>
          <w:kern w:val="0"/>
          <w:sz w:val="24"/>
          <w:szCs w:val="24"/>
        </w:rPr>
        <w:t>商应无条件退货，并赔偿采购人相应的损失。</w:t>
      </w:r>
    </w:p>
    <w:p w14:paraId="77EA263D">
      <w:pPr>
        <w:spacing w:before="176" w:line="291" w:lineRule="auto"/>
        <w:ind w:right="97" w:firstLine="49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-2"/>
          <w:kern w:val="0"/>
          <w:sz w:val="24"/>
          <w:szCs w:val="24"/>
        </w:rPr>
        <w:t>3.验收标准：按招标文件、投标文件及澄清函等技术指标进行验收。各项指标均</w:t>
      </w:r>
      <w:r>
        <w:rPr>
          <w:rFonts w:hint="eastAsia" w:ascii="仿宋" w:hAnsi="仿宋" w:eastAsia="仿宋" w:cs="仿宋"/>
          <w:spacing w:val="-4"/>
          <w:kern w:val="0"/>
          <w:sz w:val="24"/>
          <w:szCs w:val="24"/>
        </w:rPr>
        <w:t>应符合验收标准及要求。</w:t>
      </w:r>
    </w:p>
    <w:p w14:paraId="46E8A0FA">
      <w:pPr>
        <w:spacing w:before="182" w:line="221" w:lineRule="auto"/>
        <w:ind w:left="49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4.验收合格后，填写验收单，双方签字盖章后生效。</w:t>
      </w:r>
    </w:p>
    <w:p w14:paraId="73022A2F">
      <w:pPr>
        <w:spacing w:before="182" w:line="221" w:lineRule="auto"/>
        <w:ind w:left="49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5.验收依据：</w:t>
      </w:r>
    </w:p>
    <w:p w14:paraId="7BD8FCAD">
      <w:pPr>
        <w:spacing w:before="182" w:line="221" w:lineRule="auto"/>
        <w:ind w:left="49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1)合同文本；</w:t>
      </w:r>
    </w:p>
    <w:p w14:paraId="099E87F0">
      <w:pPr>
        <w:spacing w:before="181" w:line="222" w:lineRule="auto"/>
        <w:ind w:left="49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5"/>
          <w:kern w:val="0"/>
          <w:sz w:val="24"/>
          <w:szCs w:val="24"/>
        </w:rPr>
        <w:t>2)投标文件及澄清函、招标文件；</w:t>
      </w:r>
    </w:p>
    <w:p w14:paraId="63CB3B52">
      <w:pPr>
        <w:spacing w:before="179" w:line="221" w:lineRule="auto"/>
        <w:ind w:left="49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0"/>
          <w:sz w:val="24"/>
          <w:szCs w:val="24"/>
        </w:rPr>
        <w:t>3)国家和行业制定的相应的标准和规范；</w:t>
      </w:r>
    </w:p>
    <w:p w14:paraId="59CA30B5">
      <w:pPr>
        <w:spacing w:before="163" w:line="221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7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7"/>
          <w:kern w:val="0"/>
          <w:sz w:val="24"/>
          <w:szCs w:val="24"/>
        </w:rPr>
        <w:t>4)产品验收清单(注明各部件的品名、数量、规格型号和原产地或生产厂家)。</w:t>
      </w:r>
    </w:p>
    <w:p w14:paraId="10E180D4">
      <w:pPr>
        <w:spacing w:before="202" w:line="222" w:lineRule="auto"/>
        <w:ind w:left="493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5"/>
          <w:kern w:val="0"/>
          <w:sz w:val="24"/>
          <w:szCs w:val="24"/>
        </w:rPr>
        <w:t>十、知识产权</w:t>
      </w:r>
    </w:p>
    <w:p w14:paraId="1B766808">
      <w:pPr>
        <w:spacing w:line="240" w:lineRule="auto"/>
        <w:ind w:right="0" w:firstLine="0"/>
        <w:jc w:val="both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5"/>
          <w:kern w:val="0"/>
          <w:sz w:val="24"/>
          <w:szCs w:val="24"/>
        </w:rPr>
        <w:t>供应商应对所供产品具有或已取得合法知识产权，供应商应保证所供产品及服务不会出现因第三方提出侵犯其专利权、商标权或其它知识产权而引发法律或经济纠纷，否则</w:t>
      </w:r>
      <w:r>
        <w:rPr>
          <w:rFonts w:hint="eastAsia" w:ascii="仿宋" w:hAnsi="仿宋" w:eastAsia="仿宋" w:cs="仿宋"/>
          <w:spacing w:val="-2"/>
          <w:kern w:val="0"/>
          <w:sz w:val="24"/>
          <w:szCs w:val="24"/>
        </w:rPr>
        <w:t>由供应商负责解决并承担全部责任；如因此影响到采购人的正常使用，采购</w:t>
      </w:r>
      <w:r>
        <w:rPr>
          <w:rFonts w:hint="eastAsia" w:ascii="仿宋" w:hAnsi="仿宋" w:eastAsia="仿宋" w:cs="仿宋"/>
          <w:spacing w:val="-1"/>
          <w:kern w:val="0"/>
          <w:sz w:val="24"/>
          <w:szCs w:val="24"/>
        </w:rPr>
        <w:t>人有权单方解除本合同，供应商应无条件向采购人退回已收取的全部合同价款。</w:t>
      </w:r>
    </w:p>
    <w:p w14:paraId="250BD9B8">
      <w:pPr>
        <w:spacing w:before="171" w:line="222" w:lineRule="auto"/>
        <w:ind w:left="492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bookmarkStart w:id="0" w:name="bookmark9"/>
      <w:bookmarkEnd w:id="0"/>
      <w:r>
        <w:rPr>
          <w:rFonts w:hint="eastAsia" w:ascii="仿宋" w:hAnsi="仿宋" w:eastAsia="仿宋" w:cs="仿宋"/>
          <w:b/>
          <w:bCs/>
          <w:spacing w:val="-6"/>
          <w:kern w:val="0"/>
          <w:sz w:val="24"/>
          <w:szCs w:val="24"/>
        </w:rPr>
        <w:t>十一、违约责任</w:t>
      </w:r>
    </w:p>
    <w:p w14:paraId="6CA02FBD">
      <w:pPr>
        <w:spacing w:before="141" w:line="221" w:lineRule="auto"/>
        <w:ind w:left="488"/>
        <w:jc w:val="left"/>
        <w:rPr>
          <w:rFonts w:hint="eastAsia" w:ascii="仿宋" w:hAnsi="仿宋" w:eastAsia="仿宋" w:cs="仿宋"/>
          <w:kern w:val="0"/>
          <w:sz w:val="21"/>
          <w:szCs w:val="21"/>
        </w:rPr>
      </w:pPr>
      <w:r>
        <w:rPr>
          <w:rFonts w:hint="eastAsia" w:ascii="仿宋" w:hAnsi="仿宋" w:eastAsia="仿宋" w:cs="仿宋"/>
          <w:spacing w:val="25"/>
          <w:kern w:val="0"/>
          <w:sz w:val="21"/>
          <w:szCs w:val="21"/>
        </w:rPr>
        <w:t>1、</w:t>
      </w:r>
      <w:r>
        <w:rPr>
          <w:rFonts w:hint="eastAsia" w:ascii="仿宋" w:hAnsi="仿宋" w:eastAsia="仿宋" w:cs="仿宋"/>
          <w:spacing w:val="-37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25"/>
          <w:kern w:val="0"/>
          <w:sz w:val="21"/>
          <w:szCs w:val="21"/>
        </w:rPr>
        <w:t>按《中华人民共和国民法典》中的相关条款执行。</w:t>
      </w:r>
    </w:p>
    <w:p w14:paraId="1D21B4C1">
      <w:pPr>
        <w:spacing w:before="169" w:line="222" w:lineRule="auto"/>
        <w:ind w:left="488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2、若乙方出现不能供货等违约情况，甲方</w:t>
      </w:r>
      <w:r>
        <w:rPr>
          <w:rFonts w:hint="eastAsia" w:ascii="仿宋" w:hAnsi="仿宋" w:eastAsia="仿宋" w:cs="仿宋"/>
          <w:spacing w:val="-1"/>
          <w:kern w:val="0"/>
          <w:sz w:val="24"/>
          <w:szCs w:val="24"/>
        </w:rPr>
        <w:t>将追究乙方的违约责任。</w:t>
      </w:r>
    </w:p>
    <w:p w14:paraId="4BA71CCB">
      <w:pPr>
        <w:spacing w:before="211" w:line="316" w:lineRule="auto"/>
        <w:ind w:left="8" w:right="92" w:firstLine="480"/>
        <w:jc w:val="left"/>
        <w:rPr>
          <w:rFonts w:hint="eastAsia" w:ascii="仿宋" w:hAnsi="仿宋" w:eastAsia="仿宋" w:cs="仿宋"/>
          <w:kern w:val="0"/>
          <w:sz w:val="21"/>
          <w:szCs w:val="21"/>
        </w:rPr>
      </w:pPr>
      <w:r>
        <w:rPr>
          <w:rFonts w:hint="eastAsia" w:ascii="仿宋" w:hAnsi="仿宋" w:eastAsia="仿宋" w:cs="仿宋"/>
          <w:spacing w:val="29"/>
          <w:kern w:val="0"/>
          <w:sz w:val="21"/>
          <w:szCs w:val="21"/>
        </w:rPr>
        <w:t>3、未按合同要求提供产品或设备质量不能满足招标的技术要求，甲方有权终止</w:t>
      </w:r>
      <w:r>
        <w:rPr>
          <w:rFonts w:hint="eastAsia" w:ascii="仿宋" w:hAnsi="仿宋" w:eastAsia="仿宋" w:cs="仿宋"/>
          <w:spacing w:val="25"/>
          <w:kern w:val="0"/>
          <w:sz w:val="21"/>
          <w:szCs w:val="21"/>
        </w:rPr>
        <w:t>合同，并保留追究乙方违约责任的权利。</w:t>
      </w:r>
    </w:p>
    <w:p w14:paraId="72154869">
      <w:pPr>
        <w:spacing w:before="183" w:line="222" w:lineRule="auto"/>
        <w:ind w:left="488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2"/>
          <w:kern w:val="0"/>
          <w:sz w:val="24"/>
          <w:szCs w:val="24"/>
        </w:rPr>
        <w:t>4、因供货期迟延的，乙方按照每天1‰</w:t>
      </w:r>
      <w:r>
        <w:rPr>
          <w:rFonts w:hint="eastAsia" w:ascii="仿宋" w:hAnsi="仿宋" w:eastAsia="仿宋" w:cs="仿宋"/>
          <w:spacing w:val="2"/>
          <w:kern w:val="0"/>
          <w:sz w:val="24"/>
          <w:szCs w:val="24"/>
          <w:lang w:val="en-US" w:eastAsia="zh-CN"/>
        </w:rPr>
        <w:t>合同总额</w:t>
      </w:r>
      <w:r>
        <w:rPr>
          <w:rFonts w:hint="eastAsia" w:ascii="仿宋" w:hAnsi="仿宋" w:eastAsia="仿宋" w:cs="仿宋"/>
          <w:spacing w:val="2"/>
          <w:kern w:val="0"/>
          <w:sz w:val="24"/>
          <w:szCs w:val="24"/>
        </w:rPr>
        <w:t>向甲方承担违约责任。</w:t>
      </w:r>
    </w:p>
    <w:p w14:paraId="1E1096E7">
      <w:pPr>
        <w:spacing w:before="210" w:line="314" w:lineRule="auto"/>
        <w:ind w:left="8" w:firstLine="480"/>
        <w:jc w:val="left"/>
        <w:rPr>
          <w:rFonts w:hint="eastAsia" w:ascii="仿宋" w:hAnsi="仿宋" w:eastAsia="仿宋" w:cs="仿宋"/>
          <w:kern w:val="0"/>
          <w:sz w:val="21"/>
          <w:szCs w:val="21"/>
        </w:rPr>
      </w:pPr>
      <w:r>
        <w:rPr>
          <w:rFonts w:hint="eastAsia" w:ascii="仿宋" w:hAnsi="仿宋" w:eastAsia="仿宋" w:cs="仿宋"/>
          <w:spacing w:val="27"/>
          <w:kern w:val="0"/>
          <w:sz w:val="21"/>
          <w:szCs w:val="21"/>
        </w:rPr>
        <w:t>5、因产品质量问题违约的，除了按照迟延时间计算违约金外，另可以采取</w:t>
      </w:r>
      <w:r>
        <w:rPr>
          <w:rFonts w:hint="eastAsia" w:ascii="仿宋" w:hAnsi="仿宋" w:eastAsia="仿宋" w:cs="仿宋"/>
          <w:spacing w:val="26"/>
          <w:kern w:val="0"/>
          <w:sz w:val="21"/>
          <w:szCs w:val="21"/>
        </w:rPr>
        <w:t>退货、</w:t>
      </w:r>
      <w:r>
        <w:rPr>
          <w:rFonts w:hint="eastAsia" w:ascii="仿宋" w:hAnsi="仿宋" w:eastAsia="仿宋" w:cs="仿宋"/>
          <w:spacing w:val="20"/>
          <w:kern w:val="0"/>
          <w:sz w:val="21"/>
          <w:szCs w:val="21"/>
        </w:rPr>
        <w:t>换货等方式，由乙方承担</w:t>
      </w:r>
      <w:r>
        <w:rPr>
          <w:rFonts w:hint="eastAsia" w:ascii="仿宋" w:hAnsi="仿宋" w:eastAsia="仿宋" w:cs="仿宋"/>
          <w:spacing w:val="-55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20"/>
          <w:kern w:val="0"/>
          <w:sz w:val="21"/>
          <w:szCs w:val="21"/>
        </w:rPr>
        <w:t>一</w:t>
      </w:r>
      <w:r>
        <w:rPr>
          <w:rFonts w:hint="eastAsia" w:ascii="仿宋" w:hAnsi="仿宋" w:eastAsia="仿宋" w:cs="仿宋"/>
          <w:spacing w:val="-61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20"/>
          <w:kern w:val="0"/>
          <w:sz w:val="21"/>
          <w:szCs w:val="21"/>
        </w:rPr>
        <w:t>切费用。</w:t>
      </w:r>
    </w:p>
    <w:p w14:paraId="3AAB54F2">
      <w:pPr>
        <w:spacing w:before="274" w:line="222" w:lineRule="auto"/>
        <w:ind w:left="492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1"/>
          <w:kern w:val="0"/>
          <w:sz w:val="24"/>
          <w:szCs w:val="24"/>
        </w:rPr>
        <w:t>十二、合同争议的解决</w:t>
      </w:r>
    </w:p>
    <w:p w14:paraId="256D49B7">
      <w:pPr>
        <w:spacing w:before="204" w:line="412" w:lineRule="auto"/>
        <w:ind w:left="8" w:right="91" w:firstLine="480"/>
        <w:jc w:val="left"/>
        <w:rPr>
          <w:rFonts w:hint="eastAsia" w:ascii="仿宋" w:hAnsi="仿宋" w:eastAsia="仿宋" w:cs="仿宋"/>
          <w:kern w:val="0"/>
          <w:sz w:val="21"/>
          <w:szCs w:val="21"/>
        </w:rPr>
      </w:pPr>
      <w:r>
        <w:rPr>
          <w:rFonts w:hint="eastAsia" w:ascii="仿宋" w:hAnsi="仿宋" w:eastAsia="仿宋" w:cs="仿宋"/>
          <w:spacing w:val="25"/>
          <w:kern w:val="0"/>
          <w:sz w:val="21"/>
          <w:szCs w:val="21"/>
        </w:rPr>
        <w:t>合同</w:t>
      </w:r>
      <w:r>
        <w:rPr>
          <w:rFonts w:hint="eastAsia" w:ascii="仿宋" w:hAnsi="仿宋" w:eastAsia="仿宋" w:cs="仿宋"/>
          <w:spacing w:val="-42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25"/>
          <w:kern w:val="0"/>
          <w:sz w:val="21"/>
          <w:szCs w:val="21"/>
        </w:rPr>
        <w:t>一</w:t>
      </w:r>
      <w:r>
        <w:rPr>
          <w:rFonts w:hint="eastAsia" w:ascii="仿宋" w:hAnsi="仿宋" w:eastAsia="仿宋" w:cs="仿宋"/>
          <w:spacing w:val="-61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25"/>
          <w:kern w:val="0"/>
          <w:sz w:val="21"/>
          <w:szCs w:val="21"/>
        </w:rPr>
        <w:t>经签订，不得随意变更、中止或终止。对确需变更、调整或者中止、终止合同的，应按规定履行相应的手续。</w:t>
      </w:r>
    </w:p>
    <w:p w14:paraId="5D38F06E">
      <w:pPr>
        <w:spacing w:before="2" w:line="399" w:lineRule="auto"/>
        <w:ind w:left="8" w:right="91" w:firstLine="480"/>
        <w:jc w:val="left"/>
        <w:rPr>
          <w:rFonts w:hint="eastAsia" w:ascii="仿宋" w:hAnsi="仿宋" w:eastAsia="仿宋" w:cs="仿宋"/>
          <w:kern w:val="0"/>
          <w:sz w:val="21"/>
          <w:szCs w:val="21"/>
        </w:rPr>
      </w:pPr>
      <w:r>
        <w:rPr>
          <w:rFonts w:hint="eastAsia" w:ascii="仿宋" w:hAnsi="仿宋" w:eastAsia="仿宋" w:cs="仿宋"/>
          <w:spacing w:val="25"/>
          <w:kern w:val="0"/>
          <w:sz w:val="21"/>
          <w:szCs w:val="21"/>
        </w:rPr>
        <w:t>合同执行中发生争议的，甲、乙双方应协商解决，协商达不成</w:t>
      </w:r>
      <w:r>
        <w:rPr>
          <w:rFonts w:hint="eastAsia" w:ascii="仿宋" w:hAnsi="仿宋" w:eastAsia="仿宋" w:cs="仿宋"/>
          <w:spacing w:val="-43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25"/>
          <w:kern w:val="0"/>
          <w:sz w:val="21"/>
          <w:szCs w:val="21"/>
        </w:rPr>
        <w:t>一</w:t>
      </w:r>
      <w:r>
        <w:rPr>
          <w:rFonts w:hint="eastAsia" w:ascii="仿宋" w:hAnsi="仿宋" w:eastAsia="仿宋" w:cs="仿宋"/>
          <w:spacing w:val="-60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25"/>
          <w:kern w:val="0"/>
          <w:sz w:val="21"/>
          <w:szCs w:val="21"/>
        </w:rPr>
        <w:t>致时，可向甲方</w:t>
      </w:r>
      <w:r>
        <w:rPr>
          <w:rFonts w:hint="eastAsia" w:ascii="仿宋" w:hAnsi="仿宋" w:eastAsia="仿宋" w:cs="仿宋"/>
          <w:spacing w:val="24"/>
          <w:kern w:val="0"/>
          <w:sz w:val="21"/>
          <w:szCs w:val="21"/>
        </w:rPr>
        <w:t>所在地人民法院提请诉讼。</w:t>
      </w:r>
    </w:p>
    <w:p w14:paraId="784E2659">
      <w:pPr>
        <w:spacing w:line="222" w:lineRule="auto"/>
        <w:ind w:left="492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kern w:val="0"/>
          <w:sz w:val="24"/>
          <w:szCs w:val="24"/>
        </w:rPr>
        <w:t>十三、其它事项</w:t>
      </w:r>
    </w:p>
    <w:p w14:paraId="5BCB6F6B">
      <w:pPr>
        <w:spacing w:before="186" w:line="321" w:lineRule="auto"/>
        <w:ind w:right="53" w:firstLine="480"/>
        <w:jc w:val="left"/>
        <w:rPr>
          <w:rFonts w:hint="eastAsia" w:ascii="仿宋" w:hAnsi="仿宋" w:eastAsia="仿宋" w:cs="仿宋"/>
          <w:spacing w:val="12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2"/>
          <w:kern w:val="0"/>
          <w:sz w:val="23"/>
          <w:szCs w:val="23"/>
        </w:rPr>
        <w:t>1、甲、乙双方做为合同执行的主体，有义务及时完全履行合同。</w:t>
      </w:r>
    </w:p>
    <w:p w14:paraId="2B7045CC">
      <w:pPr>
        <w:spacing w:before="186" w:line="321" w:lineRule="auto"/>
        <w:ind w:right="53" w:firstLine="480"/>
        <w:jc w:val="left"/>
        <w:rPr>
          <w:rFonts w:hint="eastAsia" w:ascii="仿宋" w:hAnsi="仿宋" w:eastAsia="仿宋" w:cs="仿宋"/>
          <w:spacing w:val="12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2"/>
          <w:kern w:val="0"/>
          <w:sz w:val="23"/>
          <w:szCs w:val="23"/>
        </w:rPr>
        <w:t>2、合同未尽事宜，由甲、乙双方协商，协商方案作为本合同不可分割的组成部 分，与本合同具有同等法律效力。</w:t>
      </w:r>
    </w:p>
    <w:p w14:paraId="58C9BDCC">
      <w:pPr>
        <w:spacing w:before="186" w:line="321" w:lineRule="auto"/>
        <w:ind w:right="53" w:firstLine="480"/>
        <w:jc w:val="left"/>
        <w:rPr>
          <w:rFonts w:hint="eastAsia" w:ascii="仿宋" w:hAnsi="仿宋" w:eastAsia="仿宋" w:cs="仿宋"/>
          <w:spacing w:val="12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2"/>
          <w:kern w:val="0"/>
          <w:sz w:val="23"/>
          <w:szCs w:val="23"/>
        </w:rPr>
        <w:t>3、招标文件和乙方的投标文件以及合同附件均为合同不可分割的部分。</w:t>
      </w:r>
    </w:p>
    <w:p w14:paraId="1A78C808">
      <w:pPr>
        <w:spacing w:before="186" w:line="321" w:lineRule="auto"/>
        <w:ind w:right="53" w:firstLine="480"/>
        <w:jc w:val="left"/>
        <w:rPr>
          <w:rFonts w:hint="eastAsia" w:ascii="仿宋" w:hAnsi="仿宋" w:eastAsia="仿宋" w:cs="仿宋"/>
          <w:spacing w:val="12"/>
          <w:kern w:val="0"/>
          <w:sz w:val="23"/>
          <w:szCs w:val="23"/>
        </w:rPr>
      </w:pPr>
      <w:r>
        <w:rPr>
          <w:rFonts w:hint="eastAsia" w:ascii="仿宋" w:hAnsi="仿宋" w:eastAsia="仿宋" w:cs="仿宋"/>
          <w:spacing w:val="12"/>
          <w:kern w:val="0"/>
          <w:sz w:val="23"/>
          <w:szCs w:val="23"/>
        </w:rPr>
        <w:t>4、 合同一式陆份，甲方持肆份、乙方执贰份，双方签字盖章后生效，合同执行完毕自动失效(合同的服务承诺长期有效)。</w:t>
      </w:r>
    </w:p>
    <w:p w14:paraId="688973FF">
      <w:pPr>
        <w:spacing w:before="289" w:line="221" w:lineRule="auto"/>
        <w:ind w:left="488"/>
        <w:jc w:val="left"/>
        <w:rPr>
          <w:rFonts w:hint="eastAsia" w:ascii="仿宋" w:hAnsi="仿宋" w:eastAsia="仿宋" w:cs="仿宋"/>
          <w:kern w:val="0"/>
          <w:sz w:val="21"/>
          <w:szCs w:val="21"/>
        </w:rPr>
      </w:pPr>
      <w:r>
        <w:rPr>
          <w:rFonts w:hint="eastAsia" w:ascii="仿宋" w:hAnsi="仿宋" w:eastAsia="仿宋" w:cs="仿宋"/>
          <w:spacing w:val="9"/>
          <w:kern w:val="0"/>
          <w:sz w:val="21"/>
          <w:szCs w:val="21"/>
        </w:rPr>
        <w:t>5、</w:t>
      </w:r>
      <w:r>
        <w:rPr>
          <w:rFonts w:hint="eastAsia" w:ascii="仿宋" w:hAnsi="仿宋" w:eastAsia="仿宋" w:cs="仿宋"/>
          <w:spacing w:val="-35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9"/>
          <w:kern w:val="0"/>
          <w:sz w:val="21"/>
          <w:szCs w:val="21"/>
        </w:rPr>
        <w:t>使用单位收货、验货人员：</w:t>
      </w:r>
      <w:r>
        <w:rPr>
          <w:rFonts w:hint="eastAsia" w:ascii="仿宋" w:hAnsi="仿宋" w:eastAsia="仿宋" w:cs="仿宋"/>
          <w:spacing w:val="45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7"/>
          <w:kern w:val="0"/>
          <w:sz w:val="21"/>
          <w:szCs w:val="21"/>
          <w:u w:val="single" w:color="auto"/>
        </w:rPr>
        <w:t xml:space="preserve">             </w:t>
      </w:r>
      <w:r>
        <w:rPr>
          <w:rFonts w:hint="eastAsia" w:ascii="仿宋" w:hAnsi="仿宋" w:eastAsia="仿宋" w:cs="仿宋"/>
          <w:spacing w:val="9"/>
          <w:kern w:val="0"/>
          <w:sz w:val="21"/>
          <w:szCs w:val="21"/>
        </w:rPr>
        <w:t xml:space="preserve">  电</w:t>
      </w:r>
      <w:r>
        <w:rPr>
          <w:rFonts w:hint="eastAsia" w:ascii="仿宋" w:hAnsi="仿宋" w:eastAsia="仿宋" w:cs="仿宋"/>
          <w:spacing w:val="-38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9"/>
          <w:kern w:val="0"/>
          <w:sz w:val="21"/>
          <w:szCs w:val="21"/>
        </w:rPr>
        <w:t>话</w:t>
      </w:r>
      <w:r>
        <w:rPr>
          <w:rFonts w:hint="eastAsia" w:ascii="仿宋" w:hAnsi="仿宋" w:eastAsia="仿宋" w:cs="仿宋"/>
          <w:spacing w:val="-56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9"/>
          <w:kern w:val="0"/>
          <w:sz w:val="21"/>
          <w:szCs w:val="21"/>
        </w:rPr>
        <w:t>：</w:t>
      </w:r>
      <w:r>
        <w:rPr>
          <w:rFonts w:hint="eastAsia" w:ascii="仿宋" w:hAnsi="仿宋" w:eastAsia="仿宋" w:cs="仿宋"/>
          <w:kern w:val="0"/>
          <w:sz w:val="21"/>
          <w:szCs w:val="21"/>
          <w:u w:val="single" w:color="auto"/>
        </w:rPr>
        <w:t xml:space="preserve">                  </w:t>
      </w:r>
    </w:p>
    <w:p w14:paraId="3CE3091B">
      <w:pPr>
        <w:kinsoku w:val="0"/>
        <w:autoSpaceDE w:val="0"/>
        <w:autoSpaceDN w:val="0"/>
        <w:adjustRightInd w:val="0"/>
        <w:snapToGrid w:val="0"/>
        <w:spacing w:line="276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1"/>
          <w:szCs w:val="21"/>
          <w:lang w:val="en-US" w:eastAsia="en-US" w:bidi="ar-SA"/>
        </w:rPr>
      </w:pPr>
      <w:bookmarkStart w:id="1" w:name="_GoBack"/>
      <w:bookmarkEnd w:id="1"/>
    </w:p>
    <w:p w14:paraId="5B0698DB">
      <w:pPr>
        <w:spacing w:before="72" w:line="217" w:lineRule="auto"/>
        <w:jc w:val="left"/>
        <w:rPr>
          <w:rFonts w:hint="eastAsia" w:ascii="仿宋" w:hAnsi="仿宋" w:eastAsia="仿宋" w:cs="仿宋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rPr>
          <w:rFonts w:hint="eastAsia" w:ascii="仿宋" w:hAnsi="仿宋" w:eastAsia="仿宋" w:cs="仿宋"/>
          <w:spacing w:val="-29"/>
          <w:kern w:val="0"/>
          <w:sz w:val="21"/>
          <w:szCs w:val="21"/>
        </w:rPr>
        <w:t>甲</w:t>
      </w:r>
      <w:r>
        <w:rPr>
          <w:rFonts w:hint="eastAsia" w:ascii="仿宋" w:hAnsi="仿宋" w:eastAsia="仿宋" w:cs="仿宋"/>
          <w:spacing w:val="41"/>
          <w:kern w:val="0"/>
          <w:sz w:val="21"/>
          <w:szCs w:val="21"/>
        </w:rPr>
        <w:t xml:space="preserve">  </w:t>
      </w:r>
      <w:r>
        <w:rPr>
          <w:rFonts w:hint="eastAsia" w:ascii="仿宋" w:hAnsi="仿宋" w:eastAsia="仿宋" w:cs="仿宋"/>
          <w:spacing w:val="-29"/>
          <w:kern w:val="0"/>
          <w:sz w:val="21"/>
          <w:szCs w:val="21"/>
        </w:rPr>
        <w:t>方 ：</w:t>
      </w:r>
      <w:r>
        <w:rPr>
          <w:rFonts w:hint="eastAsia" w:ascii="仿宋" w:hAnsi="仿宋" w:eastAsia="仿宋" w:cs="仿宋"/>
          <w:kern w:val="0"/>
          <w:sz w:val="21"/>
          <w:szCs w:val="21"/>
        </w:rPr>
        <w:t xml:space="preserve">                      </w:t>
      </w:r>
      <w:r>
        <w:rPr>
          <w:rFonts w:hint="eastAsia" w:ascii="仿宋" w:hAnsi="仿宋" w:eastAsia="仿宋" w:cs="仿宋"/>
          <w:i/>
          <w:iCs/>
          <w:spacing w:val="-29"/>
          <w:kern w:val="0"/>
          <w:sz w:val="22"/>
          <w:szCs w:val="22"/>
        </w:rPr>
        <w:t>乙</w:t>
      </w:r>
      <w:r>
        <w:rPr>
          <w:rFonts w:hint="eastAsia" w:ascii="仿宋" w:hAnsi="仿宋" w:eastAsia="仿宋" w:cs="仿宋"/>
          <w:spacing w:val="47"/>
          <w:kern w:val="0"/>
          <w:sz w:val="22"/>
          <w:szCs w:val="22"/>
        </w:rPr>
        <w:t xml:space="preserve">  </w:t>
      </w:r>
      <w:r>
        <w:rPr>
          <w:rFonts w:hint="eastAsia" w:ascii="仿宋" w:hAnsi="仿宋" w:eastAsia="仿宋" w:cs="仿宋"/>
          <w:i/>
          <w:iCs/>
          <w:spacing w:val="-29"/>
          <w:kern w:val="0"/>
          <w:sz w:val="22"/>
          <w:szCs w:val="22"/>
        </w:rPr>
        <w:t>方：</w:t>
      </w:r>
    </w:p>
    <w:p w14:paraId="3A33D0BA">
      <w:pPr>
        <w:spacing w:before="69" w:line="241" w:lineRule="auto"/>
        <w:jc w:val="left"/>
        <w:rPr>
          <w:rFonts w:hint="eastAsia" w:ascii="仿宋" w:hAnsi="仿宋" w:eastAsia="仿宋" w:cs="仿宋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rPr>
          <w:rFonts w:hint="eastAsia" w:ascii="仿宋" w:hAnsi="仿宋" w:eastAsia="仿宋" w:cs="仿宋"/>
          <w:spacing w:val="-16"/>
          <w:kern w:val="0"/>
          <w:sz w:val="21"/>
          <w:szCs w:val="21"/>
        </w:rPr>
        <w:t>地</w:t>
      </w:r>
      <w:r>
        <w:rPr>
          <w:rFonts w:hint="eastAsia" w:ascii="仿宋" w:hAnsi="仿宋" w:eastAsia="仿宋" w:cs="仿宋"/>
          <w:spacing w:val="37"/>
          <w:kern w:val="0"/>
          <w:sz w:val="21"/>
          <w:szCs w:val="21"/>
        </w:rPr>
        <w:t xml:space="preserve">  </w:t>
      </w:r>
      <w:r>
        <w:rPr>
          <w:rFonts w:hint="eastAsia" w:ascii="仿宋" w:hAnsi="仿宋" w:eastAsia="仿宋" w:cs="仿宋"/>
          <w:spacing w:val="-16"/>
          <w:kern w:val="0"/>
          <w:sz w:val="21"/>
          <w:szCs w:val="21"/>
        </w:rPr>
        <w:t>址 ：</w:t>
      </w:r>
      <w:r>
        <w:rPr>
          <w:rFonts w:hint="eastAsia" w:ascii="仿宋" w:hAnsi="仿宋" w:eastAsia="仿宋" w:cs="仿宋"/>
          <w:spacing w:val="3"/>
          <w:kern w:val="0"/>
          <w:sz w:val="21"/>
          <w:szCs w:val="21"/>
        </w:rPr>
        <w:t xml:space="preserve">                    </w:t>
      </w:r>
      <w:r>
        <w:rPr>
          <w:rFonts w:hint="eastAsia" w:ascii="仿宋" w:hAnsi="仿宋" w:eastAsia="仿宋" w:cs="仿宋"/>
          <w:spacing w:val="-16"/>
          <w:kern w:val="0"/>
          <w:sz w:val="21"/>
          <w:szCs w:val="21"/>
        </w:rPr>
        <w:t>地</w:t>
      </w:r>
      <w:r>
        <w:rPr>
          <w:rFonts w:hint="eastAsia" w:ascii="仿宋" w:hAnsi="仿宋" w:eastAsia="仿宋" w:cs="仿宋"/>
          <w:spacing w:val="37"/>
          <w:kern w:val="0"/>
          <w:sz w:val="21"/>
          <w:szCs w:val="21"/>
        </w:rPr>
        <w:t xml:space="preserve">  </w:t>
      </w:r>
      <w:r>
        <w:rPr>
          <w:rFonts w:hint="eastAsia" w:ascii="仿宋" w:hAnsi="仿宋" w:eastAsia="仿宋" w:cs="仿宋"/>
          <w:spacing w:val="-16"/>
          <w:kern w:val="0"/>
          <w:sz w:val="21"/>
          <w:szCs w:val="21"/>
        </w:rPr>
        <w:t>址</w:t>
      </w:r>
      <w:r>
        <w:rPr>
          <w:rFonts w:hint="eastAsia" w:ascii="仿宋" w:hAnsi="仿宋" w:eastAsia="仿宋" w:cs="仿宋"/>
          <w:spacing w:val="-44"/>
          <w:kern w:val="0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6"/>
          <w:kern w:val="0"/>
          <w:sz w:val="21"/>
          <w:szCs w:val="21"/>
        </w:rPr>
        <w:t>：</w:t>
      </w:r>
    </w:p>
    <w:p w14:paraId="34ADA6B7">
      <w:pPr>
        <w:spacing w:before="69" w:line="223" w:lineRule="auto"/>
        <w:jc w:val="left"/>
        <w:rPr>
          <w:rFonts w:hint="eastAsia" w:ascii="仿宋" w:hAnsi="仿宋" w:eastAsia="仿宋" w:cs="仿宋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rPr>
          <w:rFonts w:hint="eastAsia" w:ascii="仿宋" w:hAnsi="仿宋" w:eastAsia="仿宋" w:cs="仿宋"/>
          <w:spacing w:val="4"/>
          <w:kern w:val="0"/>
          <w:sz w:val="21"/>
          <w:szCs w:val="21"/>
        </w:rPr>
        <w:t>代理人：                    代理人：</w:t>
      </w:r>
    </w:p>
    <w:p w14:paraId="569612C2">
      <w:pPr>
        <w:spacing w:line="240" w:lineRule="auto"/>
        <w:jc w:val="left"/>
        <w:rPr>
          <w:rFonts w:hint="eastAsia" w:ascii="仿宋" w:hAnsi="仿宋" w:eastAsia="仿宋" w:cs="仿宋"/>
          <w:spacing w:val="5"/>
          <w:kern w:val="0"/>
          <w:sz w:val="21"/>
          <w:szCs w:val="21"/>
        </w:rPr>
      </w:pPr>
      <w:r>
        <w:rPr>
          <w:rFonts w:hint="eastAsia" w:ascii="仿宋" w:hAnsi="仿宋" w:eastAsia="仿宋" w:cs="仿宋"/>
          <w:spacing w:val="5"/>
          <w:kern w:val="0"/>
          <w:sz w:val="21"/>
          <w:szCs w:val="21"/>
        </w:rPr>
        <w:t>联系电话：                  联系电话：</w:t>
      </w:r>
    </w:p>
    <w:p w14:paraId="78D66AA4">
      <w:pPr>
        <w:spacing w:before="69" w:line="223" w:lineRule="auto"/>
        <w:jc w:val="left"/>
        <w:rPr>
          <w:rFonts w:hint="eastAsia" w:ascii="仿宋" w:hAnsi="仿宋" w:eastAsia="仿宋" w:cs="仿宋"/>
          <w:spacing w:val="4"/>
          <w:kern w:val="0"/>
          <w:sz w:val="21"/>
          <w:szCs w:val="21"/>
          <w:lang w:val="en-US" w:eastAsia="en-US"/>
        </w:rPr>
      </w:pPr>
      <w:r>
        <w:rPr>
          <w:rFonts w:hint="eastAsia" w:ascii="仿宋" w:hAnsi="仿宋" w:eastAsia="仿宋" w:cs="仿宋"/>
          <w:spacing w:val="4"/>
          <w:kern w:val="0"/>
          <w:sz w:val="21"/>
          <w:szCs w:val="21"/>
        </w:rPr>
        <w:t>开 户 行 ：                 开 户 行 ：</w:t>
      </w:r>
    </w:p>
    <w:p w14:paraId="64FB7411">
      <w:pPr>
        <w:spacing w:before="69" w:line="223" w:lineRule="auto"/>
        <w:jc w:val="left"/>
        <w:rPr>
          <w:rFonts w:hint="eastAsia" w:ascii="仿宋" w:hAnsi="仿宋" w:eastAsia="仿宋" w:cs="仿宋"/>
          <w:spacing w:val="4"/>
          <w:kern w:val="0"/>
          <w:sz w:val="21"/>
          <w:szCs w:val="21"/>
          <w:lang w:val="en-US" w:eastAsia="en-US"/>
        </w:rPr>
      </w:pPr>
      <w:r>
        <w:rPr>
          <w:rFonts w:hint="eastAsia" w:ascii="仿宋" w:hAnsi="仿宋" w:eastAsia="仿宋" w:cs="仿宋"/>
          <w:spacing w:val="4"/>
          <w:kern w:val="0"/>
          <w:sz w:val="21"/>
          <w:szCs w:val="21"/>
        </w:rPr>
        <w:t>账 号 ：                    账 号 ：</w:t>
      </w:r>
    </w:p>
    <w:p w14:paraId="6C224759">
      <w:pPr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spacing w:val="4"/>
          <w:kern w:val="0"/>
          <w:sz w:val="21"/>
          <w:szCs w:val="21"/>
        </w:rPr>
        <w:t xml:space="preserve">时 间 ：                      时 间 </w:t>
      </w:r>
      <w:r>
        <w:rPr>
          <w:rFonts w:hint="eastAsia" w:ascii="仿宋" w:hAnsi="仿宋" w:eastAsia="仿宋" w:cs="仿宋"/>
          <w:spacing w:val="4"/>
          <w:kern w:val="0"/>
          <w:sz w:val="21"/>
          <w:szCs w:val="21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920FB">
    <w:pPr>
      <w:spacing w:line="173" w:lineRule="auto"/>
      <w:jc w:val="left"/>
      <w:rPr>
        <w:rFonts w:ascii="Times New Roman" w:hAnsi="Times New Roman" w:eastAsia="Times New Roman" w:cs="Times New Roman"/>
        <w:kern w:val="0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EC1F7">
    <w:pPr>
      <w:spacing w:line="173" w:lineRule="auto"/>
      <w:jc w:val="left"/>
      <w:rPr>
        <w:rFonts w:ascii="Times New Roman" w:hAnsi="Times New Roman" w:eastAsia="Times New Roman" w:cs="Times New Roman"/>
        <w:kern w:val="0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8A3760">
    <w:pPr>
      <w:spacing w:line="173" w:lineRule="auto"/>
      <w:ind w:left="4330"/>
      <w:jc w:val="left"/>
      <w:rPr>
        <w:rFonts w:ascii="Times New Roman" w:hAnsi="Times New Roman" w:eastAsia="Times New Roman" w:cs="Times New Roman"/>
        <w:kern w:val="0"/>
        <w:sz w:val="14"/>
        <w:szCs w:val="1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EB5430">
    <w:pPr>
      <w:spacing w:before="13" w:line="204" w:lineRule="auto"/>
      <w:jc w:val="both"/>
      <w:rPr>
        <w:rFonts w:ascii="仿宋" w:hAnsi="仿宋" w:eastAsia="仿宋" w:cs="仿宋"/>
        <w:kern w:val="0"/>
        <w:sz w:val="17"/>
        <w:szCs w:val="17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70BFF">
    <w:pPr>
      <w:spacing w:before="16" w:line="206" w:lineRule="auto"/>
      <w:jc w:val="left"/>
      <w:rPr>
        <w:rFonts w:ascii="仿宋" w:hAnsi="仿宋" w:eastAsia="仿宋" w:cs="仿宋"/>
        <w:kern w:val="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7C837"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1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2025-07-25T01:59:25Z</dcterms:created>
  <dc:creator>pc</dc:creator>
  <cp:lastModifiedBy>吴霁瑾</cp:lastModifiedBy>
  <dcterms:modified xsi:type="dcterms:W3CDTF">2025-07-25T02:02:10Z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eyJoZGlkIjoiODk2MzA4N2MzNjY5MTNhZWFiNDg3MjMwODY1MjdlZjIiLCJ1c2VySWQiOiIyNDgwNjA5MTgifQ==</vt:lpwstr>
  </property>
  <property fmtid="{D5CDD505-2E9C-101B-9397-08002B2CF9AE}" pid="4" name="ICV">
    <vt:lpwstr>89F3E49F175546E6BB817C3962B262A2_12</vt:lpwstr>
  </property>
</Properties>
</file>