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版本号：HZZB-2025-00320250725001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未央区全民健身惠民工程建设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HZZB-2025-003</w:t>
      </w:r>
      <w:r>
        <w:br/>
      </w:r>
      <w:r>
        <w:br/>
      </w:r>
      <w:r>
        <w:br/>
      </w:r>
    </w:p>
    <w:p>
      <w:pPr>
        <w:pStyle w:val="null3"/>
        <w:jc w:val="center"/>
        <w:outlineLvl w:val="2"/>
      </w:pPr>
      <w:r>
        <w:rPr>
          <w:rFonts w:ascii="仿宋_GB2312" w:hAnsi="仿宋_GB2312" w:cs="仿宋_GB2312" w:eastAsia="仿宋_GB2312"/>
          <w:sz w:val="28"/>
          <w:b/>
        </w:rPr>
        <w:t>西安市未央区文化和旅游体育局</w:t>
      </w:r>
    </w:p>
    <w:p>
      <w:pPr>
        <w:pStyle w:val="null3"/>
        <w:jc w:val="center"/>
        <w:outlineLvl w:val="2"/>
      </w:pPr>
      <w:r>
        <w:rPr>
          <w:rFonts w:ascii="仿宋_GB2312" w:hAnsi="仿宋_GB2312" w:cs="仿宋_GB2312" w:eastAsia="仿宋_GB2312"/>
          <w:sz w:val="28"/>
          <w:b/>
        </w:rPr>
        <w:t>西安华众瑞恒项目管理有限公司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西安华众瑞恒项目管理有限公司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西安市未央区文化和旅游体育局</w:t>
      </w:r>
      <w:r>
        <w:rPr>
          <w:rFonts w:ascii="仿宋_GB2312" w:hAnsi="仿宋_GB2312" w:cs="仿宋_GB2312" w:eastAsia="仿宋_GB2312"/>
        </w:rPr>
        <w:t>委托，拟对</w:t>
      </w:r>
      <w:r>
        <w:rPr>
          <w:rFonts w:ascii="仿宋_GB2312" w:hAnsi="仿宋_GB2312" w:cs="仿宋_GB2312" w:eastAsia="仿宋_GB2312"/>
        </w:rPr>
        <w:t>未央区全民健身惠民工程建设</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HZZB-2025-003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未央区全民健身惠民工程建设</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未央区全民健身惠民工程建设，详见采购文件及清单。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采购包1（未央区全民健身惠民工程建设）：属于专门面向中小企业采购。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1、有效的主体资格证明：具有独立承担民事责任能力的法人或其他组织，并出具合法有效的营业执照；</w:t>
      </w:r>
    </w:p>
    <w:p>
      <w:pPr>
        <w:pStyle w:val="null3"/>
      </w:pPr>
      <w:r>
        <w:rPr>
          <w:rFonts w:ascii="仿宋_GB2312" w:hAnsi="仿宋_GB2312" w:cs="仿宋_GB2312" w:eastAsia="仿宋_GB2312"/>
        </w:rPr>
        <w:t>2、法定代表人身份证明或授权委托书：提供法定代表人授权委托书和被授权人的有效身份证件(法人参与投标时须提供身份证明)，以及法定代表人（法人参与投标时提供）或被授权人在提交响应文件截止日前六个月内任意三个月的社保缴纳证明；</w:t>
      </w:r>
    </w:p>
    <w:p>
      <w:pPr>
        <w:pStyle w:val="null3"/>
      </w:pPr>
      <w:r>
        <w:rPr>
          <w:rFonts w:ascii="仿宋_GB2312" w:hAnsi="仿宋_GB2312" w:cs="仿宋_GB2312" w:eastAsia="仿宋_GB2312"/>
        </w:rPr>
        <w:t>3、税收缴纳证明：提交响应文件截止日前六个月内任意一月的纳税凭据或完税证明，依法免税的应提供相关证明材料，依法不需要缴纳税收的应提供相关证明材料；</w:t>
      </w:r>
    </w:p>
    <w:p>
      <w:pPr>
        <w:pStyle w:val="null3"/>
      </w:pPr>
      <w:r>
        <w:rPr>
          <w:rFonts w:ascii="仿宋_GB2312" w:hAnsi="仿宋_GB2312" w:cs="仿宋_GB2312" w:eastAsia="仿宋_GB2312"/>
        </w:rPr>
        <w:t>4、社会保障资金缴纳证明：提供开标日期前六个月内任意一月的社会保障资金缴存单据或社保机构开具的社会保险参保缴费情况证明，依法不需要缴纳社会保障资金的应提供相关证明材料；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财务状况：提供2024年度的经会计师事务所审计的财务报告复印件（包括“四表一注”，即资产负债表、利润表、现金流量表、所有者权益变动表及其附注，成立时间至提交投标文件截止时间不足一年的可提供验资报告或银行资信证明），或提供基本存款账户信息及开标日期前六个月内其基本存款账户开户银行出具的资信证明；</w:t>
      </w:r>
    </w:p>
    <w:p>
      <w:pPr>
        <w:pStyle w:val="null3"/>
      </w:pPr>
      <w:r>
        <w:rPr>
          <w:rFonts w:ascii="仿宋_GB2312" w:hAnsi="仿宋_GB2312" w:cs="仿宋_GB2312" w:eastAsia="仿宋_GB2312"/>
        </w:rPr>
        <w:t>6、具有履行合同所必需的设备和专业技术能力的声明：具有履行合同所必需的设备和专业技术能力的声明；</w:t>
      </w:r>
    </w:p>
    <w:p>
      <w:pPr>
        <w:pStyle w:val="null3"/>
      </w:pPr>
      <w:r>
        <w:rPr>
          <w:rFonts w:ascii="仿宋_GB2312" w:hAnsi="仿宋_GB2312" w:cs="仿宋_GB2312" w:eastAsia="仿宋_GB2312"/>
        </w:rPr>
        <w:t>7、无重大违法记录的声明：参加政府采购活动前三年内，在经营活动中没有重大违法记录的书面声明；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西安市未央区未央路与政法巷交叉口东南侧未央大厦B座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庞筱婧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029-86251486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西安华众瑞恒项目管理有限公司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陕西省西安市未央区陕西省西安市未央区东元路90号天丰东环广场小区1号楼1单元1612室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安俊男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17792269973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采购包1：337,850.00元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代理服务费收费标准：1、成交单位在领取成交通知书前，须向采购代理机构支付代理服务费。 2、代理服务费依据国家发展改革委员会办公厅颁发的《关于招标代理服务收费有关问题的通知》（发改办价格[2003] 857号）及《国家计委关于印发&lt;招标代理服务收费管理暂行办法&gt;的通知》（计价格[2002]1980号）文件规定标准收取，以中标（成交）价为基数取费。 开户银行：中国建设银行西安雁塔路支行 账号：61050190520000002076 账户名：西安华众瑞恒项目管理有限公司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西安市未央区文化和旅游体育局</w:t>
      </w:r>
      <w:r>
        <w:rPr>
          <w:rFonts w:ascii="仿宋_GB2312" w:hAnsi="仿宋_GB2312" w:cs="仿宋_GB2312" w:eastAsia="仿宋_GB2312"/>
        </w:rPr>
        <w:t>和</w:t>
      </w:r>
      <w:r>
        <w:rPr>
          <w:rFonts w:ascii="仿宋_GB2312" w:hAnsi="仿宋_GB2312" w:cs="仿宋_GB2312" w:eastAsia="仿宋_GB2312"/>
        </w:rPr>
        <w:t>西安华众瑞恒项目管理有限公司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西安市未央区文化和旅游体育局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西安华众瑞恒项目管理有限公司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西安市未央区文化和旅游体育局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西安华众瑞恒项目管理有限公司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根据现行的国家标准或国家行政部门颁布的法律法规、规章制度等进行验收，没有国家标准的，参考行业标准。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西安华众瑞恒项目管理有限公司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西安华众瑞恒项目管理有限公司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西安华众瑞恒项目管理有限公司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联系人：安俊南</w:t>
      </w:r>
    </w:p>
    <w:p>
      <w:pPr>
        <w:pStyle w:val="null3"/>
      </w:pPr>
      <w:r>
        <w:rPr>
          <w:rFonts w:ascii="仿宋_GB2312" w:hAnsi="仿宋_GB2312" w:cs="仿宋_GB2312" w:eastAsia="仿宋_GB2312"/>
        </w:rPr>
        <w:t>联系电话：17792269973</w:t>
      </w:r>
    </w:p>
    <w:p>
      <w:pPr>
        <w:pStyle w:val="null3"/>
      </w:pPr>
      <w:r>
        <w:rPr>
          <w:rFonts w:ascii="仿宋_GB2312" w:hAnsi="仿宋_GB2312" w:cs="仿宋_GB2312" w:eastAsia="仿宋_GB2312"/>
        </w:rPr>
        <w:t>地址：西安市未央区东元路90号天丰东环广场小区1号楼1单元1612室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未央区全民健身惠民工程建设，详见采购文件及清单。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337,850.00</w:t>
      </w:r>
    </w:p>
    <w:p>
      <w:pPr>
        <w:pStyle w:val="null3"/>
      </w:pPr>
      <w:r>
        <w:rPr>
          <w:rFonts w:ascii="仿宋_GB2312" w:hAnsi="仿宋_GB2312" w:cs="仿宋_GB2312" w:eastAsia="仿宋_GB2312"/>
        </w:rPr>
        <w:t>采购包最高限价（元）: 337,850.00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健身器材一批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337,850.00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标的名称：健身器材一批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全民健身路径器材采购数量：方案一</w:t>
            </w:r>
            <w:r>
              <w:rPr>
                <w:rFonts w:ascii="仿宋_GB2312" w:hAnsi="仿宋_GB2312" w:cs="仿宋_GB2312" w:eastAsia="仿宋_GB2312"/>
                <w:sz w:val="20"/>
              </w:rPr>
              <w:t>5套、方案二13套。共计18套。</w:t>
            </w:r>
          </w:p>
          <w:p>
            <w:pPr>
              <w:pStyle w:val="null3"/>
            </w:pPr>
            <w:r>
              <w:rPr>
                <w:rFonts w:ascii="仿宋_GB2312" w:hAnsi="仿宋_GB2312" w:cs="仿宋_GB2312" w:eastAsia="仿宋_GB2312"/>
                <w:sz w:val="20"/>
              </w:rPr>
              <w:t>全民健身路径</w:t>
            </w:r>
            <w:r>
              <w:rPr>
                <w:rFonts w:ascii="仿宋_GB2312" w:hAnsi="仿宋_GB2312" w:cs="仿宋_GB2312" w:eastAsia="仿宋_GB2312"/>
                <w:sz w:val="20"/>
              </w:rPr>
              <w:t>器材清单</w:t>
            </w:r>
            <w:r>
              <w:rPr>
                <w:rFonts w:ascii="仿宋_GB2312" w:hAnsi="仿宋_GB2312" w:cs="仿宋_GB2312" w:eastAsia="仿宋_GB2312"/>
                <w:sz w:val="20"/>
              </w:rPr>
              <w:t>如下：</w:t>
            </w:r>
          </w:p>
          <w:p>
            <w:pPr>
              <w:pStyle w:val="null3"/>
              <w:spacing w:after="135"/>
              <w:jc w:val="center"/>
            </w:pPr>
            <w:r>
              <w:rPr>
                <w:rFonts w:ascii="仿宋_GB2312" w:hAnsi="仿宋_GB2312" w:cs="仿宋_GB2312" w:eastAsia="仿宋_GB2312"/>
                <w:sz w:val="20"/>
                <w:color w:val="000000"/>
              </w:rPr>
              <w:t>方案一</w:t>
            </w:r>
            <w:r>
              <w:rPr>
                <w:rFonts w:ascii="仿宋_GB2312" w:hAnsi="仿宋_GB2312" w:cs="仿宋_GB2312" w:eastAsia="仿宋_GB2312"/>
                <w:sz w:val="20"/>
                <w:color w:val="000000"/>
              </w:rPr>
              <w:t>(6件/套)</w:t>
            </w:r>
          </w:p>
          <w:tbl>
            <w:tblPr>
              <w:tblBorders>
                <w:top w:val="none" w:color="000000" w:sz="4"/>
                <w:left w:val="none" w:color="000000" w:sz="4"/>
                <w:bottom w:val="none" w:color="000000" w:sz="4"/>
                <w:right w:val="none" w:color="000000" w:sz="4"/>
                <w:insideH w:val="none"/>
                <w:insideV w:val="none"/>
              </w:tblBorders>
            </w:tblPr>
            <w:tblGrid>
              <w:gridCol w:w="340"/>
              <w:gridCol w:w="1276"/>
              <w:gridCol w:w="467"/>
              <w:gridCol w:w="447"/>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器材名称</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室外乒乓球台</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双杠（含悬浮地板）</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上肢牵引器</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告示牌</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天梯（含悬浮地板）</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腿部按摩器</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08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合计</w:t>
                  </w:r>
                </w:p>
              </w:tc>
              <w:tc>
                <w:tcPr>
                  <w:tcW w:type="dxa" w:w="4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bl>
          <w:p>
            <w:pPr>
              <w:pStyle w:val="null3"/>
              <w:spacing w:after="135"/>
              <w:jc w:val="both"/>
            </w:pPr>
            <w:r>
              <w:rPr>
                <w:rFonts w:ascii="仿宋_GB2312" w:hAnsi="仿宋_GB2312" w:cs="仿宋_GB2312" w:eastAsia="仿宋_GB2312"/>
                <w:sz w:val="20"/>
                <w:color w:val="000000"/>
              </w:rPr>
              <w:t>方案二</w:t>
            </w:r>
            <w:r>
              <w:rPr>
                <w:rFonts w:ascii="仿宋_GB2312" w:hAnsi="仿宋_GB2312" w:cs="仿宋_GB2312" w:eastAsia="仿宋_GB2312"/>
                <w:sz w:val="20"/>
                <w:color w:val="000000"/>
              </w:rPr>
              <w:t>(6件/套)</w:t>
            </w:r>
          </w:p>
          <w:tbl>
            <w:tblPr>
              <w:tblInd w:type="dxa" w:w="135"/>
              <w:tblBorders>
                <w:top w:val="none" w:color="000000" w:sz="4"/>
                <w:left w:val="none" w:color="000000" w:sz="4"/>
                <w:bottom w:val="none" w:color="000000" w:sz="4"/>
                <w:right w:val="none" w:color="000000" w:sz="4"/>
                <w:insideH w:val="none"/>
                <w:insideV w:val="none"/>
              </w:tblBorders>
            </w:tblPr>
            <w:tblGrid>
              <w:gridCol w:w="329"/>
              <w:gridCol w:w="1296"/>
              <w:gridCol w:w="477"/>
              <w:gridCol w:w="436"/>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器材名称</w:t>
                  </w:r>
                </w:p>
              </w:tc>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室外乒乓球台</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划船器</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双联太空漫步机</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二位蹬力器</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告示牌</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上肢牵引器</w:t>
                  </w: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10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合计</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bl>
          <w:p>
            <w:pPr>
              <w:pStyle w:val="null3"/>
              <w:jc w:val="both"/>
            </w:pPr>
            <w:r>
              <w:rPr>
                <w:rFonts w:ascii="仿宋_GB2312" w:hAnsi="仿宋_GB2312" w:cs="仿宋_GB2312" w:eastAsia="仿宋_GB2312"/>
                <w:sz w:val="20"/>
                <w:b/>
                <w:color w:val="000000"/>
              </w:rPr>
              <w:t xml:space="preserve"> 注：</w:t>
            </w:r>
            <w:r>
              <w:rPr>
                <w:rFonts w:ascii="仿宋_GB2312" w:hAnsi="仿宋_GB2312" w:cs="仿宋_GB2312" w:eastAsia="仿宋_GB2312"/>
                <w:sz w:val="20"/>
                <w:b/>
                <w:color w:val="000000"/>
              </w:rPr>
              <w:t>B类型室外场地面积</w:t>
            </w:r>
            <w:r>
              <w:rPr>
                <w:rFonts w:ascii="仿宋_GB2312" w:hAnsi="仿宋_GB2312" w:cs="仿宋_GB2312" w:eastAsia="仿宋_GB2312"/>
                <w:sz w:val="20"/>
                <w:b/>
                <w:color w:val="000000"/>
              </w:rPr>
              <w:t>不小于</w:t>
            </w:r>
            <w:r>
              <w:rPr>
                <w:rFonts w:ascii="仿宋_GB2312" w:hAnsi="仿宋_GB2312" w:cs="仿宋_GB2312" w:eastAsia="仿宋_GB2312"/>
                <w:sz w:val="20"/>
                <w:b/>
                <w:color w:val="000000"/>
              </w:rPr>
              <w:t>15</w:t>
            </w:r>
            <w:r>
              <w:rPr>
                <w:rFonts w:ascii="仿宋_GB2312" w:hAnsi="仿宋_GB2312" w:cs="仿宋_GB2312" w:eastAsia="仿宋_GB2312"/>
                <w:sz w:val="20"/>
                <w:b/>
                <w:color w:val="000000"/>
              </w:rPr>
              <w:t>0</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。质保期</w:t>
            </w:r>
            <w:r>
              <w:rPr>
                <w:rFonts w:ascii="仿宋_GB2312" w:hAnsi="仿宋_GB2312" w:cs="仿宋_GB2312" w:eastAsia="仿宋_GB2312"/>
                <w:sz w:val="20"/>
                <w:b/>
                <w:color w:val="000000"/>
              </w:rPr>
              <w:t>8年</w:t>
            </w:r>
          </w:p>
          <w:p>
            <w:pPr>
              <w:pStyle w:val="null3"/>
              <w:ind w:firstLine="400"/>
            </w:pPr>
            <w:r>
              <w:rPr>
                <w:rFonts w:ascii="仿宋_GB2312" w:hAnsi="仿宋_GB2312" w:cs="仿宋_GB2312" w:eastAsia="仿宋_GB2312"/>
                <w:sz w:val="20"/>
                <w:color w:val="000000"/>
              </w:rPr>
              <w:t>所有器材</w:t>
            </w:r>
            <w:r>
              <w:rPr>
                <w:rFonts w:ascii="仿宋_GB2312" w:hAnsi="仿宋_GB2312" w:cs="仿宋_GB2312" w:eastAsia="仿宋_GB2312"/>
                <w:sz w:val="20"/>
                <w:color w:val="000000"/>
              </w:rPr>
              <w:t>符合</w:t>
            </w:r>
            <w:r>
              <w:rPr>
                <w:rFonts w:ascii="仿宋_GB2312" w:hAnsi="仿宋_GB2312" w:cs="仿宋_GB2312" w:eastAsia="仿宋_GB2312"/>
                <w:sz w:val="20"/>
                <w:color w:val="000000"/>
              </w:rPr>
              <w:t>GB19272-2011《室外健身器材的安全通用要求》并</w:t>
            </w:r>
            <w:r>
              <w:rPr>
                <w:rFonts w:ascii="仿宋_GB2312" w:hAnsi="仿宋_GB2312" w:cs="仿宋_GB2312" w:eastAsia="仿宋_GB2312"/>
                <w:sz w:val="20"/>
                <w:color w:val="000000"/>
              </w:rPr>
              <w:t>持有</w:t>
            </w:r>
            <w:r>
              <w:rPr>
                <w:rFonts w:ascii="仿宋_GB2312" w:hAnsi="仿宋_GB2312" w:cs="仿宋_GB2312" w:eastAsia="仿宋_GB2312"/>
                <w:sz w:val="20"/>
                <w:color w:val="000000"/>
              </w:rPr>
              <w:t>国家认证认可监督管理委员会批准具备体育用品认证资格的第三方认证机构依据</w:t>
            </w:r>
            <w:r>
              <w:rPr>
                <w:rFonts w:ascii="仿宋_GB2312" w:hAnsi="仿宋_GB2312" w:cs="仿宋_GB2312" w:eastAsia="仿宋_GB2312"/>
                <w:sz w:val="20"/>
                <w:color w:val="000000"/>
              </w:rPr>
              <w:t>GB19272-2011标准出具的认证证书</w:t>
            </w:r>
            <w:r>
              <w:rPr>
                <w:rFonts w:ascii="仿宋_GB2312" w:hAnsi="仿宋_GB2312" w:cs="仿宋_GB2312" w:eastAsia="仿宋_GB2312"/>
                <w:sz w:val="20"/>
                <w:color w:val="000000"/>
              </w:rPr>
              <w:t>。否则按无效投标处理。</w:t>
            </w:r>
          </w:p>
          <w:p>
            <w:pPr>
              <w:pStyle w:val="null3"/>
            </w:pPr>
            <w:r>
              <w:rPr>
                <w:rFonts w:ascii="仿宋_GB2312" w:hAnsi="仿宋_GB2312" w:cs="仿宋_GB2312" w:eastAsia="仿宋_GB2312"/>
                <w:sz w:val="20"/>
                <w:color w:val="000000"/>
              </w:rPr>
              <w:t>(二）室内健身房器材</w:t>
            </w:r>
            <w:r>
              <w:rPr>
                <w:rFonts w:ascii="仿宋_GB2312" w:hAnsi="仿宋_GB2312" w:cs="仿宋_GB2312" w:eastAsia="仿宋_GB2312"/>
                <w:sz w:val="20"/>
                <w:color w:val="000000"/>
              </w:rPr>
              <w:t>采购数量：</w:t>
            </w:r>
            <w:r>
              <w:rPr>
                <w:rFonts w:ascii="仿宋_GB2312" w:hAnsi="仿宋_GB2312" w:cs="仿宋_GB2312" w:eastAsia="仿宋_GB2312"/>
                <w:sz w:val="20"/>
                <w:color w:val="000000"/>
              </w:rPr>
              <w:t>1套。</w:t>
            </w:r>
          </w:p>
          <w:p>
            <w:pPr>
              <w:pStyle w:val="null3"/>
              <w:jc w:val="both"/>
            </w:pPr>
            <w:r>
              <w:rPr>
                <w:rFonts w:ascii="仿宋_GB2312" w:hAnsi="仿宋_GB2312" w:cs="仿宋_GB2312" w:eastAsia="仿宋_GB2312"/>
                <w:sz w:val="20"/>
                <w:color w:val="000000"/>
              </w:rPr>
              <w:t xml:space="preserve">   室内健身房器材清单及技术标准：</w:t>
            </w:r>
          </w:p>
          <w:tbl>
            <w:tblPr>
              <w:tblBorders>
                <w:top w:val="none" w:color="000000" w:sz="4"/>
                <w:left w:val="none" w:color="000000" w:sz="4"/>
                <w:bottom w:val="none" w:color="000000" w:sz="4"/>
                <w:right w:val="none" w:color="000000" w:sz="4"/>
                <w:insideH w:val="none"/>
                <w:insideV w:val="none"/>
              </w:tblBorders>
            </w:tblPr>
            <w:tblGrid>
              <w:gridCol w:w="568"/>
              <w:gridCol w:w="1690"/>
              <w:gridCol w:w="287"/>
            </w:tblGrid>
            <w:tr>
              <w:tc>
                <w:tcPr>
                  <w:tcW w:type="dxa" w:w="568"/>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器材</w:t>
                  </w:r>
                </w:p>
              </w:tc>
              <w:tc>
                <w:tcPr>
                  <w:tcW w:type="dxa" w:w="1690"/>
                  <w:tcBorders>
                    <w:top w:val="single" w:color="000000" w:sz="4"/>
                    <w:left w:val="non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技术标准</w:t>
                  </w:r>
                </w:p>
              </w:tc>
              <w:tc>
                <w:tcPr>
                  <w:tcW w:type="dxa" w:w="287"/>
                  <w:tcBorders>
                    <w:top w:val="single" w:color="000000" w:sz="4"/>
                    <w:left w:val="non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电动跑步机</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≥1956×910×1520 mm，跑步区域尺寸≥500×1500mm；功率≥2.0HP 功率交流电机，超低 噪音、运行平稳；有显示屏；外观设计时尚美观，防滑性 能好；有缓冲系统；最大承重需≥150kg。</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多用途负重训练器</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1.产品尺寸：≥1600×1700×2000（mm）；</w:t>
                  </w:r>
                </w:p>
                <w:p>
                  <w:pPr>
                    <w:pStyle w:val="null3"/>
                    <w:jc w:val="left"/>
                  </w:pPr>
                  <w:r>
                    <w:rPr>
                      <w:rFonts w:ascii="仿宋_GB2312" w:hAnsi="仿宋_GB2312" w:cs="仿宋_GB2312" w:eastAsia="仿宋_GB2312"/>
                      <w:sz w:val="20"/>
                      <w:color w:val="000000"/>
                    </w:rPr>
                    <w:t>2.主架：壁厚≥2.5mm钢材框架，器材更加坚实稳固；</w:t>
                  </w:r>
                </w:p>
                <w:p>
                  <w:pPr>
                    <w:pStyle w:val="null3"/>
                    <w:jc w:val="left"/>
                  </w:pPr>
                  <w:r>
                    <w:rPr>
                      <w:rFonts w:ascii="仿宋_GB2312" w:hAnsi="仿宋_GB2312" w:cs="仿宋_GB2312" w:eastAsia="仿宋_GB2312"/>
                      <w:sz w:val="20"/>
                      <w:color w:val="000000"/>
                    </w:rPr>
                    <w:t>3.须具有限位把手；</w:t>
                  </w:r>
                </w:p>
                <w:p>
                  <w:pPr>
                    <w:pStyle w:val="null3"/>
                    <w:jc w:val="left"/>
                  </w:pPr>
                  <w:r>
                    <w:rPr>
                      <w:rFonts w:ascii="仿宋_GB2312" w:hAnsi="仿宋_GB2312" w:cs="仿宋_GB2312" w:eastAsia="仿宋_GB2312"/>
                      <w:sz w:val="20"/>
                      <w:color w:val="000000"/>
                    </w:rPr>
                    <w:t>4.挂角：≥4个挂角，可收纳更多挂片；</w:t>
                  </w:r>
                </w:p>
                <w:p>
                  <w:pPr>
                    <w:pStyle w:val="null3"/>
                    <w:jc w:val="left"/>
                  </w:pPr>
                  <w:r>
                    <w:rPr>
                      <w:rFonts w:ascii="仿宋_GB2312" w:hAnsi="仿宋_GB2312" w:cs="仿宋_GB2312" w:eastAsia="仿宋_GB2312"/>
                      <w:sz w:val="20"/>
                      <w:color w:val="000000"/>
                    </w:rPr>
                    <w:t>5.运动限位：须具有限位把手运动过程更安全；</w:t>
                  </w:r>
                </w:p>
                <w:p>
                  <w:pPr>
                    <w:pStyle w:val="null3"/>
                    <w:jc w:val="left"/>
                  </w:pPr>
                  <w:r>
                    <w:rPr>
                      <w:rFonts w:ascii="仿宋_GB2312" w:hAnsi="仿宋_GB2312" w:cs="仿宋_GB2312" w:eastAsia="仿宋_GB2312"/>
                      <w:sz w:val="20"/>
                      <w:color w:val="000000"/>
                    </w:rPr>
                    <w:t>6.产品符合GB17498-2008国标要求，并提供国家体育用品质量监督检验中心检验合格的检验报告。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可调式双滑轮多功能训练器</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1.管材采用方钢管材或圆管，管壁厚度≥2.5mm；</w:t>
                  </w:r>
                </w:p>
                <w:p>
                  <w:pPr>
                    <w:pStyle w:val="null3"/>
                    <w:jc w:val="left"/>
                  </w:pPr>
                  <w:r>
                    <w:rPr>
                      <w:rFonts w:ascii="仿宋_GB2312" w:hAnsi="仿宋_GB2312" w:cs="仿宋_GB2312" w:eastAsia="仿宋_GB2312"/>
                      <w:sz w:val="20"/>
                      <w:color w:val="000000"/>
                    </w:rPr>
                    <w:t>2.最大训练载荷：≥90kg×2；</w:t>
                  </w:r>
                </w:p>
                <w:p>
                  <w:pPr>
                    <w:pStyle w:val="null3"/>
                    <w:jc w:val="left"/>
                  </w:pPr>
                  <w:r>
                    <w:rPr>
                      <w:rFonts w:ascii="仿宋_GB2312" w:hAnsi="仿宋_GB2312" w:cs="仿宋_GB2312" w:eastAsia="仿宋_GB2312"/>
                      <w:sz w:val="20"/>
                      <w:color w:val="000000"/>
                    </w:rPr>
                    <w:t>3.钢索：须采用≥φ4.8mm钢索，增加产品的安全性和耐用性；</w:t>
                  </w:r>
                </w:p>
                <w:p>
                  <w:pPr>
                    <w:pStyle w:val="null3"/>
                    <w:jc w:val="left"/>
                  </w:pPr>
                  <w:r>
                    <w:rPr>
                      <w:rFonts w:ascii="仿宋_GB2312" w:hAnsi="仿宋_GB2312" w:cs="仿宋_GB2312" w:eastAsia="仿宋_GB2312"/>
                      <w:sz w:val="20"/>
                      <w:color w:val="000000"/>
                    </w:rPr>
                    <w:t>4.主架具有上下两处收纳架，可收纳更多附件，为进阶用户提供多种动作选择；</w:t>
                  </w:r>
                </w:p>
                <w:p>
                  <w:pPr>
                    <w:pStyle w:val="null3"/>
                    <w:jc w:val="left"/>
                  </w:pPr>
                  <w:r>
                    <w:rPr>
                      <w:rFonts w:ascii="仿宋_GB2312" w:hAnsi="仿宋_GB2312" w:cs="仿宋_GB2312" w:eastAsia="仿宋_GB2312"/>
                      <w:sz w:val="20"/>
                      <w:color w:val="000000"/>
                    </w:rPr>
                    <w:t>5.动态组件：所有滑轮.绳索等动态组件均要配备防护罩，有效避免对使用者及周围人群造成伤害；</w:t>
                  </w:r>
                </w:p>
                <w:p>
                  <w:pPr>
                    <w:pStyle w:val="null3"/>
                    <w:jc w:val="left"/>
                  </w:pPr>
                  <w:r>
                    <w:rPr>
                      <w:rFonts w:ascii="仿宋_GB2312" w:hAnsi="仿宋_GB2312" w:cs="仿宋_GB2312" w:eastAsia="仿宋_GB2312"/>
                      <w:sz w:val="20"/>
                      <w:color w:val="000000"/>
                    </w:rPr>
                    <w:t>6.护罩：不锈钢护罩；</w:t>
                  </w:r>
                </w:p>
                <w:p>
                  <w:pPr>
                    <w:pStyle w:val="null3"/>
                    <w:jc w:val="left"/>
                  </w:pPr>
                  <w:r>
                    <w:rPr>
                      <w:rFonts w:ascii="仿宋_GB2312" w:hAnsi="仿宋_GB2312" w:cs="仿宋_GB2312" w:eastAsia="仿宋_GB2312"/>
                      <w:sz w:val="20"/>
                      <w:color w:val="000000"/>
                    </w:rPr>
                    <w:t>7.产品尺寸：≥1600×1100×2100（mm）；</w:t>
                  </w:r>
                </w:p>
                <w:p>
                  <w:pPr>
                    <w:pStyle w:val="null3"/>
                    <w:jc w:val="left"/>
                  </w:pPr>
                  <w:r>
                    <w:rPr>
                      <w:rFonts w:ascii="仿宋_GB2312" w:hAnsi="仿宋_GB2312" w:cs="仿宋_GB2312" w:eastAsia="仿宋_GB2312"/>
                      <w:sz w:val="20"/>
                      <w:color w:val="000000"/>
                    </w:rPr>
                    <w:t>8.锻炼肌肉：锻炼内容可涉及胸、肩、背、腿等人体各大肌肉群；</w:t>
                  </w:r>
                </w:p>
                <w:p>
                  <w:pPr>
                    <w:pStyle w:val="null3"/>
                    <w:jc w:val="left"/>
                  </w:pPr>
                  <w:r>
                    <w:rPr>
                      <w:rFonts w:ascii="仿宋_GB2312" w:hAnsi="仿宋_GB2312" w:cs="仿宋_GB2312" w:eastAsia="仿宋_GB2312"/>
                      <w:sz w:val="20"/>
                      <w:color w:val="000000"/>
                    </w:rPr>
                    <w:t>9.产品符合GB17498-2008国标要求，并提供国家体育用品质量监督检验中心检验合格的检验报告。</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多功能可调式练习椅</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≥1500×650×500(mm)；管材符合《GB 17498.2-2008固定式健身器材》标准；座靠垫采用自动拖动调节结构</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乒乓球台</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台面尺寸</w:t>
                  </w:r>
                  <w:r>
                    <w:rPr>
                      <w:rFonts w:ascii="仿宋_GB2312" w:hAnsi="仿宋_GB2312" w:cs="仿宋_GB2312" w:eastAsia="仿宋_GB2312"/>
                      <w:sz w:val="20"/>
                      <w:color w:val="000000"/>
                    </w:rPr>
                    <w:t>≥2740×1525,台高: 760,弹性: 220-250,弹性均匀度:≤10.台面光泽度:≤10度,台面摩擦系数:≤0.4,球台稳定性:≤7.台面厚度：25</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室内象棋桌</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台面尺寸</w:t>
                  </w:r>
                  <w:r>
                    <w:rPr>
                      <w:rFonts w:ascii="仿宋_GB2312" w:hAnsi="仿宋_GB2312" w:cs="仿宋_GB2312" w:eastAsia="仿宋_GB2312"/>
                      <w:sz w:val="20"/>
                      <w:color w:val="000000"/>
                    </w:rPr>
                    <w:t>≥600×600mm,台高:500mm,实木材质，配四把实木椅子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场地地胶</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厚度</w:t>
                  </w:r>
                  <w:r>
                    <w:rPr>
                      <w:rFonts w:ascii="仿宋_GB2312" w:hAnsi="仿宋_GB2312" w:cs="仿宋_GB2312" w:eastAsia="仿宋_GB2312"/>
                      <w:sz w:val="20"/>
                      <w:color w:val="000000"/>
                    </w:rPr>
                    <w:t>≥4.5mm;产品颜色：红色、灰色;耐磨层：不小于1.3mmPVC耐磨层;缓冲层厚度：不小于3mm.</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温馨提示牌</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50cm×70cm；亚克力材质。将提示内容夹于其中，装订在室内墙面；具体内容另行提供。</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告示牌</w:t>
                  </w:r>
                </w:p>
              </w:tc>
              <w:tc>
                <w:tcPr>
                  <w:tcW w:type="dxa" w:w="1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40×60cm；铝钢材质；不锈钢烤漆丝印；装订在室外墙面；具体内容另行提供。</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p>
              </w:tc>
            </w:tr>
          </w:tbl>
          <w:p>
            <w:pPr>
              <w:pStyle w:val="null3"/>
            </w:pPr>
            <w:r>
              <w:rPr>
                <w:rFonts w:ascii="仿宋_GB2312" w:hAnsi="仿宋_GB2312" w:cs="仿宋_GB2312" w:eastAsia="仿宋_GB2312"/>
                <w:sz w:val="20"/>
                <w:b/>
              </w:rPr>
              <w:t>注：</w:t>
            </w:r>
            <w:r>
              <w:rPr>
                <w:rFonts w:ascii="仿宋_GB2312" w:hAnsi="仿宋_GB2312" w:cs="仿宋_GB2312" w:eastAsia="仿宋_GB2312"/>
                <w:sz w:val="20"/>
                <w:b/>
              </w:rPr>
              <w:t>B类型室内场地面积</w:t>
            </w:r>
            <w:r>
              <w:rPr>
                <w:rFonts w:ascii="仿宋_GB2312" w:hAnsi="仿宋_GB2312" w:cs="仿宋_GB2312" w:eastAsia="仿宋_GB2312"/>
                <w:sz w:val="20"/>
                <w:b/>
              </w:rPr>
              <w:t>不小于</w:t>
            </w:r>
            <w:r>
              <w:rPr>
                <w:rFonts w:ascii="仿宋_GB2312" w:hAnsi="仿宋_GB2312" w:cs="仿宋_GB2312" w:eastAsia="仿宋_GB2312"/>
                <w:sz w:val="20"/>
                <w:b/>
              </w:rPr>
              <w:t>80㎡，需简单装修并配有电源插口。</w:t>
            </w:r>
          </w:p>
          <w:p>
            <w:pPr>
              <w:pStyle w:val="null3"/>
            </w:pPr>
            <w:r>
              <w:rPr>
                <w:rFonts w:ascii="仿宋_GB2312" w:hAnsi="仿宋_GB2312" w:cs="仿宋_GB2312" w:eastAsia="仿宋_GB2312"/>
                <w:sz w:val="20"/>
                <w:color w:val="000000"/>
              </w:rPr>
              <w:t>所有器材均需满足各器材参数的最低标准。否则按无效投标处理.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b/>
              </w:rPr>
              <w:t>双联太空漫步机，为核心产品。</w:t>
            </w:r>
          </w:p>
          <w:p>
            <w:pPr>
              <w:pStyle w:val="null3"/>
            </w:pPr>
            <w:r>
              <w:rPr>
                <w:rFonts w:ascii="仿宋_GB2312" w:hAnsi="仿宋_GB2312" w:cs="仿宋_GB2312" w:eastAsia="仿宋_GB2312"/>
                <w:sz w:val="20"/>
                <w:color w:val="000000"/>
              </w:rPr>
              <w:t>根据《政府采购货物和服务招标投标管理办法》</w:t>
            </w:r>
            <w:r>
              <w:rPr>
                <w:rFonts w:ascii="仿宋_GB2312" w:hAnsi="仿宋_GB2312" w:cs="仿宋_GB2312" w:eastAsia="仿宋_GB2312"/>
                <w:sz w:val="20"/>
                <w:color w:val="000000"/>
              </w:rPr>
              <w:t>(财政部</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第</w:t>
            </w:r>
            <w:r>
              <w:rPr>
                <w:rFonts w:ascii="仿宋_GB2312" w:hAnsi="仿宋_GB2312" w:cs="仿宋_GB2312" w:eastAsia="仿宋_GB2312"/>
                <w:sz w:val="20"/>
                <w:color w:val="000000"/>
              </w:rPr>
              <w:t>87号令)第三章第三十一条使用最低评标价法</w:t>
            </w:r>
            <w:r>
              <w:rPr>
                <w:rFonts w:ascii="仿宋_GB2312" w:hAnsi="仿宋_GB2312" w:cs="仿宋_GB2312" w:eastAsia="仿宋_GB2312"/>
                <w:sz w:val="20"/>
                <w:color w:val="000000"/>
              </w:rPr>
              <w:t>的采购项目，提供相同品牌产品且通过资格审查、符合性审查的不同供</w:t>
            </w:r>
            <w:r>
              <w:rPr>
                <w:rFonts w:ascii="仿宋_GB2312" w:hAnsi="仿宋_GB2312" w:cs="仿宋_GB2312" w:eastAsia="仿宋_GB2312"/>
                <w:sz w:val="20"/>
                <w:color w:val="000000"/>
              </w:rPr>
              <w:t>应商参加同一合同项下投标的，按一家供应</w:t>
            </w:r>
            <w:r>
              <w:rPr>
                <w:rFonts w:ascii="仿宋_GB2312" w:hAnsi="仿宋_GB2312" w:cs="仿宋_GB2312" w:eastAsia="仿宋_GB2312"/>
                <w:sz w:val="20"/>
                <w:color w:val="000000"/>
              </w:rPr>
              <w:t>商计算，评审后得分最高的同品牌供应商获得中标人推荐资格；评审得分相同的，由采购人或者采购人委托评标委员会确定报价</w:t>
            </w:r>
            <w:r>
              <w:rPr>
                <w:rFonts w:ascii="仿宋_GB2312" w:hAnsi="仿宋_GB2312" w:cs="仿宋_GB2312" w:eastAsia="仿宋_GB2312"/>
                <w:sz w:val="20"/>
                <w:color w:val="000000"/>
              </w:rPr>
              <w:t>低的同品牌供应商获得中标人推荐资格，报价相同的，采</w:t>
            </w:r>
            <w:r>
              <w:rPr>
                <w:rFonts w:ascii="仿宋_GB2312" w:hAnsi="仿宋_GB2312" w:cs="仿宋_GB2312" w:eastAsia="仿宋_GB2312"/>
                <w:sz w:val="20"/>
                <w:color w:val="000000"/>
              </w:rPr>
              <w:t>取随机抽取方式确定，其他同品牌供应商不作为中标候选</w:t>
            </w:r>
            <w:r>
              <w:rPr>
                <w:rFonts w:ascii="仿宋_GB2312" w:hAnsi="仿宋_GB2312" w:cs="仿宋_GB2312" w:eastAsia="仿宋_GB2312"/>
                <w:sz w:val="20"/>
                <w:color w:val="000000"/>
              </w:rPr>
              <w:t>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b/>
                <w:color w:val="000000"/>
              </w:rPr>
              <w:t>供货期</w:t>
            </w:r>
            <w:r>
              <w:rPr>
                <w:rFonts w:ascii="仿宋_GB2312" w:hAnsi="仿宋_GB2312" w:cs="仿宋_GB2312" w:eastAsia="仿宋_GB2312"/>
                <w:sz w:val="20"/>
                <w:color w:val="000000"/>
              </w:rPr>
              <w:t>：自合同签订之日起</w:t>
            </w:r>
            <w:r>
              <w:rPr>
                <w:rFonts w:ascii="仿宋_GB2312" w:hAnsi="仿宋_GB2312" w:cs="仿宋_GB2312" w:eastAsia="仿宋_GB2312"/>
                <w:sz w:val="20"/>
                <w:color w:val="000000"/>
              </w:rPr>
              <w:t>至</w:t>
            </w:r>
            <w:r>
              <w:rPr>
                <w:rFonts w:ascii="仿宋_GB2312" w:hAnsi="仿宋_GB2312" w:cs="仿宋_GB2312" w:eastAsia="仿宋_GB2312"/>
                <w:sz w:val="20"/>
                <w:color w:val="000000"/>
              </w:rPr>
              <w:t>2025年9月30日完成全部器材供货及安装</w:t>
            </w:r>
            <w:r>
              <w:rPr>
                <w:rFonts w:ascii="仿宋_GB2312" w:hAnsi="仿宋_GB2312" w:cs="仿宋_GB2312" w:eastAsia="仿宋_GB2312"/>
                <w:sz w:val="20"/>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b/>
                <w:color w:val="000000"/>
              </w:rPr>
              <w:t>交货地点</w:t>
            </w:r>
            <w:r>
              <w:rPr>
                <w:rFonts w:ascii="仿宋_GB2312" w:hAnsi="仿宋_GB2312" w:cs="仿宋_GB2312" w:eastAsia="仿宋_GB2312"/>
                <w:sz w:val="20"/>
                <w:color w:val="000000"/>
              </w:rPr>
              <w:t>：</w:t>
            </w:r>
            <w:r>
              <w:rPr>
                <w:rFonts w:ascii="仿宋_GB2312" w:hAnsi="仿宋_GB2312" w:cs="仿宋_GB2312" w:eastAsia="仿宋_GB2312"/>
                <w:sz w:val="20"/>
                <w:color w:val="000000"/>
              </w:rPr>
              <w:t>西安市未央区，采购人</w:t>
            </w:r>
            <w:r>
              <w:rPr>
                <w:rFonts w:ascii="仿宋_GB2312" w:hAnsi="仿宋_GB2312" w:cs="仿宋_GB2312" w:eastAsia="仿宋_GB2312"/>
                <w:sz w:val="20"/>
                <w:color w:val="000000"/>
              </w:rPr>
              <w:t>指定地点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b/>
                <w:color w:val="000000"/>
              </w:rPr>
              <w:t>付款方式</w:t>
            </w:r>
            <w:r>
              <w:rPr>
                <w:rFonts w:ascii="仿宋_GB2312" w:hAnsi="仿宋_GB2312" w:cs="仿宋_GB2312" w:eastAsia="仿宋_GB2312"/>
                <w:sz w:val="20"/>
                <w:color w:val="000000"/>
              </w:rPr>
              <w:t>：全部产品配送安装到位并经甲方验收合格后，视财政资金到位情况进行支付。</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0"/>
                <w:b/>
                <w:color w:val="000000"/>
              </w:rPr>
              <w:t>供货要求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供应商应保证所供货物的质量，所有器材符合</w:t>
            </w:r>
            <w:r>
              <w:rPr>
                <w:rFonts w:ascii="仿宋_GB2312" w:hAnsi="仿宋_GB2312" w:cs="仿宋_GB2312" w:eastAsia="仿宋_GB2312"/>
                <w:sz w:val="20"/>
                <w:color w:val="000000"/>
              </w:rPr>
              <w:t>GB19272-2011《室外健身器材的安全通用要求》并持有国家认证认可监督管理委员会批准具备体育用品认证资格的第三方认证机构依据GB19272-2011标准出具的认证证书</w:t>
            </w:r>
            <w:r>
              <w:rPr>
                <w:rFonts w:ascii="仿宋_GB2312" w:hAnsi="仿宋_GB2312" w:cs="仿宋_GB2312" w:eastAsia="仿宋_GB2312"/>
                <w:sz w:val="20"/>
                <w:color w:val="000000"/>
              </w:rPr>
              <w:t>。本项目所有器材</w:t>
            </w:r>
            <w:r>
              <w:rPr>
                <w:rFonts w:ascii="仿宋_GB2312" w:hAnsi="仿宋_GB2312" w:cs="仿宋_GB2312" w:eastAsia="仿宋_GB2312"/>
                <w:sz w:val="20"/>
                <w:color w:val="000000"/>
              </w:rPr>
              <w:t>质保期</w:t>
            </w:r>
            <w:r>
              <w:rPr>
                <w:rFonts w:ascii="仿宋_GB2312" w:hAnsi="仿宋_GB2312" w:cs="仿宋_GB2312" w:eastAsia="仿宋_GB2312"/>
                <w:sz w:val="20"/>
                <w:color w:val="000000"/>
              </w:rPr>
              <w:t>8年。</w:t>
            </w:r>
            <w:r>
              <w:rPr>
                <w:rFonts w:ascii="仿宋_GB2312" w:hAnsi="仿宋_GB2312" w:cs="仿宋_GB2312" w:eastAsia="仿宋_GB2312"/>
                <w:sz w:val="20"/>
                <w:color w:val="000000"/>
              </w:rPr>
              <w:t>2.</w:t>
            </w:r>
            <w:r>
              <w:rPr>
                <w:rFonts w:ascii="仿宋_GB2312" w:hAnsi="仿宋_GB2312" w:cs="仿宋_GB2312" w:eastAsia="仿宋_GB2312"/>
                <w:sz w:val="20"/>
                <w:color w:val="000000"/>
              </w:rPr>
              <w:t>配合采购人对采购货物的分批运送、协助入库和发放、对有破损、划痕、工艺色釉不匀、不符参数要求，以及肉眼可见瑕疵的货物及时更换。</w:t>
            </w:r>
            <w:r>
              <w:rPr>
                <w:rFonts w:ascii="仿宋_GB2312" w:hAnsi="仿宋_GB2312" w:cs="仿宋_GB2312" w:eastAsia="仿宋_GB2312"/>
                <w:sz w:val="20"/>
                <w:color w:val="000000"/>
              </w:rPr>
              <w:t>3.</w:t>
            </w:r>
            <w:r>
              <w:rPr>
                <w:rFonts w:ascii="仿宋_GB2312" w:hAnsi="仿宋_GB2312" w:cs="仿宋_GB2312" w:eastAsia="仿宋_GB2312"/>
                <w:sz w:val="20"/>
                <w:color w:val="000000"/>
              </w:rPr>
              <w:t>合同货物单价一次包死，不受市场劳务等其它因素的影响而变化。</w:t>
            </w:r>
            <w:r>
              <w:rPr>
                <w:rFonts w:ascii="仿宋_GB2312" w:hAnsi="仿宋_GB2312" w:cs="仿宋_GB2312" w:eastAsia="仿宋_GB2312"/>
                <w:sz w:val="20"/>
                <w:color w:val="000000"/>
              </w:rPr>
              <w:t>4、所供货物是经过国家法定检验、注册、准许市场销售的合法的全新产品。</w:t>
            </w:r>
            <w:r>
              <w:rPr>
                <w:rFonts w:ascii="仿宋_GB2312" w:hAnsi="仿宋_GB2312" w:cs="仿宋_GB2312" w:eastAsia="仿宋_GB2312"/>
                <w:sz w:val="20"/>
                <w:color w:val="000000"/>
              </w:rPr>
              <w:t>5、在验收后的质量保证期内，供应商应对因产品质量或系统缺陷而产生的故障负责(负责解决并承担全部费用)。质保期满后如出现此类问题亦应负责</w:t>
            </w:r>
            <w:r>
              <w:rPr>
                <w:rFonts w:ascii="仿宋_GB2312" w:hAnsi="仿宋_GB2312" w:cs="仿宋_GB2312" w:eastAsia="仿宋_GB2312"/>
                <w:sz w:val="20"/>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自合同签订之日起至2025年9月30日完成全部器材供货及安装。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西安市未央区，采购人指定地点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全部产品配送安装到位并经甲方验收合格后，视财政资金到位情况进行支付。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根据现行的国家标准或国家行政部门颁布的法律法规、规章制度等进行验收，没有国家标准的，参考行业标准。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本项目所有器材质保期8年。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特别注意：1、参与本项目采购的供应商应通过陕西省政府采购综合管理平台的项目电子化交易系统在线实施响应、谈判、报价等操作，谈判响应时无需供应商现场提供纸质响应文件，但在中标（成交）后中标（成交）供应商需在2个工作日内提供纸质响应文件正本一套、副本二套（电子版文件二份含完整的电子文件PDF版本），纸质响应文件应通过专用制作软件直接打印，确保与项目电子化交易系统中的电子响应文件保持一致，不允许修改和补充。递交文件地点：陕西省西安市未央区政法巷与未央路交叉路口东行50米未央大厦A座1812室。2、根据《陕西省财政厅关于进一步优化政府采购营商环境有关事项的通知》（陕财办采〔2023〕4号）规定，采购人应在中标通知书发出之日起25日与中标人签订采购合同，因采购系统文件编制有所限制，文件前后不一致以此处为准。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具有独立承担民事责任能力的法人或其他组织，并出具合法有效的营业执照；</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提供法定代表人授权委托书和被授权人的有效身份证件(法人参与投标时须提供身份证明)，以及法定代表人（法人参与投标时提供）或被授权人在提交响应文件截止日前六个月内任意三个月的社保缴纳证明；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提交响应文件截止日前六个月内任意一月的纳税凭据或完税证明，依法免税的应提供相关证明材料，依法不需要缴纳税收的应提供相关证明材料；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提供开标日期前六个月内任意一月的社会保障资金缴存单据或社保机构开具的社会保险参保缴费情况证明，依法不需要缴纳社会保障资金的应提供相关证明材料；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会计师事务所审计的财务报告复印件（包括“四表一注”，即资产负债表、利润表、现金流量表、所有者权益变动表及其附注，成立时间至提交投标文件截止时间不足一年的可提供验资报告或银行资信证明），或提供基本存款账户信息及开标日期前六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具有履行合同所必需的设备和专业技术能力的声明</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响应文件的初步审查</w:t>
            </w:r>
          </w:p>
        </w:tc>
        <w:tc>
          <w:tcPr>
            <w:tcW w:type="dxa" w:w="3322"/>
          </w:tcPr>
          <w:p>
            <w:pPr>
              <w:pStyle w:val="null3"/>
            </w:pPr>
            <w:r>
              <w:rPr>
                <w:rFonts w:ascii="仿宋_GB2312" w:hAnsi="仿宋_GB2312" w:cs="仿宋_GB2312" w:eastAsia="仿宋_GB2312"/>
              </w:rPr>
              <w:t>谈判小组应当对供应商提交的首次响应文件进行初步审查，包括响应文件的有效性、完整性、响应性。除可变动的技术、服务要求以及合同草案条款外，首次提交的响应文件有下列情况之一，其响应文件无效，谈判小组应当告知有关供应商。 (1)未按照采购文件规定要求签署、盖章的；(2)与项目的一致性：至少以下三处的项目名称、项目编号与本项目完全一致： 1）响应文件封面 2）响应函 3）法定代表人（主要负责人）委托授权书/身份证明。（3）只能有一个有效报价，不得提交选择性报价，且报价不超过采购预算金额或最高限价。（4）投标文件内容齐全、无遗漏。（5）响应有效期不足的或无有效期的；（6）应满足招标文件中要求的交货期、质保期要求。（7）其他。完全理解并响应采购文件合同条款的要求，且未含有采购人不能接受的附加条件的。没有出现法律法规或招标文件规定的其他无效情形。</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参数响应</w:t>
            </w:r>
          </w:p>
        </w:tc>
        <w:tc>
          <w:tcPr>
            <w:tcW w:type="dxa" w:w="3322"/>
          </w:tcPr>
          <w:p>
            <w:pPr>
              <w:pStyle w:val="null3"/>
            </w:pPr>
            <w:r>
              <w:rPr>
                <w:rFonts w:ascii="仿宋_GB2312" w:hAnsi="仿宋_GB2312" w:cs="仿宋_GB2312" w:eastAsia="仿宋_GB2312"/>
              </w:rPr>
              <w:t>1.供应商所供全民健身路径器材的所有器材符合GB19272-2011《室外健身器材的安全通用要求》并持有国家认证认可监督管理委员会批准具备体育用品认证资格的第三方认证机构依据GB19272-2011标准出具的认证证书； 2.供应商所供室内健身房器材参数不得低于采购需求参数的最低标准。 以上不满足按无效投标处理。</w:t>
            </w:r>
          </w:p>
        </w:tc>
        <w:tc>
          <w:tcPr>
            <w:tcW w:type="dxa" w:w="1661"/>
          </w:tcPr>
          <w:p>
            <w:pPr>
              <w:pStyle w:val="null3"/>
            </w:pPr>
            <w:r>
              <w:rPr>
                <w:rFonts w:ascii="仿宋_GB2312" w:hAnsi="仿宋_GB2312" w:cs="仿宋_GB2312" w:eastAsia="仿宋_GB2312"/>
              </w:rPr>
              <w:t>商务技术文件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