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0834C">
      <w:pPr>
        <w:pStyle w:val="3"/>
        <w:pageBreakBefore w:val="0"/>
        <w:kinsoku/>
        <w:wordWrap/>
        <w:overflowPunct/>
        <w:topLinePunct w:val="0"/>
        <w:bidi w:val="0"/>
        <w:adjustRightInd/>
        <w:snapToGrid w:val="0"/>
        <w:spacing w:line="360" w:lineRule="auto"/>
        <w:textAlignment w:val="auto"/>
        <w:rPr>
          <w:rFonts w:hint="eastAsia"/>
          <w:b w:val="0"/>
          <w:bCs w:val="0"/>
          <w:sz w:val="36"/>
          <w:szCs w:val="36"/>
        </w:rPr>
      </w:pPr>
      <w:r>
        <w:rPr>
          <w:rFonts w:hint="eastAsia"/>
          <w:b w:val="0"/>
          <w:bCs w:val="0"/>
          <w:sz w:val="36"/>
          <w:szCs w:val="36"/>
        </w:rPr>
        <w:t>合同文本</w:t>
      </w:r>
    </w:p>
    <w:p w14:paraId="160D74F7">
      <w:pPr>
        <w:pStyle w:val="4"/>
        <w:pageBreakBefore w:val="0"/>
        <w:overflowPunct/>
        <w:topLinePunct w:val="0"/>
        <w:bidi w:val="0"/>
        <w:snapToGrid w:val="0"/>
        <w:spacing w:line="360" w:lineRule="auto"/>
        <w:rPr>
          <w:rFonts w:hint="eastAsia"/>
        </w:rPr>
      </w:pPr>
    </w:p>
    <w:p w14:paraId="2BA32A4F">
      <w:pPr>
        <w:pageBreakBefore w:val="0"/>
        <w:overflowPunct/>
        <w:topLinePunct w:val="0"/>
        <w:bidi w:val="0"/>
        <w:snapToGrid w:val="0"/>
        <w:spacing w:line="360" w:lineRule="auto"/>
        <w:rPr>
          <w:rFonts w:hint="eastAsia"/>
        </w:rPr>
      </w:pPr>
    </w:p>
    <w:p w14:paraId="619994DD">
      <w:pPr>
        <w:pStyle w:val="2"/>
        <w:rPr>
          <w:rFonts w:hint="eastAsia"/>
        </w:rPr>
      </w:pPr>
    </w:p>
    <w:p w14:paraId="2ECE50EB">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六村堡工业园区第一、二批次</w:t>
      </w:r>
    </w:p>
    <w:p w14:paraId="1D43083D">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范围实测成果项目</w:t>
      </w:r>
    </w:p>
    <w:p w14:paraId="3B198B95">
      <w:pPr>
        <w:pageBreakBefore w:val="0"/>
        <w:widowControl w:val="0"/>
        <w:overflowPunct/>
        <w:topLinePunct w:val="0"/>
        <w:bidi w:val="0"/>
        <w:snapToGrid w:val="0"/>
        <w:spacing w:line="360" w:lineRule="auto"/>
        <w:jc w:val="center"/>
        <w:rPr>
          <w:rFonts w:hint="eastAsia" w:ascii="仿宋" w:hAnsi="仿宋" w:eastAsia="仿宋" w:cs="仿宋"/>
          <w:b/>
          <w:kern w:val="2"/>
          <w:sz w:val="28"/>
          <w:szCs w:val="28"/>
        </w:rPr>
      </w:pPr>
    </w:p>
    <w:p w14:paraId="11219309">
      <w:pPr>
        <w:pageBreakBefore w:val="0"/>
        <w:widowControl w:val="0"/>
        <w:tabs>
          <w:tab w:val="left" w:pos="1620"/>
        </w:tabs>
        <w:overflowPunct/>
        <w:topLinePunct w:val="0"/>
        <w:bidi w:val="0"/>
        <w:snapToGrid w:val="0"/>
        <w:spacing w:line="360" w:lineRule="auto"/>
        <w:ind w:left="1606" w:hanging="1405" w:hangingChars="500"/>
        <w:jc w:val="center"/>
        <w:rPr>
          <w:rFonts w:hint="eastAsia" w:ascii="仿宋" w:hAnsi="仿宋" w:eastAsia="仿宋" w:cs="仿宋"/>
          <w:b/>
          <w:kern w:val="2"/>
          <w:sz w:val="28"/>
          <w:szCs w:val="28"/>
          <w:highlight w:val="yellow"/>
        </w:rPr>
      </w:pPr>
    </w:p>
    <w:p w14:paraId="55C83535">
      <w:pPr>
        <w:pageBreakBefore w:val="0"/>
        <w:widowControl w:val="0"/>
        <w:overflowPunct/>
        <w:topLinePunct w:val="0"/>
        <w:bidi w:val="0"/>
        <w:snapToGrid w:val="0"/>
        <w:spacing w:line="360" w:lineRule="auto"/>
        <w:jc w:val="center"/>
        <w:rPr>
          <w:rFonts w:hint="eastAsia" w:ascii="仿宋" w:hAnsi="仿宋" w:eastAsia="仿宋" w:cs="仿宋"/>
          <w:kern w:val="2"/>
          <w:sz w:val="28"/>
          <w:szCs w:val="28"/>
        </w:rPr>
      </w:pPr>
      <w:r>
        <w:rPr>
          <w:rFonts w:hint="eastAsia" w:ascii="仿宋" w:hAnsi="仿宋" w:eastAsia="仿宋" w:cs="仿宋"/>
          <w:kern w:val="2"/>
          <w:sz w:val="28"/>
          <w:szCs w:val="28"/>
        </w:rPr>
        <w:t>合同编号：</w:t>
      </w:r>
    </w:p>
    <w:p w14:paraId="3BC03A2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0CE9047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110D4E5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6D919D6C">
      <w:pPr>
        <w:pageBreakBefore w:val="0"/>
        <w:widowControl/>
        <w:overflowPunct/>
        <w:topLinePunct w:val="0"/>
        <w:bidi w:val="0"/>
        <w:snapToGrid w:val="0"/>
        <w:spacing w:before="156" w:beforeLines="50" w:after="156" w:afterLines="50" w:line="360" w:lineRule="auto"/>
        <w:jc w:val="both"/>
        <w:rPr>
          <w:rFonts w:hint="eastAsia" w:ascii="仿宋" w:hAnsi="仿宋" w:eastAsia="仿宋" w:cs="仿宋"/>
          <w:b/>
          <w:kern w:val="2"/>
          <w:sz w:val="28"/>
          <w:szCs w:val="28"/>
        </w:rPr>
      </w:pPr>
    </w:p>
    <w:p w14:paraId="56F0D6CD">
      <w:pPr>
        <w:pageBreakBefore w:val="0"/>
        <w:widowControl w:val="0"/>
        <w:tabs>
          <w:tab w:val="left" w:pos="1620"/>
        </w:tabs>
        <w:overflowPunct/>
        <w:topLinePunct w:val="0"/>
        <w:bidi w:val="0"/>
        <w:snapToGrid w:val="0"/>
        <w:spacing w:line="360" w:lineRule="auto"/>
        <w:jc w:val="both"/>
        <w:rPr>
          <w:rFonts w:hint="eastAsia" w:ascii="仿宋" w:hAnsi="仿宋" w:eastAsia="仿宋" w:cs="仿宋"/>
          <w:b/>
          <w:kern w:val="2"/>
          <w:sz w:val="28"/>
          <w:szCs w:val="28"/>
        </w:rPr>
      </w:pPr>
    </w:p>
    <w:p w14:paraId="67807BF2">
      <w:pPr>
        <w:pageBreakBefore w:val="0"/>
        <w:widowControl w:val="0"/>
        <w:tabs>
          <w:tab w:val="left" w:pos="1620"/>
        </w:tabs>
        <w:overflowPunct/>
        <w:topLinePunct w:val="0"/>
        <w:bidi w:val="0"/>
        <w:snapToGrid w:val="0"/>
        <w:spacing w:line="360" w:lineRule="auto"/>
        <w:ind w:left="1506" w:hanging="1405" w:hangingChars="500"/>
        <w:jc w:val="both"/>
        <w:rPr>
          <w:rFonts w:hint="eastAsia" w:ascii="仿宋" w:hAnsi="仿宋" w:eastAsia="仿宋" w:cs="仿宋"/>
          <w:b/>
          <w:kern w:val="2"/>
          <w:sz w:val="28"/>
          <w:szCs w:val="28"/>
        </w:rPr>
      </w:pPr>
    </w:p>
    <w:p w14:paraId="49147314">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甲方：</w:t>
      </w:r>
    </w:p>
    <w:p w14:paraId="496DBAC2">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乙方：</w:t>
      </w:r>
    </w:p>
    <w:p w14:paraId="5C74BE9C">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签订时间：年月日</w:t>
      </w:r>
    </w:p>
    <w:p w14:paraId="3A2F973D">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签订地点：</w:t>
      </w:r>
    </w:p>
    <w:p w14:paraId="06F865CD">
      <w:pPr>
        <w:pStyle w:val="3"/>
        <w:pageBreakBefore w:val="0"/>
        <w:overflowPunct/>
        <w:topLinePunct w:val="0"/>
        <w:bidi w:val="0"/>
        <w:snapToGrid w:val="0"/>
        <w:spacing w:line="360" w:lineRule="auto"/>
        <w:jc w:val="both"/>
        <w:rPr>
          <w:rFonts w:hint="eastAsia" w:ascii="仿宋" w:hAnsi="仿宋" w:eastAsia="仿宋" w:cs="仿宋"/>
          <w:b/>
          <w:kern w:val="2"/>
          <w:sz w:val="28"/>
          <w:szCs w:val="28"/>
        </w:rPr>
      </w:pPr>
      <w:r>
        <w:rPr>
          <w:rFonts w:hint="eastAsia" w:ascii="仿宋" w:hAnsi="仿宋" w:eastAsia="仿宋" w:cs="仿宋"/>
          <w:b/>
          <w:kern w:val="2"/>
          <w:sz w:val="28"/>
          <w:szCs w:val="28"/>
        </w:rPr>
        <w:br w:type="page"/>
      </w:r>
    </w:p>
    <w:p w14:paraId="0A9D597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甲方（采购人）：_____________________________________</w:t>
      </w:r>
    </w:p>
    <w:p w14:paraId="5FA8ED2A">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甲方住所：___________________________________________</w:t>
      </w:r>
    </w:p>
    <w:p w14:paraId="3759AD5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乙方（中标供应商）：_________________________________</w:t>
      </w:r>
    </w:p>
    <w:p w14:paraId="16C745B1">
      <w:pPr>
        <w:pageBreakBefore w:val="0"/>
        <w:overflowPunct/>
        <w:topLinePunct w:val="0"/>
        <w:bidi w:val="0"/>
        <w:snapToGrid w:val="0"/>
        <w:spacing w:line="360" w:lineRule="auto"/>
        <w:ind w:firstLine="482" w:firstLineChars="200"/>
        <w:rPr>
          <w:rFonts w:hint="eastAsia" w:ascii="仿宋" w:hAnsi="仿宋" w:eastAsia="仿宋" w:cs="仿宋"/>
          <w:color w:val="7030A0"/>
          <w:sz w:val="24"/>
          <w:szCs w:val="24"/>
        </w:rPr>
      </w:pPr>
      <w:r>
        <w:rPr>
          <w:rFonts w:hint="eastAsia" w:ascii="仿宋" w:hAnsi="仿宋" w:eastAsia="仿宋" w:cs="仿宋"/>
          <w:b/>
          <w:sz w:val="24"/>
          <w:szCs w:val="24"/>
        </w:rPr>
        <w:t>乙方住所：___________________________________________</w:t>
      </w:r>
    </w:p>
    <w:p w14:paraId="7E5EA47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根据《中华人民共和国民法典》及其他有关法律、法规，遵循平等、自愿、公平和诚信的原则，双方就下述项目范围与相关服务事项协商一致，订立本合同。</w:t>
      </w:r>
    </w:p>
    <w:p w14:paraId="1516ECC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一、项目概况</w:t>
      </w:r>
    </w:p>
    <w:p w14:paraId="15F68C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1.项目名称：</w:t>
      </w:r>
    </w:p>
    <w:p w14:paraId="174BCA4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2.项目地点：</w:t>
      </w:r>
    </w:p>
    <w:p w14:paraId="53EE57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3.项目内容：</w:t>
      </w:r>
    </w:p>
    <w:p w14:paraId="6BB842CA">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lang w:val="en-US" w:eastAsia="zh-CN" w:bidi="ar"/>
        </w:rPr>
        <w:t>二、组</w:t>
      </w:r>
      <w:r>
        <w:rPr>
          <w:rFonts w:hint="eastAsia" w:ascii="仿宋" w:hAnsi="仿宋" w:eastAsia="仿宋" w:cs="仿宋"/>
          <w:b/>
          <w:bCs/>
          <w:color w:val="000000"/>
          <w:kern w:val="0"/>
          <w:sz w:val="24"/>
          <w:szCs w:val="24"/>
          <w:highlight w:val="none"/>
          <w:lang w:val="en-US" w:eastAsia="zh-CN" w:bidi="ar"/>
        </w:rPr>
        <w:t>成本合同的文件</w:t>
      </w:r>
    </w:p>
    <w:p w14:paraId="68355A8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1.合同文本；</w:t>
      </w:r>
    </w:p>
    <w:p w14:paraId="565AA10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2.成交通知书、竞争性磋商响应文件、竞争性磋商文件、澄清、补充文件；</w:t>
      </w:r>
    </w:p>
    <w:p w14:paraId="34553C29">
      <w:pPr>
        <w:pStyle w:val="2"/>
        <w:keepNext w:val="0"/>
        <w:keepLines w:val="0"/>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3.国家相关规范及标准；</w:t>
      </w:r>
    </w:p>
    <w:p w14:paraId="2E5815BC">
      <w:pPr>
        <w:pStyle w:val="2"/>
        <w:keepNext w:val="0"/>
        <w:keepLines w:val="0"/>
        <w:pageBreakBefore w:val="0"/>
        <w:kinsoku/>
        <w:wordWrap/>
        <w:overflowPunct/>
        <w:topLinePunct w:val="0"/>
        <w:bidi w:val="0"/>
        <w:snapToGrid w:val="0"/>
        <w:spacing w:line="360" w:lineRule="auto"/>
        <w:textAlignment w:val="auto"/>
        <w:rPr>
          <w:rFonts w:hint="eastAsia" w:ascii="仿宋" w:hAnsi="仿宋" w:eastAsia="仿宋" w:cs="仿宋"/>
          <w:sz w:val="24"/>
          <w:szCs w:val="24"/>
          <w:highlight w:val="none"/>
          <w:lang w:val="en-US"/>
        </w:rPr>
      </w:pPr>
      <w:r>
        <w:rPr>
          <w:rFonts w:hint="eastAsia" w:ascii="仿宋" w:hAnsi="仿宋" w:eastAsia="仿宋" w:cs="仿宋"/>
          <w:color w:val="000000"/>
          <w:kern w:val="0"/>
          <w:sz w:val="24"/>
          <w:szCs w:val="24"/>
          <w:highlight w:val="none"/>
          <w:lang w:val="en-US" w:eastAsia="zh-CN" w:bidi="ar"/>
        </w:rPr>
        <w:t>4.其他有关文件；</w:t>
      </w:r>
    </w:p>
    <w:p w14:paraId="03BBB88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highlight w:val="none"/>
          <w:lang w:val="en-US" w:eastAsia="zh-CN" w:bidi="ar"/>
        </w:rPr>
        <w:t>本合同签订后，双方依法签订的</w:t>
      </w:r>
      <w:r>
        <w:rPr>
          <w:rFonts w:hint="eastAsia" w:ascii="仿宋" w:hAnsi="仿宋" w:eastAsia="仿宋" w:cs="仿宋"/>
          <w:color w:val="000000"/>
          <w:kern w:val="0"/>
          <w:sz w:val="24"/>
          <w:szCs w:val="24"/>
          <w:lang w:val="en-US" w:eastAsia="zh-CN" w:bidi="ar"/>
        </w:rPr>
        <w:t>补充协议也是本合同文件的组成部分。</w:t>
      </w:r>
    </w:p>
    <w:p w14:paraId="0AD51C9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三、合同金额</w:t>
      </w:r>
    </w:p>
    <w:p w14:paraId="7D9FC78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合同金额（大写）：</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624CFB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合同总价即中标价（包括了编制成果文件费用、</w:t>
      </w:r>
      <w:r>
        <w:rPr>
          <w:rFonts w:hint="eastAsia" w:ascii="仿宋" w:hAnsi="仿宋" w:eastAsia="仿宋" w:cs="仿宋"/>
          <w:color w:val="auto"/>
          <w:sz w:val="24"/>
          <w:szCs w:val="24"/>
          <w:highlight w:val="none"/>
          <w:lang w:val="zh-CN"/>
        </w:rPr>
        <w:t>人员工资、管理费用、保险费用、税费等</w:t>
      </w:r>
      <w:r>
        <w:rPr>
          <w:rFonts w:hint="eastAsia" w:ascii="仿宋" w:hAnsi="仿宋" w:eastAsia="仿宋" w:cs="仿宋"/>
          <w:color w:val="auto"/>
          <w:sz w:val="24"/>
          <w:szCs w:val="24"/>
          <w:highlight w:val="none"/>
        </w:rPr>
        <w:t>其他</w:t>
      </w:r>
      <w:r>
        <w:rPr>
          <w:rFonts w:hint="eastAsia" w:ascii="仿宋" w:hAnsi="仿宋" w:eastAsia="仿宋" w:cs="仿宋"/>
          <w:color w:val="auto"/>
          <w:sz w:val="24"/>
          <w:szCs w:val="24"/>
          <w:highlight w:val="none"/>
          <w:lang w:val="zh-CN"/>
        </w:rPr>
        <w:t>一切费用</w:t>
      </w:r>
      <w:r>
        <w:rPr>
          <w:rFonts w:hint="eastAsia" w:ascii="仿宋" w:hAnsi="仿宋" w:eastAsia="仿宋" w:cs="仿宋"/>
          <w:color w:val="000000"/>
          <w:kern w:val="0"/>
          <w:sz w:val="24"/>
          <w:szCs w:val="24"/>
          <w:lang w:val="en-US" w:eastAsia="zh-CN" w:bidi="ar"/>
        </w:rPr>
        <w:t>），成交价不受市场价变化或实际工作量变化的影响。</w:t>
      </w:r>
    </w:p>
    <w:p w14:paraId="099027F2">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四、付款方式：</w:t>
      </w:r>
    </w:p>
    <w:p w14:paraId="202033D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付款条件说明：合同签订后，达到付款条件起30日内，支付合同总金额的40.00%。</w:t>
      </w:r>
    </w:p>
    <w:p w14:paraId="683BB44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付款条件说明：服务事项全部完成且验收合格后，达到付款条件起30日内，支付合同总金额的60.00%。</w:t>
      </w:r>
    </w:p>
    <w:p w14:paraId="30CB96C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五、服务期限</w:t>
      </w:r>
    </w:p>
    <w:p w14:paraId="7CA2B1DC">
      <w:pPr>
        <w:snapToGrid w:val="0"/>
        <w:spacing w:line="360" w:lineRule="auto"/>
        <w:ind w:firstLine="480" w:firstLineChars="200"/>
        <w:rPr>
          <w:rFonts w:hint="eastAsia" w:ascii="仿宋" w:hAnsi="仿宋" w:eastAsia="仿宋" w:cs="仿宋"/>
        </w:rPr>
      </w:pPr>
      <w:r>
        <w:rPr>
          <w:rFonts w:hint="eastAsia" w:ascii="仿宋" w:hAnsi="仿宋" w:eastAsia="仿宋" w:cs="仿宋"/>
          <w:lang w:val="en-US" w:eastAsia="zh-CN"/>
        </w:rPr>
        <w:t>自合同签订之日起365日历日内完成。</w:t>
      </w:r>
      <w:bookmarkStart w:id="0" w:name="_GoBack"/>
      <w:bookmarkEnd w:id="0"/>
    </w:p>
    <w:p w14:paraId="631D35C1">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六、甲乙双方的权利与义务</w:t>
      </w:r>
    </w:p>
    <w:p w14:paraId="3F4577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（一）甲方的权利与义务</w:t>
      </w:r>
    </w:p>
    <w:p w14:paraId="5E2F5AC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1.甲方应向乙方提供准确、具体的服务内容及相关资料。</w:t>
      </w:r>
    </w:p>
    <w:p w14:paraId="2ED43D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2.甲方应按合同规定的日程和款项及时向乙方付款。</w:t>
      </w:r>
    </w:p>
    <w:p w14:paraId="57C01BE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3.甲方负责协调解决涉及乙方范围内的工作，并指定专人配合。</w:t>
      </w:r>
    </w:p>
    <w:p w14:paraId="1504767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（二）乙方的权利与义务</w:t>
      </w:r>
    </w:p>
    <w:p w14:paraId="21A9A85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1.乙方负责按规定的时间完成甲方交付的全部工作。</w:t>
      </w:r>
    </w:p>
    <w:p w14:paraId="09BFE36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2.协助甲方完成相关工作。</w:t>
      </w:r>
    </w:p>
    <w:p w14:paraId="3F85787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3.确保工作成果。</w:t>
      </w:r>
    </w:p>
    <w:p w14:paraId="1C40F0D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lang w:val="en-US" w:eastAsia="zh-CN" w:bidi="ar"/>
        </w:rPr>
        <w:t>4.甲方如未按本合同规定的时间、款额付款，乙方可视情节推迟或停止履行乙方相</w:t>
      </w:r>
      <w:r>
        <w:rPr>
          <w:rFonts w:hint="eastAsia" w:ascii="仿宋" w:hAnsi="仿宋" w:eastAsia="仿宋" w:cs="仿宋"/>
          <w:color w:val="000000"/>
          <w:kern w:val="0"/>
          <w:sz w:val="24"/>
          <w:szCs w:val="24"/>
          <w:highlight w:val="none"/>
          <w:lang w:val="en-US" w:eastAsia="zh-CN" w:bidi="ar"/>
        </w:rPr>
        <w:t>应的责任和义务或终止合同，并有权追究甲方由此给乙方造成的损失。</w:t>
      </w:r>
    </w:p>
    <w:p w14:paraId="45906294">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七、验收要求</w:t>
      </w:r>
    </w:p>
    <w:p w14:paraId="3406A43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合格。</w:t>
      </w:r>
    </w:p>
    <w:p w14:paraId="42EAA9E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八、其它事项</w:t>
      </w:r>
    </w:p>
    <w:p w14:paraId="5CC095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（一）乙方不得转让、分包给其它单位或个人。</w:t>
      </w:r>
    </w:p>
    <w:p w14:paraId="21C44A5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（二）乙方的投标文件和承诺等内容将列入合同。</w:t>
      </w:r>
    </w:p>
    <w:p w14:paraId="1F72B1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九、知识产权归属</w:t>
      </w:r>
    </w:p>
    <w:p w14:paraId="2F248C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（一）乙方为履行本合同义务所形成的服务成果的知识产权归甲方所有。</w:t>
      </w:r>
    </w:p>
    <w:p w14:paraId="2758613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01AA27F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十、违约责任</w:t>
      </w:r>
    </w:p>
    <w:p w14:paraId="28AFF3B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（一）按《中华人民共和国民法典》中的相关条款执行。</w:t>
      </w:r>
    </w:p>
    <w:p w14:paraId="3BBD7F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（二）未按合同要求提供服务或服务质量不能满足本次招标要求，甲方有权终止合同和对乙方违约行为进行追究。</w:t>
      </w:r>
    </w:p>
    <w:p w14:paraId="4AA7380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（三）任何一方因不可抗力原因不能履行协议时，应尽快通知对方，双方均设法补偿。如仍无法履约协议，可协商延缓或撤销协议，双方责任免除。</w:t>
      </w:r>
    </w:p>
    <w:p w14:paraId="41884BB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十一、合同争议解方式</w:t>
      </w:r>
    </w:p>
    <w:p w14:paraId="5BA33A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本合同在履行过程中发生的争议，由甲、乙双方当事人协商解决，协商不成的按下列第（二）种方式解决：</w:t>
      </w:r>
    </w:p>
    <w:p w14:paraId="522ED8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（一）提交西安仲裁委员会仲裁；</w:t>
      </w:r>
    </w:p>
    <w:p w14:paraId="5FEEC0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（二）依法向甲方所在地人民法院起诉。</w:t>
      </w:r>
    </w:p>
    <w:p w14:paraId="179F6013">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十二、合同生效</w:t>
      </w:r>
    </w:p>
    <w:p w14:paraId="72FF4AE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（一）本合同须经甲、乙双方的法定代表人或授权代表在合同书上签字并加盖本单位公章后正式生效。</w:t>
      </w:r>
    </w:p>
    <w:p w14:paraId="53EE140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（二）合同生效后，甲、乙双方须严格执行本合同条款的规定，全面履行合同，违者按《中华人民共和国民法典》的有关规定承担相应责任。</w:t>
      </w:r>
    </w:p>
    <w:p w14:paraId="60EE561F">
      <w:pPr>
        <w:keepNext w:val="0"/>
        <w:keepLines w:val="0"/>
        <w:pageBreakBefore w:val="0"/>
        <w:widowControl w:val="0"/>
        <w:tabs>
          <w:tab w:val="left" w:pos="5355"/>
        </w:tabs>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000000"/>
          <w:kern w:val="0"/>
          <w:sz w:val="24"/>
          <w:szCs w:val="24"/>
          <w:lang w:val="en-US" w:eastAsia="zh-CN" w:bidi="ar"/>
        </w:rPr>
        <w:t>（三）本合同一式份，甲乙双方各执份。</w:t>
      </w:r>
    </w:p>
    <w:p w14:paraId="2F43B71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（四）本合同如有未尽事宜，甲、乙双方协商解决。</w:t>
      </w:r>
    </w:p>
    <w:p w14:paraId="3726D30C">
      <w:pPr>
        <w:keepNext w:val="0"/>
        <w:keepLines w:val="0"/>
        <w:pageBreakBefore w:val="0"/>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szCs w:val="24"/>
        </w:rPr>
      </w:pPr>
    </w:p>
    <w:p w14:paraId="607FC605">
      <w:pPr>
        <w:keepNext w:val="0"/>
        <w:keepLines w:val="0"/>
        <w:pageBreakBefore w:val="0"/>
        <w:tabs>
          <w:tab w:val="left" w:pos="5355"/>
        </w:tabs>
        <w:kinsoku/>
        <w:wordWrap/>
        <w:overflowPunct/>
        <w:topLinePunct w:val="0"/>
        <w:autoSpaceDE/>
        <w:autoSpaceDN/>
        <w:bidi w:val="0"/>
        <w:adjustRightInd w:val="0"/>
        <w:snapToGrid w:val="0"/>
        <w:spacing w:line="360" w:lineRule="auto"/>
        <w:ind w:firstLine="120" w:firstLineChars="50"/>
        <w:textAlignment w:val="auto"/>
        <w:rPr>
          <w:rFonts w:hint="eastAsia" w:ascii="仿宋" w:hAnsi="仿宋" w:eastAsia="仿宋" w:cs="仿宋"/>
          <w:sz w:val="24"/>
          <w:szCs w:val="24"/>
        </w:rPr>
      </w:pPr>
    </w:p>
    <w:tbl>
      <w:tblPr>
        <w:tblStyle w:val="6"/>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321E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2F4F04BA">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方</w:t>
            </w:r>
          </w:p>
        </w:tc>
        <w:tc>
          <w:tcPr>
            <w:tcW w:w="4345" w:type="dxa"/>
            <w:tcBorders>
              <w:tl2br w:val="nil"/>
              <w:tr2bl w:val="nil"/>
            </w:tcBorders>
            <w:shd w:val="clear" w:color="auto" w:fill="D8D8D8"/>
            <w:noWrap w:val="0"/>
            <w:vAlign w:val="bottom"/>
          </w:tcPr>
          <w:p w14:paraId="3AA57464">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方</w:t>
            </w:r>
          </w:p>
        </w:tc>
      </w:tr>
      <w:tr w14:paraId="096DE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BF95A47">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21E7852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7064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1A1237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607C2C6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12987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D9C454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4274839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6BCD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364152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4FF7F16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3168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1A43E3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2DE893A5">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6CD8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BF5188">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60F6F88B">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138BB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434932F">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01B320D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47BC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8CBF7A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5F6D532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5E3F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8E97261">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110B486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7FA4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884D90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日期：年月日</w:t>
            </w:r>
          </w:p>
        </w:tc>
        <w:tc>
          <w:tcPr>
            <w:tcW w:w="4345" w:type="dxa"/>
            <w:tcBorders>
              <w:tl2br w:val="nil"/>
              <w:tr2bl w:val="nil"/>
            </w:tcBorders>
            <w:noWrap w:val="0"/>
            <w:vAlign w:val="center"/>
          </w:tcPr>
          <w:p w14:paraId="4DDF2F84">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日期：年月日</w:t>
            </w:r>
          </w:p>
        </w:tc>
      </w:tr>
    </w:tbl>
    <w:p w14:paraId="2B4E7278">
      <w:pPr>
        <w:pStyle w:val="5"/>
        <w:pageBreakBefore w:val="0"/>
        <w:overflowPunct/>
        <w:topLinePunct w:val="0"/>
        <w:bidi w:val="0"/>
        <w:snapToGrid w:val="0"/>
        <w:spacing w:line="360" w:lineRule="auto"/>
        <w:rPr>
          <w:rFonts w:hint="eastAsia"/>
        </w:rPr>
      </w:pPr>
    </w:p>
    <w:p w14:paraId="6AD8DB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2B572E6E"/>
    <w:rsid w:val="1E554482"/>
    <w:rsid w:val="26480647"/>
    <w:rsid w:val="2B572E6E"/>
    <w:rsid w:val="30F95AB8"/>
    <w:rsid w:val="35C75C43"/>
    <w:rsid w:val="36D275AB"/>
    <w:rsid w:val="3D34228E"/>
    <w:rsid w:val="46FB032B"/>
    <w:rsid w:val="4AE5144F"/>
    <w:rsid w:val="57EC4198"/>
    <w:rsid w:val="5B1E5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Body Text"/>
    <w:basedOn w:val="1"/>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5">
    <w:name w:val="footer"/>
    <w:basedOn w:val="1"/>
    <w:next w:val="4"/>
    <w:unhideWhenUsed/>
    <w:qFormat/>
    <w:uiPriority w:val="99"/>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1378</Words>
  <Characters>1557</Characters>
  <Lines>0</Lines>
  <Paragraphs>0</Paragraphs>
  <TotalTime>0</TotalTime>
  <ScaleCrop>false</ScaleCrop>
  <LinksUpToDate>false</LinksUpToDate>
  <CharactersWithSpaces>1557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2024-02-06T09:01:00Z</dcterms:created>
  <dc:creator>Dreamer</dc:creator>
  <cp:lastModifiedBy>Dreamer</cp:lastModifiedBy>
  <dcterms:modified xsi:type="dcterms:W3CDTF">2025-07-29T07:42:26Z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4033D961DDD442C3ACCE378AAB6813DD_11</vt:lpwstr>
  </property>
  <property fmtid="{D5CDD505-2E9C-101B-9397-08002B2CF9AE}" pid="4" name="KSOTemplateDocerSaveRecord">
    <vt:lpwstr>eyJoZGlkIjoiODI5NDY3OTM1YWYyYzg1NDE3ZTEyY2I1MWNiZDUyZjIiLCJ1c2VySWQiOiI5Nzg4MjgwMDkifQ==</vt:lpwstr>
  </property>
</Properties>
</file>