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版本号：ZJXG202507320250729001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六村堡工业园区第一、二批次范围实测成果项目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ZJXG2025073</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六村堡工业园区第一、二批次范围实测成果项目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六村堡工业园区第一、二批次范围实测成果项目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六村堡工业园区第一、二批次范围实测成果项目，具体内容详见竞争性磋商文件。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采购包1（六村堡工业园区第一、二批次范围实测成果项目）：属于专门面向中小企业采购。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10、企业资质：供应商须具备测绘主管部门颁发乙级或乙级以上测绘资质，供应商需在项目电子化交易系统中按要求上传相应证明文件并进行电子签章。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12、非联合体投标：本合同包不接受联合体投标，提供非联合体投标声明。供应商需在项目电子化交易系统中按要求上传相应证明文件并进行电子签章。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西安市未央区北三环中国燃气西北区域经营管理中心4层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西安未央工业园管理委员会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康馨丹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029-81618494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成交单位服务费交纳信息银行户名：陕西中鉴项目管理有限公司，开户行：招商银行股份有限公司西安分行营业部 账号：129911072510777，联系电话：029-88229191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联系人：康馨丹</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六村堡工业园区第一、二批次范围实测成果项目，具体内容详见竞争性磋商文件。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384,000.00</w:t>
      </w:r>
    </w:p>
    <w:p>
      <w:pPr>
        <w:pStyle w:val="null3"/>
      </w:pPr>
      <w:r>
        <w:rPr>
          <w:rFonts w:ascii="仿宋_GB2312" w:hAnsi="仿宋_GB2312" w:cs="仿宋_GB2312" w:eastAsia="仿宋_GB2312"/>
        </w:rPr>
        <w:t>采购包最高限价（元）: 384,000.00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六村堡工业园区第一、二批次范围实测成果项目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标的名称：六村堡工业园区第一、二批次范围实测成果项目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pPr>
            <w:r>
              <w:rPr>
                <w:rFonts w:ascii="仿宋_GB2312" w:hAnsi="仿宋_GB2312" w:cs="仿宋_GB2312" w:eastAsia="仿宋_GB2312"/>
                <w:sz w:val="30"/>
                <w:b/>
                <w:color w:val="000000"/>
              </w:rPr>
              <w:t>一、</w:t>
            </w:r>
            <w:r>
              <w:rPr>
                <w:rFonts w:ascii="仿宋_GB2312" w:hAnsi="仿宋_GB2312" w:cs="仿宋_GB2312" w:eastAsia="仿宋_GB2312"/>
                <w:sz w:val="30"/>
                <w:b/>
                <w:color w:val="000000"/>
              </w:rPr>
              <w:t>项目概</w:t>
            </w:r>
            <w:r>
              <w:rPr>
                <w:rFonts w:ascii="仿宋_GB2312" w:hAnsi="仿宋_GB2312" w:cs="仿宋_GB2312" w:eastAsia="仿宋_GB2312"/>
                <w:sz w:val="30"/>
                <w:b/>
                <w:color w:val="000000"/>
              </w:rPr>
              <w:t>况</w:t>
            </w:r>
          </w:p>
          <w:p>
            <w:pPr>
              <w:pStyle w:val="null3"/>
              <w:ind w:firstLine="420"/>
            </w:pPr>
            <w:r>
              <w:rPr>
                <w:rFonts w:ascii="仿宋_GB2312" w:hAnsi="仿宋_GB2312" w:cs="仿宋_GB2312" w:eastAsia="仿宋_GB2312"/>
                <w:sz w:val="21"/>
                <w:color w:val="000000"/>
              </w:rPr>
              <w:t>根据六村堡工业园区第一、二批次范围实测成果项目需要，需</w:t>
            </w:r>
            <w:r>
              <w:rPr>
                <w:rFonts w:ascii="仿宋_GB2312" w:hAnsi="仿宋_GB2312" w:cs="仿宋_GB2312" w:eastAsia="仿宋_GB2312"/>
                <w:sz w:val="21"/>
                <w:color w:val="000000"/>
              </w:rPr>
              <w:t>开展地理信息测绘工作。通过开展规划用地实测等工作，可以进一步对城市空间进行测算，提高规划方案的可行性和合理性。</w:t>
            </w:r>
          </w:p>
          <w:p>
            <w:pPr>
              <w:pStyle w:val="null3"/>
              <w:spacing w:before="120" w:after="120"/>
            </w:pPr>
            <w:r>
              <w:rPr>
                <w:rFonts w:ascii="仿宋_GB2312" w:hAnsi="仿宋_GB2312" w:cs="仿宋_GB2312" w:eastAsia="仿宋_GB2312"/>
                <w:sz w:val="30"/>
                <w:b/>
                <w:color w:val="000000"/>
              </w:rPr>
              <w:t>二、服务范围</w:t>
            </w:r>
          </w:p>
          <w:p>
            <w:pPr>
              <w:pStyle w:val="null3"/>
              <w:ind w:firstLine="420"/>
            </w:pPr>
            <w:r>
              <w:rPr>
                <w:rFonts w:ascii="仿宋_GB2312" w:hAnsi="仿宋_GB2312" w:cs="仿宋_GB2312" w:eastAsia="仿宋_GB2312"/>
                <w:sz w:val="21"/>
                <w:color w:val="000000"/>
              </w:rPr>
              <w:t>为了提高土地利用效率，提高城市规划的科学性和准确性，进而促进地方经济发展。具体工作内容包括：规划用地实测，出具用地实测成果表，包括净用地、道路用地、绿化用地的范围和面积。根据相关主管部门的要求，完成相关测量任务，做好测量服务保障工作。</w:t>
            </w:r>
          </w:p>
          <w:p>
            <w:pPr>
              <w:pStyle w:val="null3"/>
              <w:spacing w:before="120" w:after="120"/>
            </w:pPr>
            <w:r>
              <w:rPr>
                <w:rFonts w:ascii="仿宋_GB2312" w:hAnsi="仿宋_GB2312" w:cs="仿宋_GB2312" w:eastAsia="仿宋_GB2312"/>
                <w:sz w:val="30"/>
                <w:b/>
                <w:color w:val="000000"/>
              </w:rPr>
              <w:t>三、技术要求</w:t>
            </w:r>
          </w:p>
          <w:p>
            <w:pPr>
              <w:pStyle w:val="null3"/>
              <w:spacing w:before="120" w:after="120"/>
              <w:ind w:firstLine="420"/>
            </w:pPr>
            <w:r>
              <w:rPr>
                <w:rFonts w:ascii="仿宋_GB2312" w:hAnsi="仿宋_GB2312" w:cs="仿宋_GB2312" w:eastAsia="仿宋_GB2312"/>
                <w:sz w:val="21"/>
                <w:color w:val="000000"/>
              </w:rPr>
              <w:t>1.《全球定位系统实时动态测量（RTK）技术规范》（CH/T2009-2010）</w:t>
            </w:r>
          </w:p>
          <w:p>
            <w:pPr>
              <w:pStyle w:val="null3"/>
              <w:spacing w:before="120" w:after="120"/>
              <w:ind w:firstLine="420"/>
            </w:pPr>
            <w:r>
              <w:rPr>
                <w:rFonts w:ascii="仿宋_GB2312" w:hAnsi="仿宋_GB2312" w:cs="仿宋_GB2312" w:eastAsia="仿宋_GB2312"/>
                <w:sz w:val="21"/>
                <w:color w:val="000000"/>
              </w:rPr>
              <w:t>2.《卫星定位城市测量技术规范》（CJJ/T73-2019）</w:t>
            </w:r>
          </w:p>
          <w:p>
            <w:pPr>
              <w:pStyle w:val="null3"/>
              <w:spacing w:before="120" w:after="120"/>
              <w:ind w:firstLine="420"/>
            </w:pPr>
            <w:r>
              <w:rPr>
                <w:rFonts w:ascii="仿宋_GB2312" w:hAnsi="仿宋_GB2312" w:cs="仿宋_GB2312" w:eastAsia="仿宋_GB2312"/>
                <w:sz w:val="21"/>
                <w:color w:val="000000"/>
              </w:rPr>
              <w:t>3.《城市测量规范》（CJJ/T8-2011）</w:t>
            </w:r>
          </w:p>
          <w:p>
            <w:pPr>
              <w:pStyle w:val="null3"/>
              <w:spacing w:before="120" w:after="120"/>
              <w:ind w:firstLine="420"/>
            </w:pPr>
            <w:r>
              <w:rPr>
                <w:rFonts w:ascii="仿宋_GB2312" w:hAnsi="仿宋_GB2312" w:cs="仿宋_GB2312" w:eastAsia="仿宋_GB2312"/>
                <w:sz w:val="21"/>
                <w:color w:val="000000"/>
              </w:rPr>
              <w:t>4.《土地勘测定界规程》（TD/T1008-2019）</w:t>
            </w:r>
          </w:p>
          <w:p>
            <w:pPr>
              <w:pStyle w:val="null3"/>
              <w:spacing w:before="120" w:after="120"/>
              <w:ind w:firstLine="420"/>
            </w:pPr>
            <w:r>
              <w:rPr>
                <w:rFonts w:ascii="仿宋_GB2312" w:hAnsi="仿宋_GB2312" w:cs="仿宋_GB2312" w:eastAsia="仿宋_GB2312"/>
                <w:sz w:val="21"/>
                <w:color w:val="000000"/>
              </w:rPr>
              <w:t>5.《地籍调查规程》（GB/T42547-2023）</w:t>
            </w:r>
          </w:p>
          <w:p>
            <w:pPr>
              <w:pStyle w:val="null3"/>
              <w:spacing w:before="120" w:after="120"/>
              <w:ind w:firstLine="420"/>
            </w:pPr>
            <w:r>
              <w:rPr>
                <w:rFonts w:ascii="仿宋_GB2312" w:hAnsi="仿宋_GB2312" w:cs="仿宋_GB2312" w:eastAsia="仿宋_GB2312"/>
                <w:sz w:val="21"/>
                <w:color w:val="000000"/>
              </w:rPr>
              <w:t>6.《1：500、1：1000、1：2000地形图图式》（GB/T20257.1-2017）</w:t>
            </w:r>
          </w:p>
          <w:p>
            <w:pPr>
              <w:pStyle w:val="null3"/>
              <w:spacing w:before="120" w:after="120"/>
              <w:ind w:firstLine="420"/>
            </w:pPr>
            <w:r>
              <w:rPr>
                <w:rFonts w:ascii="仿宋_GB2312" w:hAnsi="仿宋_GB2312" w:cs="仿宋_GB2312" w:eastAsia="仿宋_GB2312"/>
                <w:sz w:val="21"/>
                <w:color w:val="000000"/>
              </w:rPr>
              <w:t>7.《1：5000、1：10000地形图图式》（GB/T20257.2-2017）</w:t>
            </w:r>
          </w:p>
          <w:p>
            <w:pPr>
              <w:pStyle w:val="null3"/>
              <w:spacing w:before="120" w:after="120"/>
              <w:ind w:firstLine="420"/>
            </w:pPr>
            <w:r>
              <w:rPr>
                <w:rFonts w:ascii="仿宋_GB2312" w:hAnsi="仿宋_GB2312" w:cs="仿宋_GB2312" w:eastAsia="仿宋_GB2312"/>
                <w:sz w:val="21"/>
                <w:color w:val="000000"/>
              </w:rPr>
              <w:t>8.《土地利用现状分类》（GB／T21010-2017）</w:t>
            </w:r>
          </w:p>
          <w:p>
            <w:pPr>
              <w:pStyle w:val="null3"/>
              <w:spacing w:before="120" w:after="120"/>
              <w:ind w:firstLine="420"/>
            </w:pPr>
            <w:r>
              <w:rPr>
                <w:rFonts w:ascii="仿宋_GB2312" w:hAnsi="仿宋_GB2312" w:cs="仿宋_GB2312" w:eastAsia="仿宋_GB2312"/>
                <w:sz w:val="21"/>
                <w:color w:val="000000"/>
              </w:rPr>
              <w:t>9.《测绘成果质量检查与验收》（GB/T 24356-2023）</w:t>
            </w:r>
          </w:p>
          <w:p>
            <w:pPr>
              <w:pStyle w:val="null3"/>
              <w:spacing w:before="120" w:after="120"/>
            </w:pPr>
            <w:r>
              <w:rPr>
                <w:rFonts w:ascii="仿宋_GB2312" w:hAnsi="仿宋_GB2312" w:cs="仿宋_GB2312" w:eastAsia="仿宋_GB2312"/>
                <w:sz w:val="30"/>
                <w:b/>
                <w:color w:val="000000"/>
              </w:rPr>
              <w:t>四、服务要求</w:t>
            </w:r>
          </w:p>
          <w:p>
            <w:pPr>
              <w:pStyle w:val="null3"/>
              <w:ind w:firstLine="420"/>
            </w:pPr>
            <w:r>
              <w:rPr>
                <w:rFonts w:ascii="仿宋_GB2312" w:hAnsi="仿宋_GB2312" w:cs="仿宋_GB2312" w:eastAsia="仿宋_GB2312"/>
                <w:sz w:val="21"/>
                <w:color w:val="000000"/>
              </w:rPr>
              <w:t>1、保证技术服务成果科学、合理、准确，项目成果符合审查审批要求。</w:t>
            </w:r>
          </w:p>
          <w:p>
            <w:pPr>
              <w:pStyle w:val="null3"/>
              <w:ind w:firstLine="420"/>
            </w:pPr>
            <w:r>
              <w:rPr>
                <w:rFonts w:ascii="仿宋_GB2312" w:hAnsi="仿宋_GB2312" w:cs="仿宋_GB2312" w:eastAsia="仿宋_GB2312"/>
                <w:sz w:val="21"/>
                <w:color w:val="000000"/>
              </w:rPr>
              <w:t>2、供应商提供的成果的各项技术标准应当符合国家（强制性）标准及各项规范要求。国家没</w:t>
            </w:r>
            <w:r>
              <w:rPr>
                <w:rFonts w:ascii="仿宋_GB2312" w:hAnsi="仿宋_GB2312" w:cs="仿宋_GB2312" w:eastAsia="仿宋_GB2312"/>
                <w:sz w:val="21"/>
                <w:color w:val="000000"/>
              </w:rPr>
              <w:t>有相应标准、规范的，可使用行业标准规定。</w:t>
            </w:r>
          </w:p>
          <w:p>
            <w:pPr>
              <w:pStyle w:val="null3"/>
              <w:spacing w:before="120" w:after="120"/>
            </w:pPr>
            <w:r>
              <w:rPr>
                <w:rFonts w:ascii="仿宋_GB2312" w:hAnsi="仿宋_GB2312" w:cs="仿宋_GB2312" w:eastAsia="仿宋_GB2312"/>
                <w:sz w:val="30"/>
                <w:b/>
                <w:color w:val="000000"/>
              </w:rPr>
              <w:t>五、商务要求</w:t>
            </w:r>
          </w:p>
          <w:p>
            <w:pPr>
              <w:pStyle w:val="null3"/>
              <w:spacing w:before="120" w:after="120"/>
              <w:ind w:firstLine="420"/>
            </w:pPr>
            <w:r>
              <w:rPr>
                <w:rFonts w:ascii="仿宋_GB2312" w:hAnsi="仿宋_GB2312" w:cs="仿宋_GB2312" w:eastAsia="仿宋_GB2312"/>
                <w:sz w:val="21"/>
                <w:color w:val="000000"/>
              </w:rPr>
              <w:t>（一）服务期限</w:t>
            </w:r>
          </w:p>
          <w:p>
            <w:pPr>
              <w:pStyle w:val="null3"/>
              <w:spacing w:before="120" w:after="120"/>
              <w:ind w:firstLine="420"/>
            </w:pP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365</w:t>
            </w:r>
            <w:r>
              <w:rPr>
                <w:rFonts w:ascii="仿宋_GB2312" w:hAnsi="仿宋_GB2312" w:cs="仿宋_GB2312" w:eastAsia="仿宋_GB2312"/>
                <w:sz w:val="21"/>
                <w:color w:val="000000"/>
              </w:rPr>
              <w:t>日历日内完成。</w:t>
            </w:r>
          </w:p>
          <w:p>
            <w:pPr>
              <w:pStyle w:val="null3"/>
              <w:spacing w:before="120" w:after="120"/>
              <w:ind w:firstLine="420"/>
            </w:pPr>
            <w:r>
              <w:rPr>
                <w:rFonts w:ascii="仿宋_GB2312" w:hAnsi="仿宋_GB2312" w:cs="仿宋_GB2312" w:eastAsia="仿宋_GB2312"/>
                <w:sz w:val="21"/>
                <w:color w:val="000000"/>
              </w:rPr>
              <w:t>（二）款项结算</w:t>
            </w:r>
          </w:p>
          <w:p>
            <w:pPr>
              <w:pStyle w:val="null3"/>
              <w:ind w:firstLine="420"/>
            </w:pPr>
            <w:r>
              <w:rPr>
                <w:rFonts w:ascii="仿宋_GB2312" w:hAnsi="仿宋_GB2312" w:cs="仿宋_GB2312" w:eastAsia="仿宋_GB2312"/>
                <w:sz w:val="21"/>
                <w:color w:val="000000"/>
              </w:rPr>
              <w:t>付款条件说明：合同签订后，达到付款条件起</w:t>
            </w:r>
            <w:r>
              <w:rPr>
                <w:rFonts w:ascii="仿宋_GB2312" w:hAnsi="仿宋_GB2312" w:cs="仿宋_GB2312" w:eastAsia="仿宋_GB2312"/>
                <w:sz w:val="21"/>
                <w:color w:val="000000"/>
              </w:rPr>
              <w:t>30日内，支付合同总金额的40.00%。</w:t>
            </w:r>
          </w:p>
          <w:p>
            <w:pPr>
              <w:pStyle w:val="null3"/>
              <w:ind w:firstLine="420"/>
            </w:pPr>
            <w:r>
              <w:rPr>
                <w:rFonts w:ascii="仿宋_GB2312" w:hAnsi="仿宋_GB2312" w:cs="仿宋_GB2312" w:eastAsia="仿宋_GB2312"/>
                <w:sz w:val="21"/>
                <w:color w:val="000000"/>
              </w:rPr>
              <w:t>付款条件说明：服务事项全部完成且验收合格后，达到付款条件起</w:t>
            </w:r>
            <w:r>
              <w:rPr>
                <w:rFonts w:ascii="仿宋_GB2312" w:hAnsi="仿宋_GB2312" w:cs="仿宋_GB2312" w:eastAsia="仿宋_GB2312"/>
                <w:sz w:val="21"/>
                <w:color w:val="000000"/>
              </w:rPr>
              <w:t>30日内，支付合同总金额的60.00%。</w:t>
            </w:r>
            <w:r>
              <w:br/>
            </w:r>
            <w:r>
              <w:rPr>
                <w:rFonts w:ascii="仿宋_GB2312" w:hAnsi="仿宋_GB2312" w:cs="仿宋_GB2312" w:eastAsia="仿宋_GB2312"/>
                <w:sz w:val="21"/>
                <w:color w:val="000000"/>
              </w:rPr>
              <w:t xml:space="preserve">  （三）服务标准</w:t>
            </w:r>
          </w:p>
          <w:p>
            <w:pPr>
              <w:pStyle w:val="null3"/>
            </w:pPr>
            <w:r>
              <w:rPr>
                <w:rFonts w:ascii="仿宋_GB2312" w:hAnsi="仿宋_GB2312" w:cs="仿宋_GB2312" w:eastAsia="仿宋_GB2312"/>
                <w:sz w:val="19"/>
                <w:color w:val="000000"/>
              </w:rPr>
              <w:t xml:space="preserve">   达到国家现行质量验收规范</w:t>
            </w:r>
            <w:r>
              <w:rPr>
                <w:rFonts w:ascii="仿宋_GB2312" w:hAnsi="仿宋_GB2312" w:cs="仿宋_GB2312" w:eastAsia="仿宋_GB2312"/>
                <w:sz w:val="19"/>
                <w:color w:val="000000"/>
              </w:rPr>
              <w:t>“</w:t>
            </w:r>
            <w:r>
              <w:rPr>
                <w:rFonts w:ascii="仿宋_GB2312" w:hAnsi="仿宋_GB2312" w:cs="仿宋_GB2312" w:eastAsia="仿宋_GB2312"/>
                <w:sz w:val="19"/>
                <w:color w:val="000000"/>
              </w:rPr>
              <w:t>合格</w:t>
            </w:r>
            <w:r>
              <w:rPr>
                <w:rFonts w:ascii="仿宋_GB2312" w:hAnsi="仿宋_GB2312" w:cs="仿宋_GB2312" w:eastAsia="仿宋_GB2312"/>
                <w:sz w:val="19"/>
                <w:color w:val="000000"/>
              </w:rPr>
              <w:t>”</w:t>
            </w:r>
            <w:r>
              <w:rPr>
                <w:rFonts w:ascii="仿宋_GB2312" w:hAnsi="仿宋_GB2312" w:cs="仿宋_GB2312" w:eastAsia="仿宋_GB2312"/>
                <w:sz w:val="19"/>
                <w:color w:val="000000"/>
              </w:rPr>
              <w:t>标准。</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服务事项全部完成且验收合格后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供应商须具备测绘主管部门颁发乙级或乙级以上测绘资质，供应商需在项目电子化交易系统中按要求上传相应证明文件并进行电子签章。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评审内容：①完整性：方案需全面，对评审内容中的要求有详细描述及说明； ②全面性：方案合理可行，流程规范清晰； ③认知深度：具有专业性，对问题的分析有深入的理解和掌握； ④针对性：方案能够紧扣项目实际情况，内容科学合理。 ⑤逻辑性：方案能够有专业的工作逻辑顺序，结合项目情况做出方案说明。；评审依据：每一项内容描述详细，切实可行符合项目实际内容得3分，①～⑤项合计得15分。内容①～⑤项任意一项缺项扣3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工作流程实施方案。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项目进度安排计划；②项目进度保证措施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项目质量保障措施；②项目质量控制措施。评审依据：每一项内容描述详细，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拟派项目负责人须具有相关专业高级职称及以上得3分，中级职称得1分，其他不得分，本项最高分3分。注：以响应文件中所附的加盖供应商公章的职称证书复印件以及在本单位至少缴纳一个月的社保证明为准，否则不得分。2.拟派项目负责人具有本科及以上学历得3分，专科学历得1分，其他不得分。注：（提供学历证书复印件或扫描件）3、项目团队成员（不含项目负责人）具有相关专业高级及以上职称3人，满足上述要求得4分；注：以响应文件中所附的加盖供应商公章的相关人员证件以及在本单位至少缴纳一个月的社保证明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①重点、难点分析；②重点、难点解决方案。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评审内容：①合理化建议；②保密措施。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承诺；②服务周期承诺。评审依据：每一项内容描述详细，切实可行符合项目实际内容得1分，①～②项合计得2分。内容①～②项任意一项缺项扣1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1分，最高得3分。注：业绩以加盖公章的合同协议书的复印件（或扫描件）为准，若合同上未体现时间，须提供其他有效佐证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