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版本号：ZJXG202507220250729001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六村堡工业园区第一、二批次宗地图、权籍调查项目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ZJXG2025072</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六村堡工业园区第一、二批次宗地图、权籍调查项目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六村堡工业园区第一、二批次宗地图、权籍调查项目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六村堡工业园区第一、二批次宗地图、权籍调查项目，具体内容详见竞争性磋商文件。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采购包1（六村堡工业园区第一、二批次宗地图、权籍调查项目）：属于专门面向中小企业采购。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p>
      <w:pPr>
        <w:pStyle w:val="null3"/>
      </w:pPr>
      <w:r>
        <w:rPr>
          <w:rFonts w:ascii="仿宋_GB2312" w:hAnsi="仿宋_GB2312" w:cs="仿宋_GB2312" w:eastAsia="仿宋_GB2312"/>
        </w:rPr>
        <w:t>9、其他要求：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10、资质要求：供应商须具备测绘主管部门颁发乙级或乙级以上测绘资质，供应商需在项目电子化交易系统中按要求上传相应证明文件并进行电子签章。</w:t>
      </w:r>
    </w:p>
    <w:p>
      <w:pPr>
        <w:pStyle w:val="null3"/>
      </w:pPr>
      <w:r>
        <w:rPr>
          <w:rFonts w:ascii="仿宋_GB2312" w:hAnsi="仿宋_GB2312" w:cs="仿宋_GB2312" w:eastAsia="仿宋_GB2312"/>
        </w:rPr>
        <w:t>11、中小企业：本合同包为专门面向中小企业采购（提供中小企业声明函或监狱企业的证明文件或残疾人福利性单位声明函）。供应商需在项目电子化交易系统中按要求上传相应证明文件并进行电子签章。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12、非联合体投标：本合同包不接受联合体投标，提供非联合体投标声明。供应商需在项目电子化交易系统中按要求上传相应证明文件并进行电子签章。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西安市未央区北三环中国燃气西北区域经营管理中心4层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029-81618494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采购包1：1,071,680.00元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文件收费标准收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六村堡工业园区第一、二批次宗地图、权籍调查项目，具体内容详见竞争性磋商文件。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1,071,680.00</w:t>
      </w:r>
    </w:p>
    <w:p>
      <w:pPr>
        <w:pStyle w:val="null3"/>
      </w:pPr>
      <w:r>
        <w:rPr>
          <w:rFonts w:ascii="仿宋_GB2312" w:hAnsi="仿宋_GB2312" w:cs="仿宋_GB2312" w:eastAsia="仿宋_GB2312"/>
        </w:rPr>
        <w:t>采购包最高限价（元）: 1,071,680.00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六村堡工业园区第一、二批次宗地图、权籍调查项目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1,071,680.00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标的名称：六村堡工业园区第一、二批次宗地图、权籍调查项目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both"/>
            </w:pPr>
            <w:r>
              <w:rPr>
                <w:rFonts w:ascii="仿宋_GB2312" w:hAnsi="仿宋_GB2312" w:cs="仿宋_GB2312" w:eastAsia="仿宋_GB2312"/>
                <w:sz w:val="21"/>
              </w:rPr>
              <w:t>根据六村堡工业园区第一、二批次宗地图、权籍调查项目需要，开展项目范围内土地相关测绘工作。</w:t>
            </w:r>
          </w:p>
          <w:p>
            <w:pPr>
              <w:pStyle w:val="null3"/>
              <w:jc w:val="both"/>
            </w:pPr>
            <w:r>
              <w:rPr>
                <w:rFonts w:ascii="仿宋_GB2312" w:hAnsi="仿宋_GB2312" w:cs="仿宋_GB2312" w:eastAsia="仿宋_GB2312"/>
                <w:sz w:val="21"/>
                <w:b/>
              </w:rPr>
              <w:t>二、服务内容</w:t>
            </w:r>
          </w:p>
          <w:p>
            <w:pPr>
              <w:pStyle w:val="null3"/>
              <w:jc w:val="both"/>
            </w:pPr>
            <w:r>
              <w:rPr>
                <w:rFonts w:ascii="仿宋_GB2312" w:hAnsi="仿宋_GB2312" w:cs="仿宋_GB2312" w:eastAsia="仿宋_GB2312"/>
                <w:sz w:val="21"/>
              </w:rPr>
              <w:t>根据项目土地管理工作的需要，促进土地市场健康可持续发展，对六村堡工业园区第一、二批次储备土地提供相关测绘服务。具体工作内容包括：完成供地阶段测绘工作，出具宗地图、示意图、坐标成果及不动产权籍调查报告，同时承担项目所需的外业实测、界址点放样等测绘服务工作。</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技术</w:t>
            </w:r>
            <w:r>
              <w:rPr>
                <w:rFonts w:ascii="仿宋_GB2312" w:hAnsi="仿宋_GB2312" w:cs="仿宋_GB2312" w:eastAsia="仿宋_GB2312"/>
                <w:sz w:val="21"/>
                <w:b/>
              </w:rPr>
              <w:t>要求</w:t>
            </w:r>
          </w:p>
          <w:p>
            <w:pPr>
              <w:pStyle w:val="null3"/>
              <w:jc w:val="both"/>
            </w:pPr>
            <w:r>
              <w:rPr>
                <w:rFonts w:ascii="仿宋_GB2312" w:hAnsi="仿宋_GB2312" w:cs="仿宋_GB2312" w:eastAsia="仿宋_GB2312"/>
                <w:sz w:val="21"/>
              </w:rPr>
              <w:t>1.《全球定位系统实时动态测量（RTK）技术规范》（CH/T2009-2010）</w:t>
            </w:r>
          </w:p>
          <w:p>
            <w:pPr>
              <w:pStyle w:val="null3"/>
              <w:jc w:val="both"/>
            </w:pPr>
            <w:r>
              <w:rPr>
                <w:rFonts w:ascii="仿宋_GB2312" w:hAnsi="仿宋_GB2312" w:cs="仿宋_GB2312" w:eastAsia="仿宋_GB2312"/>
                <w:sz w:val="21"/>
              </w:rPr>
              <w:t>2.《卫星定位城市测量技术规范》（CJJ/T73-2019）</w:t>
            </w:r>
          </w:p>
          <w:p>
            <w:pPr>
              <w:pStyle w:val="null3"/>
              <w:jc w:val="both"/>
            </w:pPr>
            <w:r>
              <w:rPr>
                <w:rFonts w:ascii="仿宋_GB2312" w:hAnsi="仿宋_GB2312" w:cs="仿宋_GB2312" w:eastAsia="仿宋_GB2312"/>
                <w:sz w:val="21"/>
              </w:rPr>
              <w:t>3.《城市测量规范》（CJJ/T8-2011）</w:t>
            </w:r>
          </w:p>
          <w:p>
            <w:pPr>
              <w:pStyle w:val="null3"/>
              <w:jc w:val="both"/>
            </w:pPr>
            <w:r>
              <w:rPr>
                <w:rFonts w:ascii="仿宋_GB2312" w:hAnsi="仿宋_GB2312" w:cs="仿宋_GB2312" w:eastAsia="仿宋_GB2312"/>
                <w:sz w:val="21"/>
              </w:rPr>
              <w:t>4.《土地勘测定界规程》（TD/T1008-2019）</w:t>
            </w:r>
          </w:p>
          <w:p>
            <w:pPr>
              <w:pStyle w:val="null3"/>
              <w:jc w:val="both"/>
            </w:pPr>
            <w:r>
              <w:rPr>
                <w:rFonts w:ascii="仿宋_GB2312" w:hAnsi="仿宋_GB2312" w:cs="仿宋_GB2312" w:eastAsia="仿宋_GB2312"/>
                <w:sz w:val="21"/>
              </w:rPr>
              <w:t>5.《地籍调查规程》（GB/T42547-2023）</w:t>
            </w:r>
          </w:p>
          <w:p>
            <w:pPr>
              <w:pStyle w:val="null3"/>
              <w:jc w:val="both"/>
            </w:pPr>
            <w:r>
              <w:rPr>
                <w:rFonts w:ascii="仿宋_GB2312" w:hAnsi="仿宋_GB2312" w:cs="仿宋_GB2312" w:eastAsia="仿宋_GB2312"/>
                <w:sz w:val="21"/>
              </w:rPr>
              <w:t>6.《1：500、1：1000、1：2000地形图图式》（GB/T20257.1-2017）</w:t>
            </w:r>
          </w:p>
          <w:p>
            <w:pPr>
              <w:pStyle w:val="null3"/>
              <w:jc w:val="both"/>
            </w:pPr>
            <w:r>
              <w:rPr>
                <w:rFonts w:ascii="仿宋_GB2312" w:hAnsi="仿宋_GB2312" w:cs="仿宋_GB2312" w:eastAsia="仿宋_GB2312"/>
                <w:sz w:val="21"/>
              </w:rPr>
              <w:t>7.《1：5000、1：10000地形图图式》（GB/T20257.2-2017）</w:t>
            </w:r>
          </w:p>
          <w:p>
            <w:pPr>
              <w:pStyle w:val="null3"/>
              <w:jc w:val="both"/>
            </w:pPr>
            <w:r>
              <w:rPr>
                <w:rFonts w:ascii="仿宋_GB2312" w:hAnsi="仿宋_GB2312" w:cs="仿宋_GB2312" w:eastAsia="仿宋_GB2312"/>
                <w:sz w:val="21"/>
              </w:rPr>
              <w:t>8.《土地利用现状分类》（GB／T21010-2017）</w:t>
            </w:r>
          </w:p>
          <w:p>
            <w:pPr>
              <w:pStyle w:val="null3"/>
              <w:jc w:val="both"/>
            </w:pPr>
            <w:r>
              <w:rPr>
                <w:rFonts w:ascii="仿宋_GB2312" w:hAnsi="仿宋_GB2312" w:cs="仿宋_GB2312" w:eastAsia="仿宋_GB2312"/>
                <w:sz w:val="21"/>
              </w:rPr>
              <w:t>9.《测绘成果质量检查与验收》（GB/T 24356-2023）</w:t>
            </w:r>
          </w:p>
          <w:p>
            <w:pPr>
              <w:pStyle w:val="null3"/>
              <w:jc w:val="both"/>
            </w:pPr>
            <w:r>
              <w:rPr>
                <w:rFonts w:ascii="仿宋_GB2312" w:hAnsi="仿宋_GB2312" w:cs="仿宋_GB2312" w:eastAsia="仿宋_GB2312"/>
                <w:sz w:val="21"/>
                <w:b/>
              </w:rPr>
              <w:t>四、成果要求</w:t>
            </w:r>
          </w:p>
          <w:p>
            <w:pPr>
              <w:pStyle w:val="null3"/>
              <w:jc w:val="both"/>
            </w:pPr>
            <w:r>
              <w:rPr>
                <w:rFonts w:ascii="仿宋_GB2312" w:hAnsi="仿宋_GB2312" w:cs="仿宋_GB2312" w:eastAsia="仿宋_GB2312"/>
                <w:sz w:val="21"/>
              </w:rPr>
              <w:t>1、其成果提交标准应满足国家及行业规范；</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其它相关资料。</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自合同签订之日起</w:t>
            </w:r>
            <w:r>
              <w:rPr>
                <w:rFonts w:ascii="仿宋_GB2312" w:hAnsi="仿宋_GB2312" w:cs="仿宋_GB2312" w:eastAsia="仿宋_GB2312"/>
                <w:sz w:val="21"/>
              </w:rPr>
              <w:t>365</w:t>
            </w:r>
            <w:r>
              <w:rPr>
                <w:rFonts w:ascii="仿宋_GB2312" w:hAnsi="仿宋_GB2312" w:cs="仿宋_GB2312" w:eastAsia="仿宋_GB2312"/>
                <w:sz w:val="21"/>
              </w:rPr>
              <w:t>日历日内完成。</w:t>
            </w:r>
          </w:p>
          <w:p>
            <w:pPr>
              <w:pStyle w:val="null3"/>
              <w:jc w:val="both"/>
            </w:pPr>
            <w:r>
              <w:rPr>
                <w:rFonts w:ascii="仿宋_GB2312" w:hAnsi="仿宋_GB2312" w:cs="仿宋_GB2312" w:eastAsia="仿宋_GB2312"/>
                <w:sz w:val="21"/>
              </w:rPr>
              <w:t>（二）款项结算</w:t>
            </w:r>
          </w:p>
          <w:p>
            <w:pPr>
              <w:pStyle w:val="null3"/>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1：付款条件说明：合同签订后支付40%预付款，达到付款条件起30日内，支付合同总金额的40.00%。</w:t>
            </w:r>
          </w:p>
          <w:p>
            <w:pPr>
              <w:pStyle w:val="null3"/>
              <w:jc w:val="both"/>
            </w:pPr>
            <w:r>
              <w:rPr>
                <w:rFonts w:ascii="仿宋_GB2312" w:hAnsi="仿宋_GB2312" w:cs="仿宋_GB2312" w:eastAsia="仿宋_GB2312"/>
                <w:sz w:val="21"/>
                <w:shd w:fill="FFFFFF" w:val="clear"/>
              </w:rPr>
              <w:t>采购包</w:t>
            </w:r>
            <w:r>
              <w:rPr>
                <w:rFonts w:ascii="仿宋_GB2312" w:hAnsi="仿宋_GB2312" w:cs="仿宋_GB2312" w:eastAsia="仿宋_GB2312"/>
                <w:sz w:val="21"/>
                <w:shd w:fill="FFFFFF" w:val="clear"/>
              </w:rPr>
              <w:t>1：付款条件说明：服务事项全部完成且验收合格后，达到付款条件起30日内，支付合同总金额60.00%。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自合同签订之日起365日历日内完成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服务事项全部完成且验收合格后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合同执行过程中如发生争议，双方应及时协商解决，协商不成，双方均可向项目所在地人民法院起诉。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代表开标截止前三个月内任意一个月在本单位的社会保险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此项可提供基本资格条件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供应商需在项目电子化交易系统中按要求上传相应证明文件并进行电子签章。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供应商须具备测绘主管部门颁发乙级或乙级以上测绘资质，供应商需在项目电子化交易系统中按要求上传相应证明文件并进行电子签章。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本合同包不接受联合体投标，提供非联合体投标声明。供应商需在项目电子化交易系统中按要求上传相应证明文件并进行电子签章。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至少以下三处的项目名称、项目编号、标段与本项目完全一致：（1）竞争性磋商响应文件封面（2）响应函（3）法定代表人（主要负责人）委托授权书\身份证明</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供应商类似项目业绩一览表.docx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工作方案</w:t>
            </w:r>
          </w:p>
        </w:tc>
        <w:tc>
          <w:tcPr>
            <w:tcW w:type="dxa" w:w="2492"/>
          </w:tcPr>
          <w:p>
            <w:pPr>
              <w:pStyle w:val="null3"/>
            </w:pPr>
            <w:r>
              <w:rPr>
                <w:rFonts w:ascii="仿宋_GB2312" w:hAnsi="仿宋_GB2312" w:cs="仿宋_GB2312" w:eastAsia="仿宋_GB2312"/>
              </w:rPr>
              <w:t>评审内容：①完整性：方案需全面，对评审内容中的要求有详细描述及说明； ②全面性：方案合理可行，流程规范清晰； ③认知深度：具有专业性，对问题的分析有深入的理解和掌握； ④针对性：方案能够紧扣项目实际情况，内容科学合理。 ⑤逻辑性：方案能够有专业的工作逻辑顺序，结合项目情况做出方案说明。；评审依据：每一项内容描述详细，切实可行符合项目实际内容得3分，①～⑤项合计得15分。内容①～⑤项任意一项缺项扣3分，扣完为止；内容①～⑤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①前期工作的开展准备；②工作流程实施方案。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评审内容：①项目进度安排计划；②项目进度保证措施评审依据：每一项内容描述详细，切实可行符合项目实际内容得3分，①～②项合计得6分。内容①～②项任意一项缺项扣3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①项目质量保障措施；②项目质量控制措施。评审依据：每一项内容描述详细，切实可行符合项目实际内容得4分，①～②项合计得8分。内容①～②项任意一项缺项扣4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项目管理团队人员</w:t>
            </w:r>
          </w:p>
        </w:tc>
        <w:tc>
          <w:tcPr>
            <w:tcW w:type="dxa" w:w="2492"/>
          </w:tcPr>
          <w:p>
            <w:pPr>
              <w:pStyle w:val="null3"/>
            </w:pPr>
            <w:r>
              <w:rPr>
                <w:rFonts w:ascii="仿宋_GB2312" w:hAnsi="仿宋_GB2312" w:cs="仿宋_GB2312" w:eastAsia="仿宋_GB2312"/>
              </w:rPr>
              <w:t>1、拟派项目负责人须具有相关专业高级职称及以上得3分，中级职称得1分，其他不得分，本项最高分3分。注：以响应文件中所附的加盖供应商公章的职称证书复印件以及在本单位至少缴纳一个月的社保证明为准，否则不得分。2.拟派项目负责人具有本科及以上学历得3分，专科学历得1分，其他不得分。注：（提供学历证书复印件或扫描件）3、项目团队成员（不含项目负责人）具有相关专业高级及以上职称3人，满足上述要求得4分；注：以响应文件中所附的加盖供应商公章的相关人员证件以及在本单位至少缴纳一个月的社保证明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重点、难点分析及解决方案</w:t>
            </w:r>
          </w:p>
        </w:tc>
        <w:tc>
          <w:tcPr>
            <w:tcW w:type="dxa" w:w="2492"/>
          </w:tcPr>
          <w:p>
            <w:pPr>
              <w:pStyle w:val="null3"/>
            </w:pPr>
            <w:r>
              <w:rPr>
                <w:rFonts w:ascii="仿宋_GB2312" w:hAnsi="仿宋_GB2312" w:cs="仿宋_GB2312" w:eastAsia="仿宋_GB2312"/>
              </w:rPr>
              <w:t>评审内容：①重点、难点分析；②重点、难点解决方案。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合理化建议及保密措施</w:t>
            </w:r>
          </w:p>
        </w:tc>
        <w:tc>
          <w:tcPr>
            <w:tcW w:type="dxa" w:w="2492"/>
          </w:tcPr>
          <w:p>
            <w:pPr>
              <w:pStyle w:val="null3"/>
            </w:pPr>
            <w:r>
              <w:rPr>
                <w:rFonts w:ascii="仿宋_GB2312" w:hAnsi="仿宋_GB2312" w:cs="仿宋_GB2312" w:eastAsia="仿宋_GB2312"/>
              </w:rPr>
              <w:t>评审内容：①合理化建议；②保密措施。评审依据：每一项内容描述详细，切实可行符合项目实际内容得5分，①～②项合计得10分。内容①～②项任意一项缺项扣5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质量承诺；②服务周期承诺。评审依据：每一项内容描述详细，切实可行符合项目实际内容得1分，①～②项合计得2分。内容①～②项任意一项缺项扣1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1日（以合同签订时间为准）至本项目磋商响应文件递交截止时间止完成过的类似项目业绩，每提供一个得1分，最高得3分。注：业绩以加盖公章的合同协议书的复印件（或扫描件）为准，若合同上未体现时间，须提供其他有效佐证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以最后磋商报价最低的报价为评审基准价，其价格分为满分。其他供应商的价格分统一按照下列公式计算：磋商报价得分=（磋商基准价/磋商评审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