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5B3CF">
      <w:pPr>
        <w:bidi w:val="0"/>
        <w:jc w:val="center"/>
        <w:rPr>
          <w:rFonts w:hint="eastAsia"/>
          <w:sz w:val="24"/>
          <w:szCs w:val="32"/>
        </w:rPr>
      </w:pPr>
      <w:r>
        <w:rPr>
          <w:rFonts w:hint="eastAsia"/>
          <w:sz w:val="24"/>
          <w:szCs w:val="32"/>
        </w:rPr>
        <w:t>（仅供参考）</w:t>
      </w:r>
    </w:p>
    <w:p w14:paraId="14139B5D">
      <w:pPr>
        <w:tabs>
          <w:tab w:val="left" w:pos="3544"/>
        </w:tabs>
        <w:spacing w:line="360" w:lineRule="auto"/>
        <w:jc w:val="center"/>
        <w:rPr>
          <w:rFonts w:ascii="宋体" w:hAnsi="宋体"/>
          <w:b/>
          <w:sz w:val="32"/>
          <w:szCs w:val="32"/>
        </w:rPr>
      </w:pPr>
      <w:r>
        <w:rPr>
          <w:rFonts w:hint="eastAsia" w:ascii="宋体" w:hAnsi="宋体"/>
          <w:b/>
          <w:sz w:val="32"/>
          <w:szCs w:val="32"/>
        </w:rPr>
        <w:t>采 购 合 同</w:t>
      </w:r>
    </w:p>
    <w:p w14:paraId="4183C612">
      <w:pPr>
        <w:pStyle w:val="2"/>
        <w:widowControl w:val="0"/>
        <w:spacing w:line="324" w:lineRule="auto"/>
        <w:ind w:firstLine="480" w:firstLineChars="200"/>
        <w:jc w:val="both"/>
        <w:rPr>
          <w:rFonts w:hint="eastAsia" w:ascii="Times New Roman" w:hAnsi="Times New Roman" w:eastAsia="宋体" w:cs="Times New Roman"/>
          <w:color w:val="auto"/>
          <w:kern w:val="2"/>
          <w:szCs w:val="24"/>
          <w:lang w:val="en-US" w:eastAsia="zh-CN" w:bidi="ar-SA"/>
        </w:rPr>
      </w:pPr>
      <w:r>
        <w:rPr>
          <w:rFonts w:hint="eastAsia" w:ascii="Times New Roman" w:hAnsi="Times New Roman" w:eastAsia="宋体" w:cs="Times New Roman"/>
          <w:color w:val="auto"/>
          <w:kern w:val="2"/>
          <w:szCs w:val="24"/>
          <w:lang w:val="en-US" w:eastAsia="zh-CN" w:bidi="ar-SA"/>
        </w:rPr>
        <w:t>依据《中华人民共和国民法典》、《食品安全法》和国家相关法律法规，在互惠互利的基础上，经双方友好协商，订立此合同书。</w:t>
      </w:r>
    </w:p>
    <w:p w14:paraId="6C9F34FA">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甲方：</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（采购人）</w:t>
      </w:r>
    </w:p>
    <w:p w14:paraId="41AC5126">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乙方：</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（供应商）</w:t>
      </w:r>
    </w:p>
    <w:p w14:paraId="3F7A5F24">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一、合同内容（标的、范围、质量等）:</w:t>
      </w:r>
    </w:p>
    <w:p w14:paraId="3A70CED1">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二、合同价款</w:t>
      </w:r>
    </w:p>
    <w:p w14:paraId="34BC8B6D">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1、合同总价：</w:t>
      </w:r>
    </w:p>
    <w:p w14:paraId="6FD86611">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2、合同总价包括：</w:t>
      </w:r>
    </w:p>
    <w:p w14:paraId="0EE01831">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三、合同结算</w:t>
      </w:r>
    </w:p>
    <w:p w14:paraId="20A30058">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1、付款比例：</w:t>
      </w:r>
    </w:p>
    <w:p w14:paraId="2E1D97DC">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2、结算方式：</w:t>
      </w:r>
    </w:p>
    <w:p w14:paraId="59A1C132">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3、结算单位：</w:t>
      </w:r>
      <w:bookmarkStart w:id="0" w:name="_GoBack"/>
      <w:bookmarkEnd w:id="0"/>
    </w:p>
    <w:p w14:paraId="65370D53">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四、履行期限、地点及方式:</w:t>
      </w:r>
    </w:p>
    <w:p w14:paraId="405ED367">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1、履行期限：</w:t>
      </w:r>
    </w:p>
    <w:p w14:paraId="2505D484">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2、地点：</w:t>
      </w:r>
    </w:p>
    <w:p w14:paraId="22FB590E">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3、方式：</w:t>
      </w:r>
    </w:p>
    <w:p w14:paraId="046FF034">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五、服务工作要求和质量保证</w:t>
      </w:r>
    </w:p>
    <w:p w14:paraId="3506475F">
      <w:pPr>
        <w:widowControl w:val="0"/>
        <w:spacing w:line="324" w:lineRule="auto"/>
        <w:ind w:firstLine="480" w:firstLineChars="200"/>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各项具体工作的质量标准和作业规范，按国家相关标准、规范及竞争性磋商文件及竞争性磋商响应文件内容执行。</w:t>
      </w:r>
    </w:p>
    <w:p w14:paraId="34758C6F">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六、验收</w:t>
      </w:r>
    </w:p>
    <w:p w14:paraId="176693BA">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1、验收依据：</w:t>
      </w:r>
    </w:p>
    <w:p w14:paraId="7C920872">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1-1、合同文本、合同附件、竞争性磋商文件、竞争性磋商响应文件。</w:t>
      </w:r>
    </w:p>
    <w:p w14:paraId="532B6745">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1-2、国内相应的标准、规范。</w:t>
      </w:r>
    </w:p>
    <w:p w14:paraId="4DB50087">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七、违约责任</w:t>
      </w:r>
    </w:p>
    <w:p w14:paraId="4CE7B780">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1、按相关条款执行。</w:t>
      </w:r>
    </w:p>
    <w:p w14:paraId="32496514">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2、乙方履约延误：如乙方事先未征得甲方同意并得到甲方的谅解而单方面延迟执行合同，将按违约终止合同。</w:t>
      </w:r>
    </w:p>
    <w:p w14:paraId="0F0B1824">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3、违约终止合同：未按合同要求提供服务或不能满足技术要求，甲方有权终止合同，对乙方违约行为进行追究，同时按有关规定进行相应的处罚。</w:t>
      </w:r>
    </w:p>
    <w:p w14:paraId="766BF8BC">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八、合同组成</w:t>
      </w:r>
    </w:p>
    <w:p w14:paraId="1CD63215">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1、成交通知书</w:t>
      </w:r>
    </w:p>
    <w:p w14:paraId="760E4072">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2、合同文件</w:t>
      </w:r>
    </w:p>
    <w:p w14:paraId="2C350525">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3、国家相关规范及标准</w:t>
      </w:r>
    </w:p>
    <w:p w14:paraId="4AE316AA">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4、竞争性磋商文件</w:t>
      </w:r>
    </w:p>
    <w:p w14:paraId="7C9189F7">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5、竞争性磋商响应文件</w:t>
      </w:r>
    </w:p>
    <w:p w14:paraId="18565D20">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九、解决争议的方法</w:t>
      </w:r>
    </w:p>
    <w:p w14:paraId="2F322C76">
      <w:pPr>
        <w:widowControl w:val="0"/>
        <w:spacing w:line="324" w:lineRule="auto"/>
        <w:ind w:firstLine="480" w:firstLineChars="200"/>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凡因本合同引起的或与本合同有关的争议，双方应友好协商解决。协商不成时，双方均同意采用以下第（ ）种争议解决方式：</w:t>
      </w:r>
    </w:p>
    <w:p w14:paraId="7E455450">
      <w:pPr>
        <w:widowControl w:val="0"/>
        <w:numPr>
          <w:ilvl w:val="0"/>
          <w:numId w:val="1"/>
        </w:numPr>
        <w:spacing w:line="324" w:lineRule="auto"/>
        <w:ind w:firstLine="240" w:firstLineChars="100"/>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、甲、乙双方均同意向（甲方所在地人民法院）提起诉讼。</w:t>
      </w:r>
    </w:p>
    <w:p w14:paraId="360ABF29">
      <w:pPr>
        <w:widowControl w:val="0"/>
        <w:numPr>
          <w:ilvl w:val="0"/>
          <w:numId w:val="1"/>
        </w:numPr>
        <w:spacing w:line="324" w:lineRule="auto"/>
        <w:ind w:firstLine="240" w:firstLineChars="100"/>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、甲、乙双方均同意向（仲裁委员会）提起仲裁。</w:t>
      </w:r>
    </w:p>
    <w:p w14:paraId="304A199F">
      <w:pPr>
        <w:widowControl w:val="0"/>
        <w:numPr>
          <w:ilvl w:val="0"/>
          <w:numId w:val="0"/>
        </w:numPr>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十、合同生效及其它</w:t>
      </w:r>
    </w:p>
    <w:p w14:paraId="43B45682">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1、合同未尽事宜、由甲、乙双方协商，作为合同补充，与原合同具有同等法律效力。</w:t>
      </w:r>
    </w:p>
    <w:p w14:paraId="15FAEBF7">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2、本合同正本一式</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份，甲方、乙方双方分别执</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份，备案</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份。</w:t>
      </w:r>
    </w:p>
    <w:p w14:paraId="5C0907F1">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3、合同经甲乙双方盖章、签字后生效，合同签订地点为</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2E6FE24A">
      <w:pPr>
        <w:widowControl w:val="0"/>
        <w:spacing w:line="324" w:lineRule="auto"/>
        <w:jc w:val="both"/>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4、生效时间：  年  月  日</w:t>
      </w:r>
    </w:p>
    <w:p w14:paraId="5775FF61">
      <w:pPr>
        <w:pStyle w:val="2"/>
        <w:rPr>
          <w:rFonts w:hint="eastAsia" w:ascii="Times New Roman" w:hAnsi="Times New Roman" w:eastAsia="宋体" w:cs="Times New Roman"/>
          <w:color w:val="auto"/>
          <w:kern w:val="2"/>
          <w:sz w:val="24"/>
          <w:szCs w:val="24"/>
          <w:lang w:val="en-US" w:eastAsia="zh-CN" w:bidi="ar-SA"/>
        </w:rPr>
      </w:pPr>
    </w:p>
    <w:p w14:paraId="66AC2D27">
      <w:pPr>
        <w:rPr>
          <w:rFonts w:hint="eastAsia"/>
          <w:lang w:val="en-US" w:eastAsia="zh-CN"/>
        </w:rPr>
      </w:pPr>
    </w:p>
    <w:p w14:paraId="47C1F5B8">
      <w:pPr>
        <w:widowControl w:val="0"/>
        <w:spacing w:line="324" w:lineRule="auto"/>
        <w:jc w:val="both"/>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甲方名称（盖章）:                        乙方名称（盖章）:</w:t>
      </w:r>
    </w:p>
    <w:p w14:paraId="4678799F">
      <w:pPr>
        <w:widowControl w:val="0"/>
        <w:spacing w:line="324" w:lineRule="auto"/>
        <w:jc w:val="both"/>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地址：                                   地址：</w:t>
      </w:r>
    </w:p>
    <w:p w14:paraId="07D4F2BC">
      <w:pPr>
        <w:widowControl w:val="0"/>
        <w:spacing w:line="324" w:lineRule="auto"/>
        <w:jc w:val="both"/>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代表人（签字）：                         代表人（签字）：</w:t>
      </w:r>
    </w:p>
    <w:p w14:paraId="7F618CFA">
      <w:pPr>
        <w:widowControl w:val="0"/>
        <w:spacing w:line="324" w:lineRule="auto"/>
        <w:jc w:val="both"/>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电话：                                   电话：</w:t>
      </w:r>
    </w:p>
    <w:p w14:paraId="32B2D139">
      <w:pPr>
        <w:widowControl w:val="0"/>
        <w:spacing w:line="324" w:lineRule="auto"/>
        <w:jc w:val="both"/>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开户银行：                               户银行：</w:t>
      </w:r>
    </w:p>
    <w:p w14:paraId="077C5F60">
      <w:r>
        <w:rPr>
          <w:rFonts w:hint="eastAsia" w:ascii="Times New Roman" w:hAnsi="Times New Roman" w:eastAsia="宋体" w:cs="Times New Roman"/>
          <w:color w:val="auto"/>
          <w:kern w:val="2"/>
          <w:sz w:val="24"/>
          <w:szCs w:val="24"/>
          <w:lang w:val="en-US" w:eastAsia="zh-CN" w:bidi="ar-SA"/>
        </w:rPr>
        <w:t>帐号：                                   帐号：</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C000CB"/>
    <w:multiLevelType w:val="singleLevel"/>
    <w:tmpl w:val="5BC000C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1MzkyMTZkMThmYjE4M2VkYWQxMTA0MDZkYjc0ZTMifQ=="/>
  </w:docVars>
  <w:rsids>
    <w:rsidRoot w:val="0E760353"/>
    <w:rsid w:val="075A5AAE"/>
    <w:rsid w:val="0E760353"/>
    <w:rsid w:val="21BA41E2"/>
    <w:rsid w:val="26DB476B"/>
    <w:rsid w:val="309717F7"/>
    <w:rsid w:val="34E409BE"/>
    <w:rsid w:val="3B367348"/>
    <w:rsid w:val="478D2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9"/>
    <w:semiHidden/>
    <w:unhideWhenUsed/>
    <w:qFormat/>
    <w:uiPriority w:val="0"/>
    <w:pPr>
      <w:keepNext/>
      <w:keepLines/>
      <w:spacing w:before="200" w:after="0"/>
      <w:jc w:val="center"/>
      <w:outlineLvl w:val="1"/>
    </w:pPr>
    <w:rPr>
      <w:rFonts w:asciiTheme="majorAscii" w:hAnsiTheme="majorAscii" w:eastAsiaTheme="majorEastAsia" w:cstheme="majorBidi"/>
      <w:b/>
      <w:bCs/>
      <w:sz w:val="30"/>
      <w:szCs w:val="26"/>
    </w:rPr>
  </w:style>
  <w:style w:type="paragraph" w:styleId="4">
    <w:name w:val="heading 3"/>
    <w:basedOn w:val="1"/>
    <w:next w:val="1"/>
    <w:link w:val="8"/>
    <w:semiHidden/>
    <w:unhideWhenUsed/>
    <w:qFormat/>
    <w:uiPriority w:val="0"/>
    <w:pPr>
      <w:keepNext/>
      <w:keepLines/>
      <w:widowControl w:val="0"/>
      <w:spacing w:before="260" w:after="260" w:line="415" w:lineRule="auto"/>
      <w:ind w:left="0" w:right="0" w:firstLine="137" w:firstLineChars="49"/>
      <w:jc w:val="left"/>
      <w:outlineLvl w:val="2"/>
    </w:pPr>
    <w:rPr>
      <w:rFonts w:ascii="黑体" w:hAnsi="黑体" w:eastAsia="宋体" w:cs="Times New Roman"/>
      <w:sz w:val="28"/>
      <w:szCs w:val="28"/>
    </w:rPr>
  </w:style>
  <w:style w:type="paragraph" w:styleId="5">
    <w:name w:val="heading 4"/>
    <w:basedOn w:val="1"/>
    <w:next w:val="1"/>
    <w:semiHidden/>
    <w:unhideWhenUsed/>
    <w:qFormat/>
    <w:uiPriority w:val="0"/>
    <w:pPr>
      <w:keepNext/>
      <w:keepLines/>
      <w:spacing w:before="40" w:beforeLines="0" w:after="40" w:afterLines="0" w:line="360" w:lineRule="auto"/>
      <w:outlineLvl w:val="3"/>
    </w:pPr>
    <w:rPr>
      <w:rFonts w:ascii="Arial" w:hAnsi="Arial" w:eastAsia="黑体"/>
      <w:b/>
      <w:bCs/>
      <w:sz w:val="28"/>
      <w:szCs w:val="28"/>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character" w:customStyle="1" w:styleId="8">
    <w:name w:val="标题 3 Char"/>
    <w:link w:val="4"/>
    <w:qFormat/>
    <w:uiPriority w:val="0"/>
    <w:rPr>
      <w:rFonts w:ascii="Calibri" w:hAnsi="Calibri" w:eastAsia="宋体" w:cs="Times New Roman"/>
      <w:b/>
      <w:bCs/>
      <w:sz w:val="28"/>
      <w:szCs w:val="32"/>
    </w:rPr>
  </w:style>
  <w:style w:type="character" w:customStyle="1" w:styleId="9">
    <w:name w:val="标题 2 Char"/>
    <w:basedOn w:val="7"/>
    <w:link w:val="3"/>
    <w:qFormat/>
    <w:uiPriority w:val="0"/>
    <w:rPr>
      <w:rFonts w:ascii="Arial" w:hAnsi="Arial" w:eastAsia="宋体" w:cs="Times New Roman"/>
      <w:b/>
      <w:kern w:val="0"/>
      <w:sz w:val="28"/>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2024-07-31T07:37:00Z</dcterms:created>
  <dc:creator>杜某某</dc:creator>
  <cp:lastModifiedBy>杜某某</cp:lastModifiedBy>
  <dcterms:modified xsi:type="dcterms:W3CDTF">2024-07-31T07:38:05Z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D10081B5845C401A9D5FD36433E9261B_11</vt:lpwstr>
  </property>
</Properties>
</file>