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6F5E3C">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Chars="0" w:right="0" w:rightChars="0"/>
        <w:jc w:val="center"/>
        <w:outlineLvl w:val="1"/>
        <w:rPr>
          <w:rFonts w:hint="eastAsia" w:ascii="宋体" w:hAnsi="宋体" w:eastAsia="宋体" w:cs="宋体"/>
          <w:b/>
          <w:bCs/>
          <w:i w:val="0"/>
          <w:iCs w:val="0"/>
          <w:caps w:val="0"/>
          <w:color w:val="333333"/>
          <w:spacing w:val="0"/>
          <w:sz w:val="39"/>
          <w:szCs w:val="39"/>
          <w:shd w:val="clear" w:fill="FFFFFF"/>
        </w:rPr>
      </w:pPr>
      <w:bookmarkStart w:id="0" w:name="_Toc23480"/>
      <w:r>
        <w:rPr>
          <w:rFonts w:hint="eastAsia" w:ascii="宋体" w:hAnsi="宋体" w:eastAsia="宋体" w:cs="宋体"/>
          <w:b/>
          <w:bCs/>
          <w:i w:val="0"/>
          <w:iCs w:val="0"/>
          <w:caps w:val="0"/>
          <w:color w:val="333333"/>
          <w:spacing w:val="0"/>
          <w:sz w:val="39"/>
          <w:szCs w:val="39"/>
          <w:shd w:val="clear" w:fill="FFFFFF"/>
        </w:rPr>
        <w:t>拟签订采购合同文本</w:t>
      </w:r>
      <w:bookmarkEnd w:id="0"/>
    </w:p>
    <w:p w14:paraId="10BA6416">
      <w:pPr>
        <w:pageBreakBefore w:val="0"/>
        <w:wordWrap/>
        <w:overflowPunct/>
        <w:topLinePunct w:val="0"/>
        <w:bidi w:val="0"/>
        <w:spacing w:line="360" w:lineRule="auto"/>
        <w:jc w:val="center"/>
        <w:rPr>
          <w:rFonts w:hint="eastAsia" w:cstheme="minorBidi"/>
          <w:b/>
          <w:bCs/>
          <w:kern w:val="0"/>
          <w:sz w:val="40"/>
          <w:szCs w:val="40"/>
          <w:highlight w:val="none"/>
          <w:lang w:val="en-US" w:eastAsia="zh-CN"/>
        </w:rPr>
      </w:pPr>
    </w:p>
    <w:p w14:paraId="1037BDA4">
      <w:pPr>
        <w:pageBreakBefore w:val="0"/>
        <w:wordWrap/>
        <w:overflowPunct/>
        <w:topLinePunct w:val="0"/>
        <w:bidi w:val="0"/>
        <w:spacing w:line="360" w:lineRule="auto"/>
        <w:jc w:val="center"/>
        <w:rPr>
          <w:rFonts w:hint="eastAsia" w:cstheme="minorBidi"/>
          <w:b/>
          <w:bCs/>
          <w:kern w:val="0"/>
          <w:sz w:val="40"/>
          <w:szCs w:val="40"/>
          <w:highlight w:val="none"/>
          <w:lang w:val="en-US" w:eastAsia="zh-CN"/>
        </w:rPr>
      </w:pPr>
      <w:bookmarkStart w:id="1" w:name="_GoBack"/>
      <w:bookmarkEnd w:id="1"/>
    </w:p>
    <w:p w14:paraId="50804091">
      <w:pPr>
        <w:pageBreakBefore w:val="0"/>
        <w:wordWrap/>
        <w:overflowPunct/>
        <w:topLinePunct w:val="0"/>
        <w:bidi w:val="0"/>
        <w:spacing w:line="360" w:lineRule="auto"/>
        <w:jc w:val="center"/>
        <w:rPr>
          <w:rFonts w:hint="eastAsia" w:cstheme="minorBidi"/>
          <w:b/>
          <w:bCs/>
          <w:kern w:val="0"/>
          <w:sz w:val="40"/>
          <w:szCs w:val="40"/>
          <w:highlight w:val="none"/>
          <w:lang w:val="en-US" w:eastAsia="zh-CN"/>
        </w:rPr>
      </w:pPr>
    </w:p>
    <w:p w14:paraId="039C70D5">
      <w:pPr>
        <w:pageBreakBefore w:val="0"/>
        <w:wordWrap/>
        <w:overflowPunct/>
        <w:topLinePunct w:val="0"/>
        <w:bidi w:val="0"/>
        <w:spacing w:line="360" w:lineRule="auto"/>
        <w:jc w:val="center"/>
        <w:rPr>
          <w:rFonts w:hint="eastAsia" w:cstheme="minorBidi"/>
          <w:b/>
          <w:bCs/>
          <w:kern w:val="0"/>
          <w:sz w:val="40"/>
          <w:szCs w:val="40"/>
          <w:highlight w:val="none"/>
          <w:lang w:val="en-US" w:eastAsia="zh-CN"/>
        </w:rPr>
      </w:pPr>
    </w:p>
    <w:p w14:paraId="5ED0702B">
      <w:pPr>
        <w:pageBreakBefore w:val="0"/>
        <w:wordWrap/>
        <w:overflowPunct/>
        <w:topLinePunct w:val="0"/>
        <w:bidi w:val="0"/>
        <w:spacing w:line="360" w:lineRule="auto"/>
        <w:jc w:val="center"/>
        <w:rPr>
          <w:rFonts w:hint="eastAsia" w:cstheme="minorBidi"/>
          <w:b/>
          <w:bCs/>
          <w:kern w:val="0"/>
          <w:sz w:val="40"/>
          <w:szCs w:val="40"/>
          <w:highlight w:val="none"/>
          <w:lang w:val="en-US" w:eastAsia="zh-CN"/>
        </w:rPr>
      </w:pPr>
    </w:p>
    <w:p w14:paraId="2067F822">
      <w:pPr>
        <w:pageBreakBefore w:val="0"/>
        <w:wordWrap/>
        <w:overflowPunct/>
        <w:topLinePunct w:val="0"/>
        <w:bidi w:val="0"/>
        <w:spacing w:line="360" w:lineRule="auto"/>
        <w:jc w:val="center"/>
        <w:rPr>
          <w:rFonts w:hint="eastAsia" w:ascii="宋体" w:hAnsi="宋体" w:eastAsia="宋体" w:cs="宋体"/>
          <w:b/>
          <w:bCs/>
          <w:i w:val="0"/>
          <w:iCs w:val="0"/>
          <w:caps w:val="0"/>
          <w:color w:val="333333"/>
          <w:spacing w:val="0"/>
          <w:kern w:val="0"/>
          <w:sz w:val="39"/>
          <w:szCs w:val="39"/>
          <w:highlight w:val="none"/>
          <w:shd w:val="clear" w:fill="FFFFFF"/>
          <w:lang w:val="en-US" w:eastAsia="zh-CN" w:bidi="ar"/>
        </w:rPr>
      </w:pPr>
      <w:r>
        <w:rPr>
          <w:rFonts w:hint="eastAsia" w:ascii="宋体" w:hAnsi="宋体" w:eastAsia="宋体" w:cs="宋体"/>
          <w:b/>
          <w:bCs/>
          <w:i w:val="0"/>
          <w:iCs w:val="0"/>
          <w:caps w:val="0"/>
          <w:color w:val="333333"/>
          <w:spacing w:val="0"/>
          <w:kern w:val="0"/>
          <w:sz w:val="39"/>
          <w:szCs w:val="39"/>
          <w:highlight w:val="none"/>
          <w:shd w:val="clear" w:fill="FFFFFF"/>
          <w:lang w:val="en-US" w:eastAsia="zh-CN" w:bidi="ar"/>
        </w:rPr>
        <w:t>编外人员人事代理服务</w:t>
      </w:r>
    </w:p>
    <w:p w14:paraId="4928CBCC">
      <w:pPr>
        <w:pageBreakBefore w:val="0"/>
        <w:wordWrap/>
        <w:overflowPunct/>
        <w:topLinePunct w:val="0"/>
        <w:bidi w:val="0"/>
        <w:spacing w:line="360" w:lineRule="auto"/>
        <w:jc w:val="center"/>
        <w:rPr>
          <w:rFonts w:hint="eastAsia" w:ascii="宋体" w:hAnsi="宋体" w:eastAsia="宋体" w:cs="宋体"/>
          <w:b/>
          <w:bCs/>
          <w:i w:val="0"/>
          <w:iCs w:val="0"/>
          <w:caps w:val="0"/>
          <w:color w:val="333333"/>
          <w:spacing w:val="0"/>
          <w:kern w:val="0"/>
          <w:sz w:val="39"/>
          <w:szCs w:val="39"/>
          <w:shd w:val="clear" w:fill="FFFFFF"/>
          <w:lang w:val="en-US" w:eastAsia="zh-Hans" w:bidi="ar"/>
        </w:rPr>
      </w:pPr>
    </w:p>
    <w:p w14:paraId="3F94769A">
      <w:pPr>
        <w:pageBreakBefore w:val="0"/>
        <w:wordWrap/>
        <w:overflowPunct/>
        <w:topLinePunct w:val="0"/>
        <w:bidi w:val="0"/>
        <w:spacing w:line="360" w:lineRule="auto"/>
        <w:jc w:val="center"/>
        <w:rPr>
          <w:rFonts w:hint="eastAsia" w:ascii="宋体" w:hAnsi="宋体" w:eastAsia="宋体" w:cs="宋体"/>
          <w:b/>
          <w:bCs/>
          <w:i w:val="0"/>
          <w:iCs w:val="0"/>
          <w:caps w:val="0"/>
          <w:color w:val="333333"/>
          <w:spacing w:val="0"/>
          <w:kern w:val="0"/>
          <w:sz w:val="39"/>
          <w:szCs w:val="39"/>
          <w:shd w:val="clear" w:fill="FFFFFF"/>
          <w:lang w:val="en-US" w:eastAsia="zh-Hans" w:bidi="ar"/>
        </w:rPr>
      </w:pPr>
      <w:r>
        <w:rPr>
          <w:rFonts w:hint="eastAsia" w:ascii="宋体" w:hAnsi="宋体" w:eastAsia="宋体" w:cs="宋体"/>
          <w:b/>
          <w:bCs/>
          <w:i w:val="0"/>
          <w:iCs w:val="0"/>
          <w:caps w:val="0"/>
          <w:color w:val="333333"/>
          <w:spacing w:val="0"/>
          <w:kern w:val="0"/>
          <w:sz w:val="39"/>
          <w:szCs w:val="39"/>
          <w:shd w:val="clear" w:fill="FFFFFF"/>
          <w:lang w:val="en-US" w:eastAsia="zh-Hans" w:bidi="ar"/>
        </w:rPr>
        <w:t>服 务 合 同</w:t>
      </w:r>
    </w:p>
    <w:p w14:paraId="00F5BC37">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highlight w:val="none"/>
          <w:lang w:val="en-US" w:eastAsia="zh-Hans"/>
        </w:rPr>
      </w:pPr>
    </w:p>
    <w:p w14:paraId="185A554B">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highlight w:val="none"/>
          <w:lang w:val="en-US" w:eastAsia="zh-Hans"/>
        </w:rPr>
      </w:pPr>
    </w:p>
    <w:p w14:paraId="36D5AC1F">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highlight w:val="none"/>
          <w:lang w:val="en-US" w:eastAsia="zh-Hans"/>
        </w:rPr>
      </w:pPr>
    </w:p>
    <w:p w14:paraId="6CB1F3A2">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highlight w:val="none"/>
          <w:lang w:val="en-US" w:eastAsia="zh-Hans"/>
        </w:rPr>
      </w:pPr>
    </w:p>
    <w:p w14:paraId="469A2D29">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highlight w:val="none"/>
          <w:lang w:val="en-US" w:eastAsia="zh-Hans"/>
        </w:rPr>
      </w:pPr>
    </w:p>
    <w:p w14:paraId="2B37E73A">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highlight w:val="none"/>
          <w:lang w:val="en-US" w:eastAsia="zh-Hans"/>
        </w:rPr>
      </w:pPr>
    </w:p>
    <w:p w14:paraId="36583BDE">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highlight w:val="none"/>
          <w:lang w:val="en-US" w:eastAsia="zh-Hans"/>
        </w:rPr>
      </w:pPr>
    </w:p>
    <w:p w14:paraId="5359E020">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highlight w:val="none"/>
          <w:lang w:val="en-US" w:eastAsia="zh-Hans"/>
        </w:rPr>
      </w:pPr>
    </w:p>
    <w:p w14:paraId="78161FEC">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highlight w:val="none"/>
          <w:lang w:val="en-US" w:eastAsia="zh-Hans"/>
        </w:rPr>
      </w:pPr>
    </w:p>
    <w:p w14:paraId="5688FFDF">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highlight w:val="none"/>
          <w:lang w:val="en-US" w:eastAsia="zh-Hans"/>
        </w:rPr>
      </w:pPr>
    </w:p>
    <w:p w14:paraId="103E12CC">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highlight w:val="none"/>
          <w:lang w:val="en-US" w:eastAsia="zh-Hans"/>
        </w:rPr>
      </w:pPr>
    </w:p>
    <w:p w14:paraId="2295F37D">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highlight w:val="none"/>
          <w:lang w:val="en-US" w:eastAsia="zh-Hans"/>
        </w:rPr>
      </w:pPr>
      <w:r>
        <w:rPr>
          <w:rFonts w:hint="eastAsia" w:asciiTheme="minorHAnsi" w:hAnsiTheme="minorHAnsi" w:eastAsiaTheme="minorEastAsia" w:cstheme="minorBidi"/>
          <w:b/>
          <w:bCs/>
          <w:kern w:val="0"/>
          <w:sz w:val="21"/>
          <w:szCs w:val="21"/>
          <w:highlight w:val="none"/>
          <w:lang w:val="en-US" w:eastAsia="zh-Hans"/>
        </w:rPr>
        <w:t>（示范文本）</w:t>
      </w:r>
    </w:p>
    <w:p w14:paraId="21EB92E1">
      <w:pPr>
        <w:pageBreakBefore w:val="0"/>
        <w:wordWrap/>
        <w:overflowPunct/>
        <w:topLinePunct w:val="0"/>
        <w:bidi w:val="0"/>
        <w:spacing w:line="360" w:lineRule="auto"/>
        <w:jc w:val="left"/>
        <w:rPr>
          <w:rFonts w:hint="eastAsia" w:asciiTheme="minorHAnsi" w:hAnsiTheme="minorHAnsi" w:eastAsiaTheme="minorEastAsia" w:cstheme="minorBidi"/>
          <w:b/>
          <w:bCs/>
          <w:kern w:val="0"/>
          <w:sz w:val="21"/>
          <w:szCs w:val="21"/>
          <w:highlight w:val="none"/>
          <w:lang w:val="en-US" w:eastAsia="zh-Hans"/>
        </w:rPr>
      </w:pPr>
    </w:p>
    <w:p w14:paraId="258C7F11">
      <w:pPr>
        <w:pageBreakBefore w:val="0"/>
        <w:wordWrap/>
        <w:overflowPunct/>
        <w:topLinePunct w:val="0"/>
        <w:bidi w:val="0"/>
        <w:spacing w:line="360" w:lineRule="auto"/>
        <w:jc w:val="center"/>
        <w:rPr>
          <w:rFonts w:hint="eastAsia" w:asciiTheme="minorHAnsi" w:hAnsiTheme="minorHAnsi" w:eastAsiaTheme="minorEastAsia" w:cstheme="minorBidi"/>
          <w:b/>
          <w:bCs/>
          <w:kern w:val="0"/>
          <w:sz w:val="21"/>
          <w:szCs w:val="21"/>
          <w:highlight w:val="none"/>
          <w:lang w:val="en-US" w:eastAsia="zh-Hans"/>
        </w:rPr>
      </w:pPr>
      <w:r>
        <w:rPr>
          <w:rFonts w:hint="eastAsia" w:asciiTheme="minorHAnsi" w:hAnsiTheme="minorHAnsi" w:eastAsiaTheme="minorEastAsia" w:cstheme="minorBidi"/>
          <w:b/>
          <w:bCs/>
          <w:kern w:val="0"/>
          <w:sz w:val="21"/>
          <w:szCs w:val="21"/>
          <w:highlight w:val="none"/>
          <w:lang w:val="en-US" w:eastAsia="zh-Hans"/>
        </w:rPr>
        <w:t>成交供应商和采购人也可根据项目特点自行拟定合同条款。</w:t>
      </w:r>
    </w:p>
    <w:p w14:paraId="3DBC0816">
      <w:pPr>
        <w:pageBreakBefore w:val="0"/>
        <w:wordWrap/>
        <w:overflowPunct/>
        <w:topLinePunct w:val="0"/>
        <w:bidi w:val="0"/>
        <w:spacing w:line="360" w:lineRule="auto"/>
        <w:jc w:val="center"/>
        <w:rPr>
          <w:rFonts w:hint="eastAsia" w:asciiTheme="minorEastAsia" w:hAnsiTheme="minorEastAsia" w:eastAsiaTheme="minorEastAsia" w:cstheme="minorEastAsia"/>
          <w:color w:val="auto"/>
          <w:sz w:val="24"/>
          <w:szCs w:val="24"/>
          <w:highlight w:val="none"/>
        </w:rPr>
      </w:pPr>
    </w:p>
    <w:p w14:paraId="0C9D8DF9">
      <w:pPr>
        <w:pageBreakBefore w:val="0"/>
        <w:wordWrap/>
        <w:overflowPunct/>
        <w:topLinePunct w:val="0"/>
        <w:bidi w:val="0"/>
        <w:spacing w:line="360" w:lineRule="auto"/>
        <w:rPr>
          <w:rFonts w:hint="eastAsia" w:asciiTheme="minorEastAsia" w:hAnsiTheme="minorEastAsia" w:eastAsiaTheme="minorEastAsia" w:cstheme="minorEastAsia"/>
          <w:b/>
          <w:color w:val="auto"/>
          <w:sz w:val="24"/>
          <w:szCs w:val="24"/>
          <w:highlight w:val="none"/>
        </w:rPr>
      </w:pPr>
    </w:p>
    <w:p w14:paraId="70CEF03F">
      <w:pPr>
        <w:pStyle w:val="3"/>
        <w:pageBreakBefore w:val="0"/>
        <w:wordWrap/>
        <w:overflowPunct/>
        <w:topLinePunct w:val="0"/>
        <w:bidi w:val="0"/>
        <w:spacing w:line="360" w:lineRule="auto"/>
        <w:rPr>
          <w:rFonts w:hint="eastAsia" w:asciiTheme="minorEastAsia" w:hAnsiTheme="minorEastAsia" w:eastAsiaTheme="minorEastAsia" w:cstheme="minorEastAsia"/>
          <w:color w:val="auto"/>
          <w:sz w:val="24"/>
          <w:szCs w:val="24"/>
          <w:highlight w:val="none"/>
        </w:rPr>
      </w:pPr>
    </w:p>
    <w:p w14:paraId="6C09170E">
      <w:pPr>
        <w:keepNext w:val="0"/>
        <w:keepLines w:val="0"/>
        <w:pageBreakBefore w:val="0"/>
        <w:widowControl/>
        <w:numPr>
          <w:ilvl w:val="0"/>
          <w:numId w:val="0"/>
        </w:numPr>
        <w:kinsoku/>
        <w:wordWrap/>
        <w:overflowPunct/>
        <w:topLinePunct w:val="0"/>
        <w:autoSpaceDE/>
        <w:autoSpaceDN/>
        <w:bidi w:val="0"/>
        <w:adjustRightInd/>
        <w:snapToGrid/>
        <w:spacing w:line="408" w:lineRule="auto"/>
        <w:jc w:val="center"/>
        <w:textAlignment w:val="auto"/>
        <w:rPr>
          <w:rFonts w:hint="eastAsia" w:ascii="宋体" w:hAnsi="宋体" w:eastAsia="宋体" w:cs="宋体"/>
          <w:sz w:val="24"/>
          <w:szCs w:val="24"/>
        </w:rPr>
      </w:pPr>
      <w:r>
        <w:rPr>
          <w:rFonts w:hint="eastAsia" w:asciiTheme="minorEastAsia" w:hAnsiTheme="minorEastAsia" w:eastAsiaTheme="minorEastAsia" w:cstheme="minorEastAsia"/>
          <w:b/>
          <w:bCs/>
          <w:color w:val="auto"/>
          <w:sz w:val="24"/>
          <w:szCs w:val="24"/>
          <w:highlight w:val="none"/>
        </w:rPr>
        <w:br w:type="page"/>
      </w:r>
    </w:p>
    <w:p w14:paraId="0C4F62A1">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lang w:val="en-US" w:eastAsia="zh-Hans"/>
        </w:rPr>
      </w:pPr>
    </w:p>
    <w:p w14:paraId="19834C8F">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采购人（全称）：</w:t>
      </w:r>
      <w:r>
        <w:rPr>
          <w:rFonts w:hint="eastAsia" w:ascii="宋体" w:hAnsi="宋体" w:eastAsia="宋体" w:cs="宋体"/>
          <w:sz w:val="24"/>
          <w:szCs w:val="24"/>
          <w:u w:val="single"/>
          <w:lang w:val="en-US" w:eastAsia="zh-Hans"/>
        </w:rPr>
        <w:t xml:space="preserve">  </w:t>
      </w:r>
      <w:r>
        <w:rPr>
          <w:rFonts w:hint="eastAsia" w:ascii="宋体" w:hAnsi="宋体" w:eastAsia="宋体" w:cs="宋体"/>
          <w:sz w:val="24"/>
          <w:szCs w:val="24"/>
          <w:u w:val="single"/>
          <w:lang w:val="en-US" w:eastAsia="zh-CN"/>
        </w:rPr>
        <w:t xml:space="preserve">西安市未央区教育局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Hans"/>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Hans"/>
        </w:rPr>
        <w:t xml:space="preserve">  </w:t>
      </w:r>
    </w:p>
    <w:p w14:paraId="013230BE">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供应商（全称）：</w:t>
      </w:r>
      <w:r>
        <w:rPr>
          <w:rFonts w:hint="eastAsia" w:ascii="宋体" w:hAnsi="宋体" w:eastAsia="宋体" w:cs="宋体"/>
          <w:sz w:val="24"/>
          <w:szCs w:val="24"/>
          <w:u w:val="single"/>
          <w:lang w:val="en-US" w:eastAsia="zh-Hans"/>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US" w:eastAsia="zh-Hans"/>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Hans"/>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Hans"/>
        </w:rPr>
        <w:t xml:space="preserve">      </w:t>
      </w:r>
    </w:p>
    <w:p w14:paraId="68B05AE2">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依照《中华人民共和国民法典》及其他有关法律、法规，遵循平等、自愿、公平和诚信的原则，双方就下述项目范围与相关服务事项协商一致，订立本合同。</w:t>
      </w:r>
    </w:p>
    <w:p w14:paraId="1629F02C">
      <w:pPr>
        <w:keepNext w:val="0"/>
        <w:keepLines w:val="0"/>
        <w:pageBreakBefore w:val="0"/>
        <w:widowControl/>
        <w:numPr>
          <w:ilvl w:val="0"/>
          <w:numId w:val="0"/>
        </w:numPr>
        <w:kinsoku/>
        <w:wordWrap/>
        <w:overflowPunct/>
        <w:topLinePunct w:val="0"/>
        <w:autoSpaceDE/>
        <w:autoSpaceDN/>
        <w:bidi w:val="0"/>
        <w:adjustRightInd/>
        <w:snapToGrid/>
        <w:spacing w:line="408" w:lineRule="auto"/>
        <w:jc w:val="left"/>
        <w:textAlignment w:val="auto"/>
        <w:rPr>
          <w:rFonts w:hint="eastAsia" w:ascii="宋体" w:hAnsi="宋体" w:eastAsia="宋体" w:cs="宋体"/>
          <w:b/>
          <w:bCs/>
          <w:sz w:val="24"/>
          <w:szCs w:val="24"/>
          <w:lang w:val="en-US" w:eastAsia="zh-Hans"/>
        </w:rPr>
      </w:pPr>
      <w:r>
        <w:rPr>
          <w:rFonts w:hint="eastAsia" w:ascii="宋体" w:hAnsi="宋体" w:eastAsia="宋体" w:cs="宋体"/>
          <w:b/>
          <w:bCs/>
          <w:sz w:val="24"/>
          <w:szCs w:val="24"/>
          <w:lang w:val="en-US" w:eastAsia="zh-Hans"/>
        </w:rPr>
        <w:t>一、项目概况</w:t>
      </w:r>
    </w:p>
    <w:p w14:paraId="130FDF68">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highlight w:val="none"/>
          <w:lang w:val="en-US" w:eastAsia="zh-Hans"/>
        </w:rPr>
        <w:t>1.项目名称：</w:t>
      </w:r>
      <w:r>
        <w:rPr>
          <w:rFonts w:hint="eastAsia" w:ascii="宋体" w:hAnsi="宋体" w:eastAsia="宋体" w:cs="宋体"/>
          <w:sz w:val="24"/>
          <w:szCs w:val="24"/>
          <w:u w:val="single"/>
          <w:lang w:val="en-US" w:eastAsia="zh-Hans"/>
        </w:rPr>
        <w:t>编外人员人事代理服务</w:t>
      </w:r>
      <w:r>
        <w:rPr>
          <w:rFonts w:hint="eastAsia" w:ascii="宋体" w:hAnsi="宋体" w:eastAsia="宋体" w:cs="宋体"/>
          <w:sz w:val="24"/>
          <w:szCs w:val="24"/>
          <w:highlight w:val="none"/>
          <w:lang w:val="en-US" w:eastAsia="zh-Hans"/>
        </w:rPr>
        <w:t xml:space="preserve"> </w:t>
      </w:r>
      <w:r>
        <w:rPr>
          <w:rFonts w:hint="eastAsia" w:ascii="宋体" w:hAnsi="宋体" w:eastAsia="宋体" w:cs="宋体"/>
          <w:sz w:val="24"/>
          <w:szCs w:val="24"/>
          <w:lang w:val="en-US" w:eastAsia="zh-Hans"/>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Hans"/>
        </w:rPr>
        <w:t xml:space="preserve">                               </w:t>
      </w:r>
    </w:p>
    <w:p w14:paraId="73C6DB8A">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2.项目地点：</w:t>
      </w:r>
      <w:r>
        <w:rPr>
          <w:rFonts w:hint="eastAsia" w:ascii="宋体" w:hAnsi="宋体" w:eastAsia="宋体" w:cs="宋体"/>
          <w:sz w:val="24"/>
          <w:szCs w:val="24"/>
          <w:u w:val="single"/>
          <w:lang w:val="en-US" w:eastAsia="zh-Hans"/>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US" w:eastAsia="zh-Hans"/>
        </w:rPr>
        <w:t xml:space="preserve">                  </w:t>
      </w:r>
      <w:r>
        <w:rPr>
          <w:rFonts w:hint="eastAsia" w:ascii="宋体" w:hAnsi="宋体" w:eastAsia="宋体" w:cs="宋体"/>
          <w:sz w:val="24"/>
          <w:szCs w:val="24"/>
          <w:lang w:val="en-US" w:eastAsia="zh-Hans"/>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Hans"/>
        </w:rPr>
        <w:t xml:space="preserve">                                                     </w:t>
      </w:r>
    </w:p>
    <w:p w14:paraId="5F706DDF">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lang w:val="en-US" w:eastAsia="zh-Hans"/>
        </w:rPr>
        <w:t>3.项目内容：</w:t>
      </w:r>
      <w:r>
        <w:rPr>
          <w:rFonts w:hint="eastAsia" w:ascii="宋体" w:hAnsi="宋体" w:eastAsia="宋体" w:cs="宋体"/>
          <w:sz w:val="24"/>
          <w:szCs w:val="24"/>
          <w:u w:val="single"/>
          <w:lang w:val="en-US" w:eastAsia="zh-Hans"/>
        </w:rPr>
        <w:t xml:space="preserve">             </w:t>
      </w:r>
      <w:r>
        <w:rPr>
          <w:rFonts w:hint="eastAsia" w:ascii="宋体" w:hAnsi="宋体" w:eastAsia="宋体" w:cs="宋体"/>
          <w:sz w:val="24"/>
          <w:szCs w:val="24"/>
          <w:u w:val="single"/>
          <w:lang w:val="en-US" w:eastAsia="zh-CN"/>
        </w:rPr>
        <w:t xml:space="preserve">      </w:t>
      </w:r>
    </w:p>
    <w:p w14:paraId="633FD0A9">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u w:val="single"/>
          <w:lang w:val="en-US" w:eastAsia="zh-Hans"/>
        </w:rPr>
      </w:pPr>
      <w:r>
        <w:rPr>
          <w:rFonts w:hint="eastAsia" w:ascii="宋体" w:hAnsi="宋体" w:eastAsia="宋体" w:cs="宋体"/>
          <w:sz w:val="24"/>
          <w:szCs w:val="24"/>
          <w:lang w:val="en-US" w:eastAsia="zh-CN"/>
        </w:rPr>
        <w:t>4.工作岗位：</w:t>
      </w:r>
      <w:r>
        <w:rPr>
          <w:rFonts w:hint="eastAsia" w:ascii="宋体" w:hAnsi="宋体" w:eastAsia="宋体" w:cs="宋体"/>
          <w:sz w:val="24"/>
          <w:szCs w:val="24"/>
          <w:u w:val="single"/>
          <w:lang w:val="en-US" w:eastAsia="zh-Hans"/>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val="en-US" w:eastAsia="zh-Hans"/>
        </w:rPr>
        <w:t xml:space="preserve">          </w:t>
      </w:r>
    </w:p>
    <w:p w14:paraId="0769B086">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u w:val="none"/>
          <w:lang w:val="en-US" w:eastAsia="zh-CN"/>
        </w:rPr>
        <w:t>5.派遣人数：</w:t>
      </w:r>
      <w:r>
        <w:rPr>
          <w:rFonts w:hint="eastAsia" w:ascii="宋体" w:hAnsi="宋体" w:eastAsia="宋体" w:cs="宋体"/>
          <w:sz w:val="24"/>
          <w:szCs w:val="24"/>
          <w:u w:val="single"/>
          <w:lang w:val="en-US" w:eastAsia="zh-Hans"/>
        </w:rPr>
        <w:t xml:space="preserve">        </w:t>
      </w:r>
      <w:r>
        <w:rPr>
          <w:rFonts w:hint="eastAsia" w:ascii="宋体" w:hAnsi="宋体" w:eastAsia="宋体" w:cs="宋体"/>
          <w:sz w:val="24"/>
          <w:szCs w:val="24"/>
          <w:lang w:val="en-US" w:eastAsia="zh-Hans"/>
        </w:rPr>
        <w:t xml:space="preserve"> </w:t>
      </w:r>
      <w:r>
        <w:rPr>
          <w:rFonts w:hint="eastAsia" w:ascii="宋体" w:hAnsi="宋体" w:eastAsia="宋体" w:cs="宋体"/>
          <w:sz w:val="24"/>
          <w:szCs w:val="24"/>
          <w:lang w:val="en-US" w:eastAsia="zh-CN"/>
        </w:rPr>
        <w:t>人，</w:t>
      </w:r>
      <w:r>
        <w:rPr>
          <w:rFonts w:hint="eastAsia" w:ascii="宋体" w:hAnsi="宋体" w:eastAsia="宋体" w:cs="宋体"/>
          <w:sz w:val="24"/>
          <w:szCs w:val="24"/>
          <w:lang w:val="en-US" w:eastAsia="zh-Hans"/>
        </w:rPr>
        <w:t>甲方需支付乙方派遣人员的工资、社保费用及服务费用</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Hans"/>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Hans"/>
        </w:rPr>
        <w:t xml:space="preserve">                                                      </w:t>
      </w:r>
    </w:p>
    <w:p w14:paraId="6FD96A20">
      <w:pPr>
        <w:keepNext w:val="0"/>
        <w:keepLines w:val="0"/>
        <w:pageBreakBefore w:val="0"/>
        <w:widowControl/>
        <w:numPr>
          <w:ilvl w:val="0"/>
          <w:numId w:val="0"/>
        </w:numPr>
        <w:kinsoku/>
        <w:wordWrap/>
        <w:overflowPunct/>
        <w:topLinePunct w:val="0"/>
        <w:autoSpaceDE/>
        <w:autoSpaceDN/>
        <w:bidi w:val="0"/>
        <w:adjustRightInd/>
        <w:snapToGrid/>
        <w:spacing w:line="408" w:lineRule="auto"/>
        <w:jc w:val="left"/>
        <w:textAlignment w:val="auto"/>
        <w:rPr>
          <w:rFonts w:hint="eastAsia" w:ascii="宋体" w:hAnsi="宋体" w:eastAsia="宋体" w:cs="宋体"/>
          <w:b/>
          <w:bCs/>
          <w:sz w:val="24"/>
          <w:szCs w:val="24"/>
          <w:lang w:val="en-US" w:eastAsia="zh-Hans"/>
        </w:rPr>
      </w:pPr>
      <w:r>
        <w:rPr>
          <w:rFonts w:hint="eastAsia" w:ascii="宋体" w:hAnsi="宋体" w:eastAsia="宋体" w:cs="宋体"/>
          <w:b/>
          <w:bCs/>
          <w:sz w:val="24"/>
          <w:szCs w:val="24"/>
          <w:lang w:val="en-US" w:eastAsia="zh-Hans"/>
        </w:rPr>
        <w:t>二、组成本合同的文件</w:t>
      </w:r>
    </w:p>
    <w:p w14:paraId="713F43C7">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1. 协议书；</w:t>
      </w:r>
    </w:p>
    <w:p w14:paraId="208577BA">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2. 成交通知书、磋商响应文件、磋商文件、澄清、磋商补充文件（或委托书）；</w:t>
      </w:r>
    </w:p>
    <w:p w14:paraId="44989C3E">
      <w:pPr>
        <w:keepNext w:val="0"/>
        <w:keepLines w:val="0"/>
        <w:pageBreakBefore w:val="0"/>
        <w:widowControl/>
        <w:numPr>
          <w:ilvl w:val="0"/>
          <w:numId w:val="0"/>
        </w:numPr>
        <w:kinsoku/>
        <w:wordWrap/>
        <w:overflowPunct/>
        <w:topLinePunct w:val="0"/>
        <w:autoSpaceDE/>
        <w:autoSpaceDN/>
        <w:bidi w:val="0"/>
        <w:adjustRightInd/>
        <w:snapToGrid/>
        <w:spacing w:line="408" w:lineRule="auto"/>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本合同签订后，双方依法签订的补充协议也是本合同文件的组成部分。</w:t>
      </w:r>
    </w:p>
    <w:p w14:paraId="3C718A39">
      <w:pPr>
        <w:keepNext w:val="0"/>
        <w:keepLines w:val="0"/>
        <w:pageBreakBefore w:val="0"/>
        <w:widowControl/>
        <w:numPr>
          <w:ilvl w:val="0"/>
          <w:numId w:val="0"/>
        </w:numPr>
        <w:kinsoku/>
        <w:wordWrap/>
        <w:overflowPunct/>
        <w:topLinePunct w:val="0"/>
        <w:autoSpaceDE/>
        <w:autoSpaceDN/>
        <w:bidi w:val="0"/>
        <w:adjustRightInd/>
        <w:snapToGrid/>
        <w:spacing w:line="408" w:lineRule="auto"/>
        <w:jc w:val="left"/>
        <w:textAlignment w:val="auto"/>
        <w:rPr>
          <w:rFonts w:hint="eastAsia" w:ascii="宋体" w:hAnsi="宋体" w:eastAsia="宋体" w:cs="宋体"/>
          <w:b/>
          <w:bCs/>
          <w:sz w:val="24"/>
          <w:szCs w:val="24"/>
          <w:lang w:val="en-US" w:eastAsia="zh-Hans"/>
        </w:rPr>
      </w:pPr>
      <w:r>
        <w:rPr>
          <w:rFonts w:hint="eastAsia" w:ascii="宋体" w:hAnsi="宋体" w:eastAsia="宋体" w:cs="宋体"/>
          <w:b/>
          <w:bCs/>
          <w:sz w:val="24"/>
          <w:szCs w:val="24"/>
          <w:lang w:val="en-US" w:eastAsia="zh-Hans"/>
        </w:rPr>
        <w:t>三、合同价款</w:t>
      </w:r>
    </w:p>
    <w:p w14:paraId="182F3FD7">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Hans"/>
        </w:rPr>
        <w:t>合同金额（大写）：</w:t>
      </w:r>
      <w:r>
        <w:rPr>
          <w:rFonts w:hint="eastAsia" w:ascii="宋体" w:hAnsi="宋体" w:eastAsia="宋体" w:cs="宋体"/>
          <w:sz w:val="24"/>
          <w:szCs w:val="24"/>
          <w:u w:val="single"/>
          <w:lang w:val="en-US" w:eastAsia="zh-Hans"/>
        </w:rPr>
        <w:t xml:space="preserve">            （￥           ）</w:t>
      </w:r>
      <w:r>
        <w:rPr>
          <w:rFonts w:hint="eastAsia" w:ascii="宋体" w:hAnsi="宋体" w:eastAsia="宋体" w:cs="宋体"/>
          <w:sz w:val="24"/>
          <w:szCs w:val="24"/>
          <w:u w:val="none"/>
          <w:lang w:val="en-US" w:eastAsia="zh-CN"/>
        </w:rPr>
        <w:t>。</w:t>
      </w:r>
      <w:r>
        <w:rPr>
          <w:rFonts w:hint="eastAsia" w:ascii="宋体" w:hAnsi="宋体" w:eastAsia="宋体" w:cs="宋体"/>
          <w:sz w:val="24"/>
          <w:szCs w:val="24"/>
          <w:lang w:val="en-US" w:eastAsia="zh-Hans"/>
        </w:rPr>
        <w:t>服务费每人每月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Hans"/>
        </w:rPr>
        <w:t>元(大写: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Hans"/>
        </w:rPr>
        <w:t>元)</w:t>
      </w:r>
      <w:r>
        <w:rPr>
          <w:rFonts w:hint="eastAsia" w:ascii="宋体" w:hAnsi="宋体" w:eastAsia="宋体" w:cs="宋体"/>
          <w:sz w:val="24"/>
          <w:szCs w:val="24"/>
          <w:lang w:val="en-US" w:eastAsia="zh-CN"/>
        </w:rPr>
        <w:t>，根据实际派遣的员工数据实结算。</w:t>
      </w:r>
    </w:p>
    <w:p w14:paraId="57B8EDB2">
      <w:pPr>
        <w:keepNext w:val="0"/>
        <w:keepLines w:val="0"/>
        <w:pageBreakBefore w:val="0"/>
        <w:widowControl/>
        <w:numPr>
          <w:ilvl w:val="0"/>
          <w:numId w:val="0"/>
        </w:numPr>
        <w:kinsoku/>
        <w:wordWrap/>
        <w:overflowPunct/>
        <w:topLinePunct w:val="0"/>
        <w:autoSpaceDE/>
        <w:autoSpaceDN/>
        <w:bidi w:val="0"/>
        <w:adjustRightInd/>
        <w:snapToGrid/>
        <w:spacing w:line="408" w:lineRule="auto"/>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lang w:val="en-US" w:eastAsia="zh-Hans"/>
        </w:rPr>
        <w:t>四、项目实施地点</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Hans"/>
        </w:rPr>
        <w:t>采购人指定地点</w:t>
      </w:r>
    </w:p>
    <w:p w14:paraId="51D9F632">
      <w:pPr>
        <w:keepNext w:val="0"/>
        <w:keepLines w:val="0"/>
        <w:pageBreakBefore w:val="0"/>
        <w:widowControl/>
        <w:numPr>
          <w:ilvl w:val="0"/>
          <w:numId w:val="0"/>
        </w:numPr>
        <w:kinsoku/>
        <w:wordWrap/>
        <w:overflowPunct/>
        <w:topLinePunct w:val="0"/>
        <w:autoSpaceDE/>
        <w:autoSpaceDN/>
        <w:bidi w:val="0"/>
        <w:adjustRightInd/>
        <w:snapToGrid/>
        <w:spacing w:line="408" w:lineRule="auto"/>
        <w:jc w:val="left"/>
        <w:textAlignment w:val="auto"/>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五、</w:t>
      </w:r>
      <w:r>
        <w:rPr>
          <w:rFonts w:hint="eastAsia" w:ascii="宋体" w:hAnsi="宋体" w:eastAsia="宋体" w:cs="宋体"/>
          <w:b/>
          <w:bCs/>
          <w:sz w:val="24"/>
          <w:szCs w:val="24"/>
          <w:highlight w:val="none"/>
          <w:lang w:val="en-US" w:eastAsia="zh-Hans"/>
        </w:rPr>
        <w:t>服务</w:t>
      </w:r>
      <w:r>
        <w:rPr>
          <w:rFonts w:hint="eastAsia" w:ascii="宋体" w:hAnsi="宋体" w:eastAsia="宋体" w:cs="宋体"/>
          <w:b/>
          <w:bCs/>
          <w:sz w:val="24"/>
          <w:szCs w:val="24"/>
          <w:highlight w:val="none"/>
          <w:lang w:val="en-US" w:eastAsia="zh-CN"/>
        </w:rPr>
        <w:t>期限</w:t>
      </w:r>
    </w:p>
    <w:p w14:paraId="1CC4651F">
      <w:pPr>
        <w:keepNext w:val="0"/>
        <w:keepLines w:val="0"/>
        <w:pageBreakBefore w:val="0"/>
        <w:widowControl/>
        <w:numPr>
          <w:ilvl w:val="0"/>
          <w:numId w:val="0"/>
        </w:numPr>
        <w:kinsoku/>
        <w:wordWrap/>
        <w:overflowPunct/>
        <w:topLinePunct w:val="0"/>
        <w:autoSpaceDE/>
        <w:autoSpaceDN/>
        <w:bidi w:val="0"/>
        <w:adjustRightInd/>
        <w:snapToGrid/>
        <w:spacing w:line="408"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b w:val="0"/>
          <w:bCs w:val="0"/>
          <w:sz w:val="24"/>
          <w:szCs w:val="24"/>
          <w:highlight w:val="none"/>
          <w:lang w:val="en-US" w:eastAsia="zh-Hans"/>
        </w:rPr>
        <w:t>服</w:t>
      </w:r>
      <w:r>
        <w:rPr>
          <w:rFonts w:hint="eastAsia" w:ascii="宋体" w:hAnsi="宋体" w:eastAsia="宋体" w:cs="宋体"/>
          <w:sz w:val="24"/>
          <w:szCs w:val="24"/>
          <w:highlight w:val="none"/>
          <w:lang w:val="en-US" w:eastAsia="zh-Hans"/>
        </w:rPr>
        <w:t>务期限</w:t>
      </w:r>
      <w:r>
        <w:rPr>
          <w:rFonts w:hint="eastAsia" w:ascii="宋体" w:hAnsi="宋体" w:eastAsia="宋体" w:cs="宋体"/>
          <w:sz w:val="24"/>
          <w:szCs w:val="24"/>
          <w:highlight w:val="none"/>
          <w:lang w:val="en-US" w:eastAsia="zh-CN"/>
        </w:rPr>
        <w:t>：一年，自2025年10月1日起至2026年9月30日止。第一年度服务期满，乙方满足甲方考核标准的，双方续签第二年度合同。</w:t>
      </w:r>
    </w:p>
    <w:p w14:paraId="6F1378CB">
      <w:pPr>
        <w:keepNext w:val="0"/>
        <w:keepLines w:val="0"/>
        <w:pageBreakBefore w:val="0"/>
        <w:widowControl/>
        <w:numPr>
          <w:ilvl w:val="0"/>
          <w:numId w:val="0"/>
        </w:numPr>
        <w:kinsoku/>
        <w:wordWrap/>
        <w:overflowPunct/>
        <w:topLinePunct w:val="0"/>
        <w:autoSpaceDE/>
        <w:autoSpaceDN/>
        <w:bidi w:val="0"/>
        <w:adjustRightInd/>
        <w:snapToGrid/>
        <w:spacing w:line="408" w:lineRule="auto"/>
        <w:jc w:val="left"/>
        <w:textAlignment w:val="auto"/>
        <w:rPr>
          <w:rFonts w:hint="eastAsia" w:ascii="宋体" w:hAnsi="宋体" w:eastAsia="宋体" w:cs="宋体"/>
          <w:b/>
          <w:bCs/>
          <w:sz w:val="24"/>
          <w:szCs w:val="24"/>
          <w:highlight w:val="none"/>
          <w:lang w:val="en-US" w:eastAsia="zh-CN"/>
        </w:rPr>
      </w:pPr>
    </w:p>
    <w:p w14:paraId="58B5CB9C">
      <w:pPr>
        <w:keepNext w:val="0"/>
        <w:keepLines w:val="0"/>
        <w:pageBreakBefore w:val="0"/>
        <w:widowControl/>
        <w:numPr>
          <w:ilvl w:val="0"/>
          <w:numId w:val="0"/>
        </w:numPr>
        <w:kinsoku/>
        <w:wordWrap/>
        <w:overflowPunct/>
        <w:topLinePunct w:val="0"/>
        <w:autoSpaceDE/>
        <w:autoSpaceDN/>
        <w:bidi w:val="0"/>
        <w:adjustRightInd/>
        <w:snapToGrid/>
        <w:spacing w:line="408" w:lineRule="auto"/>
        <w:jc w:val="left"/>
        <w:textAlignment w:val="auto"/>
        <w:rPr>
          <w:rFonts w:hint="eastAsia" w:ascii="宋体" w:hAnsi="宋体" w:eastAsia="宋体" w:cs="宋体"/>
          <w:b/>
          <w:bCs/>
          <w:sz w:val="24"/>
          <w:szCs w:val="24"/>
          <w:highlight w:val="none"/>
          <w:lang w:val="en-US" w:eastAsia="zh-CN"/>
        </w:rPr>
      </w:pPr>
    </w:p>
    <w:p w14:paraId="7F166730">
      <w:pPr>
        <w:keepNext w:val="0"/>
        <w:keepLines w:val="0"/>
        <w:pageBreakBefore w:val="0"/>
        <w:widowControl/>
        <w:numPr>
          <w:ilvl w:val="0"/>
          <w:numId w:val="0"/>
        </w:numPr>
        <w:kinsoku/>
        <w:wordWrap/>
        <w:overflowPunct/>
        <w:topLinePunct w:val="0"/>
        <w:autoSpaceDE/>
        <w:autoSpaceDN/>
        <w:bidi w:val="0"/>
        <w:adjustRightInd/>
        <w:snapToGrid/>
        <w:spacing w:line="408" w:lineRule="auto"/>
        <w:jc w:val="left"/>
        <w:textAlignment w:val="auto"/>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六、服务内容及履约责任</w:t>
      </w:r>
    </w:p>
    <w:p w14:paraId="3A3F1D64">
      <w:pPr>
        <w:keepNext w:val="0"/>
        <w:keepLines w:val="0"/>
        <w:pageBreakBefore w:val="0"/>
        <w:widowControl/>
        <w:numPr>
          <w:ilvl w:val="0"/>
          <w:numId w:val="0"/>
        </w:numPr>
        <w:kinsoku/>
        <w:wordWrap/>
        <w:overflowPunct/>
        <w:topLinePunct w:val="0"/>
        <w:autoSpaceDE/>
        <w:autoSpaceDN/>
        <w:bidi w:val="0"/>
        <w:adjustRightInd/>
        <w:snapToGrid/>
        <w:spacing w:line="408"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1、本次编外人事代理服务人数暂估数量为：1061人，仅作为报价参考，具体以实际情况据实结算。</w:t>
      </w:r>
    </w:p>
    <w:p w14:paraId="2E22DC88">
      <w:pPr>
        <w:keepNext w:val="0"/>
        <w:keepLines w:val="0"/>
        <w:pageBreakBefore w:val="0"/>
        <w:widowControl/>
        <w:numPr>
          <w:ilvl w:val="0"/>
          <w:numId w:val="0"/>
        </w:numPr>
        <w:kinsoku/>
        <w:wordWrap/>
        <w:overflowPunct/>
        <w:topLinePunct w:val="0"/>
        <w:autoSpaceDE/>
        <w:autoSpaceDN/>
        <w:bidi w:val="0"/>
        <w:adjustRightInd/>
        <w:snapToGrid/>
        <w:spacing w:line="408"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成交人负责依据采购人考核确认标准按月定时足额为合同制教师代发工资（包括考核、奖励绩效工资）和国家有关规定按月定时足额为合同制教师缴纳的社会保险费，不得截留、不得延期；并代扣代缴个人社会保险费、所得税及提供税务部门正规发票。</w:t>
      </w:r>
    </w:p>
    <w:p w14:paraId="054A23F2">
      <w:pPr>
        <w:keepNext w:val="0"/>
        <w:keepLines w:val="0"/>
        <w:pageBreakBefore w:val="0"/>
        <w:widowControl/>
        <w:numPr>
          <w:ilvl w:val="0"/>
          <w:numId w:val="0"/>
        </w:numPr>
        <w:kinsoku/>
        <w:wordWrap/>
        <w:overflowPunct/>
        <w:topLinePunct w:val="0"/>
        <w:autoSpaceDE/>
        <w:autoSpaceDN/>
        <w:bidi w:val="0"/>
        <w:adjustRightInd/>
        <w:snapToGrid/>
        <w:spacing w:line="408"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2、成交人需在合同签订之日起30日内为合同制教师办理社保转移手续并完成合同制教师保险接续缴纳（合同制教师需提供所需接续的参保凭证）。否则：因延后应承担由此给采购人造成的相关责任和损失。</w:t>
      </w:r>
    </w:p>
    <w:p w14:paraId="3BFE2E38">
      <w:pPr>
        <w:keepNext w:val="0"/>
        <w:keepLines w:val="0"/>
        <w:pageBreakBefore w:val="0"/>
        <w:widowControl/>
        <w:numPr>
          <w:ilvl w:val="0"/>
          <w:numId w:val="0"/>
        </w:numPr>
        <w:kinsoku/>
        <w:wordWrap/>
        <w:overflowPunct/>
        <w:topLinePunct w:val="0"/>
        <w:autoSpaceDE/>
        <w:autoSpaceDN/>
        <w:bidi w:val="0"/>
        <w:adjustRightInd/>
        <w:snapToGrid/>
        <w:spacing w:line="408"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4、成交人自行承担残疾人就业保障金缴纳等应由用人单位依法承担的义务。</w:t>
      </w:r>
    </w:p>
    <w:p w14:paraId="7A6EC0D4">
      <w:pPr>
        <w:keepNext w:val="0"/>
        <w:keepLines w:val="0"/>
        <w:pageBreakBefore w:val="0"/>
        <w:widowControl/>
        <w:numPr>
          <w:ilvl w:val="0"/>
          <w:numId w:val="0"/>
        </w:numPr>
        <w:kinsoku/>
        <w:wordWrap/>
        <w:overflowPunct/>
        <w:topLinePunct w:val="0"/>
        <w:autoSpaceDE/>
        <w:autoSpaceDN/>
        <w:bidi w:val="0"/>
        <w:adjustRightInd/>
        <w:snapToGrid/>
        <w:spacing w:line="408" w:lineRule="auto"/>
        <w:ind w:firstLine="480" w:firstLineChars="200"/>
        <w:jc w:val="left"/>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5、合同履行期间，乙方自行承担用人单位的义务，向其他行政机关履行用人单位职责，如申报缴纳残疾人就业保障金、依法申报工伤赔偿等。</w:t>
      </w:r>
    </w:p>
    <w:p w14:paraId="0F434F00">
      <w:pPr>
        <w:keepNext w:val="0"/>
        <w:keepLines w:val="0"/>
        <w:pageBreakBefore w:val="0"/>
        <w:widowControl/>
        <w:numPr>
          <w:ilvl w:val="0"/>
          <w:numId w:val="0"/>
        </w:numPr>
        <w:kinsoku/>
        <w:wordWrap/>
        <w:overflowPunct/>
        <w:topLinePunct w:val="0"/>
        <w:autoSpaceDE/>
        <w:autoSpaceDN/>
        <w:bidi w:val="0"/>
        <w:adjustRightInd/>
        <w:snapToGrid/>
        <w:spacing w:line="408" w:lineRule="auto"/>
        <w:jc w:val="left"/>
        <w:textAlignment w:val="auto"/>
        <w:rPr>
          <w:rFonts w:hint="eastAsia" w:ascii="宋体" w:hAnsi="宋体" w:eastAsia="宋体" w:cs="宋体"/>
          <w:sz w:val="24"/>
          <w:szCs w:val="24"/>
          <w:highlight w:val="none"/>
          <w:lang w:val="en-US" w:eastAsia="zh-Hans"/>
        </w:rPr>
      </w:pPr>
      <w:r>
        <w:rPr>
          <w:rFonts w:hint="eastAsia" w:ascii="宋体" w:hAnsi="宋体" w:eastAsia="宋体" w:cs="宋体"/>
          <w:b/>
          <w:bCs/>
          <w:sz w:val="24"/>
          <w:szCs w:val="24"/>
          <w:highlight w:val="none"/>
          <w:lang w:val="en-US" w:eastAsia="zh-CN"/>
        </w:rPr>
        <w:t>七、</w:t>
      </w:r>
      <w:r>
        <w:rPr>
          <w:rFonts w:hint="eastAsia" w:ascii="宋体" w:hAnsi="宋体" w:eastAsia="宋体" w:cs="宋体"/>
          <w:b/>
          <w:bCs/>
          <w:sz w:val="24"/>
          <w:szCs w:val="24"/>
          <w:highlight w:val="none"/>
          <w:lang w:val="en-US" w:eastAsia="zh-Hans"/>
        </w:rPr>
        <w:t>付款方式</w:t>
      </w:r>
      <w:r>
        <w:rPr>
          <w:rFonts w:hint="eastAsia" w:ascii="宋体" w:hAnsi="宋体" w:eastAsia="宋体" w:cs="宋体"/>
          <w:sz w:val="24"/>
          <w:szCs w:val="24"/>
          <w:highlight w:val="none"/>
          <w:lang w:val="en-US" w:eastAsia="zh-Hans"/>
        </w:rPr>
        <w:t>：</w:t>
      </w:r>
    </w:p>
    <w:p w14:paraId="73264592">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Hans"/>
        </w:rPr>
        <w:t>1、根据乙方实际派遣的员工数，按照本协议具体约定确定的</w:t>
      </w:r>
      <w:r>
        <w:rPr>
          <w:rFonts w:hint="eastAsia" w:ascii="宋体" w:hAnsi="宋体" w:eastAsia="宋体" w:cs="宋体"/>
          <w:sz w:val="24"/>
          <w:szCs w:val="24"/>
          <w:highlight w:val="none"/>
          <w:lang w:val="en-US" w:eastAsia="zh-CN"/>
        </w:rPr>
        <w:t>服务费；</w:t>
      </w:r>
    </w:p>
    <w:p w14:paraId="2151DECC">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Hans"/>
        </w:rPr>
        <w:t>2、合同签订后次月支付上个月的服务费用</w:t>
      </w:r>
      <w:r>
        <w:rPr>
          <w:rFonts w:hint="eastAsia" w:ascii="宋体" w:hAnsi="宋体" w:eastAsia="宋体" w:cs="宋体"/>
          <w:sz w:val="24"/>
          <w:szCs w:val="24"/>
          <w:highlight w:val="none"/>
          <w:lang w:val="en-US" w:eastAsia="zh-CN"/>
        </w:rPr>
        <w:t>；</w:t>
      </w:r>
    </w:p>
    <w:p w14:paraId="637D033A">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highlight w:val="none"/>
          <w:lang w:val="en-US" w:eastAsia="zh-Hans"/>
        </w:rPr>
      </w:pPr>
      <w:r>
        <w:rPr>
          <w:rFonts w:hint="eastAsia" w:ascii="宋体" w:hAnsi="宋体" w:eastAsia="宋体" w:cs="宋体"/>
          <w:sz w:val="24"/>
          <w:szCs w:val="24"/>
          <w:highlight w:val="none"/>
          <w:lang w:val="en-US" w:eastAsia="zh-Hans"/>
        </w:rPr>
        <w:t>3、甲方付款前，乙方需要提供等额符合税法要求的发票及财务需要的相关资料。</w:t>
      </w:r>
    </w:p>
    <w:p w14:paraId="5E8B95D7">
      <w:pPr>
        <w:keepNext w:val="0"/>
        <w:keepLines w:val="0"/>
        <w:pageBreakBefore w:val="0"/>
        <w:widowControl/>
        <w:numPr>
          <w:ilvl w:val="0"/>
          <w:numId w:val="0"/>
        </w:numPr>
        <w:kinsoku/>
        <w:wordWrap/>
        <w:overflowPunct/>
        <w:topLinePunct w:val="0"/>
        <w:autoSpaceDE/>
        <w:autoSpaceDN/>
        <w:bidi w:val="0"/>
        <w:adjustRightInd/>
        <w:snapToGrid/>
        <w:spacing w:line="408" w:lineRule="auto"/>
        <w:jc w:val="left"/>
        <w:textAlignment w:val="auto"/>
        <w:rPr>
          <w:rFonts w:hint="eastAsia" w:ascii="宋体" w:hAnsi="宋体" w:eastAsia="宋体" w:cs="宋体"/>
          <w:sz w:val="24"/>
          <w:szCs w:val="24"/>
          <w:lang w:val="en-US" w:eastAsia="zh-Hans"/>
        </w:rPr>
      </w:pPr>
      <w:r>
        <w:rPr>
          <w:rFonts w:hint="eastAsia" w:ascii="宋体" w:hAnsi="宋体" w:eastAsia="宋体" w:cs="宋体"/>
          <w:b/>
          <w:bCs/>
          <w:sz w:val="24"/>
          <w:szCs w:val="24"/>
          <w:lang w:val="en-US" w:eastAsia="zh-CN"/>
        </w:rPr>
        <w:t>八</w:t>
      </w:r>
      <w:r>
        <w:rPr>
          <w:rFonts w:hint="eastAsia" w:ascii="宋体" w:hAnsi="宋体" w:eastAsia="宋体" w:cs="宋体"/>
          <w:b/>
          <w:bCs/>
          <w:sz w:val="24"/>
          <w:szCs w:val="24"/>
          <w:lang w:val="en-US" w:eastAsia="zh-Hans"/>
        </w:rPr>
        <w:t>、项目团队要求</w:t>
      </w:r>
    </w:p>
    <w:p w14:paraId="368CE749">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1.若因不可抗力因素，成交供应商确需更换项目负责人，新更换的项目负责人须与磋商时所承诺的专业、资格等级、技术职称等内容一致或高于原资格条件；同时，要求至少提前7个工作日以书面形式通知采购人，并将拟更换的人员个人资料一并上报，经采购人审核同意后，方可更换。</w:t>
      </w:r>
    </w:p>
    <w:p w14:paraId="0DF4E167">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2.签订合同之前，成交供应商须提供项目组人员一览表，与磋商响应文件的人员一览表进行比对，人员变更须征得采购人同意。</w:t>
      </w:r>
    </w:p>
    <w:p w14:paraId="74A0353D">
      <w:pPr>
        <w:keepNext w:val="0"/>
        <w:keepLines w:val="0"/>
        <w:pageBreakBefore w:val="0"/>
        <w:widowControl/>
        <w:numPr>
          <w:ilvl w:val="0"/>
          <w:numId w:val="0"/>
        </w:numPr>
        <w:kinsoku/>
        <w:wordWrap/>
        <w:overflowPunct/>
        <w:topLinePunct w:val="0"/>
        <w:autoSpaceDE/>
        <w:autoSpaceDN/>
        <w:bidi w:val="0"/>
        <w:adjustRightInd/>
        <w:snapToGrid/>
        <w:spacing w:line="408" w:lineRule="auto"/>
        <w:jc w:val="left"/>
        <w:textAlignment w:val="auto"/>
        <w:rPr>
          <w:rFonts w:hint="eastAsia" w:ascii="宋体" w:hAnsi="宋体" w:eastAsia="宋体" w:cs="宋体"/>
          <w:sz w:val="24"/>
          <w:szCs w:val="24"/>
          <w:lang w:val="en-US" w:eastAsia="zh-Hans"/>
        </w:rPr>
      </w:pPr>
      <w:r>
        <w:rPr>
          <w:rFonts w:hint="eastAsia" w:ascii="宋体" w:hAnsi="宋体" w:eastAsia="宋体" w:cs="宋体"/>
          <w:b/>
          <w:bCs/>
          <w:sz w:val="24"/>
          <w:szCs w:val="24"/>
          <w:lang w:val="en-US" w:eastAsia="zh-CN"/>
        </w:rPr>
        <w:t>九</w:t>
      </w:r>
      <w:r>
        <w:rPr>
          <w:rFonts w:hint="eastAsia" w:ascii="宋体" w:hAnsi="宋体" w:eastAsia="宋体" w:cs="宋体"/>
          <w:b/>
          <w:bCs/>
          <w:sz w:val="24"/>
          <w:szCs w:val="24"/>
          <w:lang w:val="en-US" w:eastAsia="zh-Hans"/>
        </w:rPr>
        <w:t>、质量保证</w:t>
      </w:r>
    </w:p>
    <w:p w14:paraId="5504D9E6">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1</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Hans"/>
        </w:rPr>
        <w:t>在服务范围内按工作内容和要求制定详细的方案，方案科学、合理、可靠。</w:t>
      </w:r>
    </w:p>
    <w:p w14:paraId="47FE5592">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2</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Hans"/>
        </w:rPr>
        <w:t>人员配备合理。有针对本项目的专项服务小组，项目负责人、工作人员分工明确（应有具体成员名单，包括姓名、工作职责、联系方式等）</w:t>
      </w:r>
    </w:p>
    <w:p w14:paraId="1DA3832C">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3</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Hans"/>
        </w:rPr>
        <w:t>有各类突发事件的应急预案和措施，有明确具体的承诺。</w:t>
      </w:r>
    </w:p>
    <w:p w14:paraId="04BF9849">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4</w:t>
      </w:r>
      <w:r>
        <w:rPr>
          <w:rFonts w:hint="eastAsia" w:ascii="宋体" w:hAnsi="宋体" w:eastAsia="宋体" w:cs="宋体"/>
          <w:sz w:val="24"/>
          <w:szCs w:val="24"/>
          <w:lang w:val="en-US" w:eastAsia="zh-CN"/>
        </w:rPr>
        <w:t>.</w:t>
      </w:r>
      <w:r>
        <w:rPr>
          <w:rFonts w:hint="eastAsia" w:ascii="宋体" w:hAnsi="宋体" w:eastAsia="宋体" w:cs="宋体"/>
          <w:sz w:val="24"/>
          <w:szCs w:val="24"/>
          <w:lang w:val="en-US" w:eastAsia="zh-Hans"/>
        </w:rPr>
        <w:t>供应商所拟派的工作人员，若在服务期间发生任何伤害，采购人概不负责，由</w:t>
      </w:r>
      <w:r>
        <w:rPr>
          <w:rFonts w:hint="eastAsia" w:ascii="宋体" w:hAnsi="宋体" w:eastAsia="宋体" w:cs="宋体"/>
          <w:sz w:val="24"/>
          <w:szCs w:val="24"/>
          <w:lang w:val="en-US" w:eastAsia="zh-CN"/>
        </w:rPr>
        <w:t>供应商</w:t>
      </w:r>
      <w:r>
        <w:rPr>
          <w:rFonts w:hint="eastAsia" w:ascii="宋体" w:hAnsi="宋体" w:eastAsia="宋体" w:cs="宋体"/>
          <w:sz w:val="24"/>
          <w:szCs w:val="24"/>
          <w:lang w:val="en-US" w:eastAsia="zh-Hans"/>
        </w:rPr>
        <w:t>自行处理。</w:t>
      </w:r>
    </w:p>
    <w:p w14:paraId="1C12A18E">
      <w:pPr>
        <w:keepNext w:val="0"/>
        <w:keepLines w:val="0"/>
        <w:pageBreakBefore w:val="0"/>
        <w:widowControl/>
        <w:numPr>
          <w:ilvl w:val="0"/>
          <w:numId w:val="0"/>
        </w:numPr>
        <w:kinsoku/>
        <w:wordWrap/>
        <w:overflowPunct/>
        <w:topLinePunct w:val="0"/>
        <w:autoSpaceDE/>
        <w:autoSpaceDN/>
        <w:bidi w:val="0"/>
        <w:adjustRightInd/>
        <w:snapToGrid/>
        <w:spacing w:line="408" w:lineRule="auto"/>
        <w:jc w:val="left"/>
        <w:textAlignment w:val="auto"/>
        <w:rPr>
          <w:rFonts w:hint="eastAsia" w:ascii="宋体" w:hAnsi="宋体" w:eastAsia="宋体" w:cs="宋体"/>
          <w:sz w:val="24"/>
          <w:szCs w:val="24"/>
          <w:lang w:val="en-US" w:eastAsia="zh-Hans"/>
        </w:rPr>
      </w:pPr>
      <w:r>
        <w:rPr>
          <w:rFonts w:hint="eastAsia" w:ascii="宋体" w:hAnsi="宋体" w:eastAsia="宋体" w:cs="宋体"/>
          <w:b/>
          <w:bCs/>
          <w:sz w:val="24"/>
          <w:szCs w:val="24"/>
          <w:lang w:val="en-US" w:eastAsia="zh-CN"/>
        </w:rPr>
        <w:t>十</w:t>
      </w:r>
      <w:r>
        <w:rPr>
          <w:rFonts w:hint="eastAsia" w:ascii="宋体" w:hAnsi="宋体" w:eastAsia="宋体" w:cs="宋体"/>
          <w:b/>
          <w:bCs/>
          <w:sz w:val="24"/>
          <w:szCs w:val="24"/>
          <w:lang w:val="en-US" w:eastAsia="zh-Hans"/>
        </w:rPr>
        <w:t>、违约责任</w:t>
      </w:r>
    </w:p>
    <w:p w14:paraId="57C9A145">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按《中华人民共和国政府采购法》、《中华人民共和国民法典》中的相关条款执行。</w:t>
      </w:r>
    </w:p>
    <w:p w14:paraId="3E5F71A3">
      <w:pPr>
        <w:keepNext w:val="0"/>
        <w:keepLines w:val="0"/>
        <w:pageBreakBefore w:val="0"/>
        <w:widowControl/>
        <w:numPr>
          <w:ilvl w:val="0"/>
          <w:numId w:val="0"/>
        </w:numPr>
        <w:kinsoku/>
        <w:wordWrap/>
        <w:overflowPunct/>
        <w:topLinePunct w:val="0"/>
        <w:autoSpaceDE/>
        <w:autoSpaceDN/>
        <w:bidi w:val="0"/>
        <w:adjustRightInd/>
        <w:snapToGrid/>
        <w:spacing w:line="408" w:lineRule="auto"/>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十一</w:t>
      </w:r>
      <w:r>
        <w:rPr>
          <w:rFonts w:hint="eastAsia" w:ascii="宋体" w:hAnsi="宋体" w:eastAsia="宋体" w:cs="宋体"/>
          <w:b/>
          <w:bCs/>
          <w:sz w:val="24"/>
          <w:szCs w:val="24"/>
          <w:lang w:val="en-US" w:eastAsia="zh-Hans"/>
        </w:rPr>
        <w:t>、保密条款</w:t>
      </w:r>
    </w:p>
    <w:p w14:paraId="52FD7EE1">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成交服务商应严格遵守采购单位有关保密规定，不得泄漏一切机密；在技术服务期间，成交服务商对接触到的有关采购单位商业活动、技术情报和技术资料等文件进行保密。</w:t>
      </w:r>
    </w:p>
    <w:p w14:paraId="60352032">
      <w:pPr>
        <w:keepNext w:val="0"/>
        <w:keepLines w:val="0"/>
        <w:pageBreakBefore w:val="0"/>
        <w:widowControl/>
        <w:numPr>
          <w:ilvl w:val="0"/>
          <w:numId w:val="0"/>
        </w:numPr>
        <w:kinsoku/>
        <w:wordWrap/>
        <w:overflowPunct/>
        <w:topLinePunct w:val="0"/>
        <w:autoSpaceDE/>
        <w:autoSpaceDN/>
        <w:bidi w:val="0"/>
        <w:adjustRightInd/>
        <w:snapToGrid/>
        <w:spacing w:line="408" w:lineRule="auto"/>
        <w:jc w:val="left"/>
        <w:textAlignment w:val="auto"/>
        <w:rPr>
          <w:rFonts w:hint="eastAsia" w:ascii="宋体" w:hAnsi="宋体" w:eastAsia="宋体" w:cs="宋体"/>
          <w:b/>
          <w:bCs/>
          <w:sz w:val="24"/>
          <w:szCs w:val="24"/>
          <w:lang w:val="en-US" w:eastAsia="zh-Hans"/>
        </w:rPr>
      </w:pPr>
      <w:r>
        <w:rPr>
          <w:rFonts w:hint="eastAsia" w:ascii="宋体" w:hAnsi="宋体" w:eastAsia="宋体" w:cs="宋体"/>
          <w:b/>
          <w:bCs/>
          <w:sz w:val="24"/>
          <w:szCs w:val="24"/>
          <w:lang w:val="en-US" w:eastAsia="zh-Hans"/>
        </w:rPr>
        <w:t>十</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lang w:val="en-US" w:eastAsia="zh-Hans"/>
        </w:rPr>
        <w:t>、合同争议的解决</w:t>
      </w:r>
    </w:p>
    <w:p w14:paraId="003B5BCE">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因违反或终止合同而引起的对对方损失和损害的赔偿，双方应当协商解决，如未能达成一致，可提交主管部门协调，如仍未能达成一致时，向采购人所在地人民法院起诉。</w:t>
      </w:r>
    </w:p>
    <w:p w14:paraId="30C7BA53">
      <w:pPr>
        <w:keepNext w:val="0"/>
        <w:keepLines w:val="0"/>
        <w:pageBreakBefore w:val="0"/>
        <w:widowControl/>
        <w:numPr>
          <w:ilvl w:val="0"/>
          <w:numId w:val="0"/>
        </w:numPr>
        <w:kinsoku/>
        <w:wordWrap/>
        <w:overflowPunct/>
        <w:topLinePunct w:val="0"/>
        <w:autoSpaceDE/>
        <w:autoSpaceDN/>
        <w:bidi w:val="0"/>
        <w:adjustRightInd/>
        <w:snapToGrid/>
        <w:spacing w:line="408" w:lineRule="auto"/>
        <w:jc w:val="left"/>
        <w:textAlignment w:val="auto"/>
        <w:rPr>
          <w:rFonts w:hint="eastAsia" w:ascii="宋体" w:hAnsi="宋体" w:eastAsia="宋体" w:cs="宋体"/>
          <w:b/>
          <w:bCs/>
          <w:sz w:val="24"/>
          <w:szCs w:val="24"/>
          <w:lang w:val="en-US" w:eastAsia="zh-Hans"/>
        </w:rPr>
      </w:pPr>
      <w:r>
        <w:rPr>
          <w:rFonts w:hint="eastAsia" w:ascii="宋体" w:hAnsi="宋体" w:eastAsia="宋体" w:cs="宋体"/>
          <w:b/>
          <w:bCs/>
          <w:sz w:val="24"/>
          <w:szCs w:val="24"/>
          <w:lang w:val="en-US" w:eastAsia="zh-CN"/>
        </w:rPr>
        <w:t>十三、</w:t>
      </w:r>
      <w:r>
        <w:rPr>
          <w:rFonts w:hint="eastAsia" w:ascii="宋体" w:hAnsi="宋体" w:eastAsia="宋体" w:cs="宋体"/>
          <w:b/>
          <w:bCs/>
          <w:sz w:val="24"/>
          <w:szCs w:val="24"/>
          <w:lang w:val="en-US" w:eastAsia="zh-Hans"/>
        </w:rPr>
        <w:t>不可抗力情况下的免责约定</w:t>
      </w:r>
    </w:p>
    <w:p w14:paraId="3D0CD7AC">
      <w:pPr>
        <w:keepNext w:val="0"/>
        <w:keepLines w:val="0"/>
        <w:pageBreakBefore w:val="0"/>
        <w:widowControl/>
        <w:numPr>
          <w:ilvl w:val="0"/>
          <w:numId w:val="0"/>
        </w:numPr>
        <w:kinsoku/>
        <w:wordWrap/>
        <w:overflowPunct/>
        <w:topLinePunct w:val="0"/>
        <w:autoSpaceDE/>
        <w:autoSpaceDN/>
        <w:bidi w:val="0"/>
        <w:adjustRightInd/>
        <w:snapToGrid/>
        <w:spacing w:line="408" w:lineRule="auto"/>
        <w:ind w:firstLine="720" w:firstLineChars="30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双方约定不可抗力情况指：双方不可预见、不可避免、不可克服的客观情况，但不包括双方的违约或疏忽。这些事件包括但不限于：战争、严重火灾、洪水、台风、地震等。</w:t>
      </w:r>
    </w:p>
    <w:p w14:paraId="35F9AFE1">
      <w:pPr>
        <w:keepNext w:val="0"/>
        <w:keepLines w:val="0"/>
        <w:pageBreakBefore w:val="0"/>
        <w:widowControl/>
        <w:numPr>
          <w:ilvl w:val="0"/>
          <w:numId w:val="0"/>
        </w:numPr>
        <w:kinsoku/>
        <w:wordWrap/>
        <w:overflowPunct/>
        <w:topLinePunct w:val="0"/>
        <w:autoSpaceDE/>
        <w:autoSpaceDN/>
        <w:bidi w:val="0"/>
        <w:adjustRightInd/>
        <w:snapToGrid/>
        <w:spacing w:line="408" w:lineRule="auto"/>
        <w:jc w:val="left"/>
        <w:textAlignment w:val="auto"/>
        <w:rPr>
          <w:rFonts w:hint="eastAsia" w:ascii="宋体" w:hAnsi="宋体" w:eastAsia="宋体" w:cs="宋体"/>
          <w:b/>
          <w:bCs/>
          <w:sz w:val="24"/>
          <w:szCs w:val="24"/>
          <w:lang w:val="en-US" w:eastAsia="zh-Hans"/>
        </w:rPr>
      </w:pPr>
      <w:r>
        <w:rPr>
          <w:rFonts w:hint="eastAsia" w:ascii="宋体" w:hAnsi="宋体" w:eastAsia="宋体" w:cs="宋体"/>
          <w:b/>
          <w:bCs/>
          <w:sz w:val="24"/>
          <w:szCs w:val="24"/>
          <w:lang w:val="en-US" w:eastAsia="zh-Hans"/>
        </w:rPr>
        <w:t>十</w:t>
      </w:r>
      <w:r>
        <w:rPr>
          <w:rFonts w:hint="eastAsia" w:ascii="宋体" w:hAnsi="宋体" w:eastAsia="宋体" w:cs="宋体"/>
          <w:b/>
          <w:bCs/>
          <w:sz w:val="24"/>
          <w:szCs w:val="24"/>
          <w:lang w:val="en-US" w:eastAsia="zh-CN"/>
        </w:rPr>
        <w:t>四、</w:t>
      </w:r>
      <w:r>
        <w:rPr>
          <w:rFonts w:hint="eastAsia" w:ascii="宋体" w:hAnsi="宋体" w:eastAsia="宋体" w:cs="宋体"/>
          <w:b/>
          <w:bCs/>
          <w:sz w:val="24"/>
          <w:szCs w:val="24"/>
          <w:lang w:val="en-US" w:eastAsia="zh-Hans"/>
        </w:rPr>
        <w:t>合同订立</w:t>
      </w:r>
    </w:p>
    <w:p w14:paraId="485FBFAE">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1.</w:t>
      </w:r>
      <w:r>
        <w:rPr>
          <w:rFonts w:hint="eastAsia" w:ascii="宋体" w:hAnsi="宋体" w:eastAsia="宋体" w:cs="宋体"/>
          <w:sz w:val="24"/>
          <w:szCs w:val="24"/>
          <w:lang w:val="en-US" w:eastAsia="zh-Hans"/>
        </w:rPr>
        <w:t xml:space="preserve">本合同一式 </w:t>
      </w:r>
      <w:r>
        <w:rPr>
          <w:rFonts w:hint="eastAsia" w:ascii="宋体" w:hAnsi="宋体" w:eastAsia="宋体" w:cs="宋体"/>
          <w:sz w:val="24"/>
          <w:szCs w:val="24"/>
          <w:lang w:val="en-US" w:eastAsia="zh-CN"/>
        </w:rPr>
        <w:t>肆</w:t>
      </w:r>
      <w:r>
        <w:rPr>
          <w:rFonts w:hint="eastAsia" w:ascii="宋体" w:hAnsi="宋体" w:eastAsia="宋体" w:cs="宋体"/>
          <w:sz w:val="24"/>
          <w:szCs w:val="24"/>
          <w:lang w:val="en-US" w:eastAsia="zh-Hans"/>
        </w:rPr>
        <w:t xml:space="preserve"> 份，具有同等法律效力，双方各执 贰 份。各方签字盖章后生效，合同执行完毕自动失效。（合同的服务承诺则长期有效）。</w:t>
      </w:r>
    </w:p>
    <w:p w14:paraId="57520AB7">
      <w:pPr>
        <w:keepNext w:val="0"/>
        <w:keepLines w:val="0"/>
        <w:pageBreakBefore w:val="0"/>
        <w:widowControl/>
        <w:numPr>
          <w:ilvl w:val="0"/>
          <w:numId w:val="0"/>
        </w:numPr>
        <w:kinsoku/>
        <w:wordWrap/>
        <w:overflowPunct/>
        <w:topLinePunct w:val="0"/>
        <w:autoSpaceDE/>
        <w:autoSpaceDN/>
        <w:bidi w:val="0"/>
        <w:adjustRightInd/>
        <w:snapToGrid/>
        <w:spacing w:line="408" w:lineRule="auto"/>
        <w:ind w:left="150" w:leftChars="0" w:firstLine="480" w:firstLineChars="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CN"/>
        </w:rPr>
        <w:t>2</w:t>
      </w:r>
      <w:r>
        <w:rPr>
          <w:rFonts w:hint="eastAsia" w:ascii="宋体" w:hAnsi="宋体" w:eastAsia="宋体" w:cs="宋体"/>
          <w:sz w:val="24"/>
          <w:szCs w:val="24"/>
          <w:lang w:val="en-US" w:eastAsia="zh-Hans"/>
        </w:rPr>
        <w:t>.未尽事宜由双方在签订合同时具体明确或签订补充合同。</w:t>
      </w:r>
    </w:p>
    <w:p w14:paraId="2F78E2B9">
      <w:pPr>
        <w:keepNext w:val="0"/>
        <w:keepLines w:val="0"/>
        <w:pageBreakBefore w:val="0"/>
        <w:widowControl/>
        <w:numPr>
          <w:ilvl w:val="0"/>
          <w:numId w:val="0"/>
        </w:numPr>
        <w:kinsoku/>
        <w:wordWrap/>
        <w:overflowPunct/>
        <w:topLinePunct w:val="0"/>
        <w:autoSpaceDE/>
        <w:autoSpaceDN/>
        <w:bidi w:val="0"/>
        <w:adjustRightInd/>
        <w:snapToGrid/>
        <w:spacing w:line="408" w:lineRule="auto"/>
        <w:ind w:leftChars="200"/>
        <w:jc w:val="left"/>
        <w:textAlignment w:val="auto"/>
        <w:rPr>
          <w:rFonts w:hint="eastAsia" w:ascii="宋体" w:hAnsi="宋体" w:eastAsia="宋体" w:cs="宋体"/>
          <w:sz w:val="24"/>
          <w:szCs w:val="24"/>
          <w:lang w:val="en-US" w:eastAsia="zh-Hans"/>
        </w:rPr>
      </w:pPr>
    </w:p>
    <w:p w14:paraId="1FFD6C79">
      <w:pPr>
        <w:keepNext w:val="0"/>
        <w:keepLines w:val="0"/>
        <w:pageBreakBefore w:val="0"/>
        <w:widowControl/>
        <w:numPr>
          <w:ilvl w:val="0"/>
          <w:numId w:val="0"/>
        </w:numPr>
        <w:kinsoku/>
        <w:wordWrap/>
        <w:overflowPunct/>
        <w:topLinePunct w:val="0"/>
        <w:autoSpaceDE/>
        <w:autoSpaceDN/>
        <w:bidi w:val="0"/>
        <w:adjustRightInd/>
        <w:snapToGrid/>
        <w:spacing w:line="408" w:lineRule="auto"/>
        <w:ind w:leftChars="200" w:firstLine="240" w:firstLineChars="10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 xml:space="preserve">甲  方（公章）                   乙  方（公章）            </w:t>
      </w:r>
    </w:p>
    <w:p w14:paraId="1BFCFA7D">
      <w:pPr>
        <w:keepNext w:val="0"/>
        <w:keepLines w:val="0"/>
        <w:pageBreakBefore w:val="0"/>
        <w:widowControl/>
        <w:numPr>
          <w:ilvl w:val="0"/>
          <w:numId w:val="0"/>
        </w:numPr>
        <w:kinsoku/>
        <w:wordWrap/>
        <w:overflowPunct/>
        <w:topLinePunct w:val="0"/>
        <w:autoSpaceDE/>
        <w:autoSpaceDN/>
        <w:bidi w:val="0"/>
        <w:adjustRightInd/>
        <w:snapToGrid/>
        <w:spacing w:line="408" w:lineRule="auto"/>
        <w:ind w:leftChars="200" w:firstLine="240" w:firstLineChars="10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单位名称：                       单位名称：</w:t>
      </w:r>
    </w:p>
    <w:p w14:paraId="28CB23A6">
      <w:pPr>
        <w:keepNext w:val="0"/>
        <w:keepLines w:val="0"/>
        <w:pageBreakBefore w:val="0"/>
        <w:widowControl/>
        <w:numPr>
          <w:ilvl w:val="0"/>
          <w:numId w:val="0"/>
        </w:numPr>
        <w:kinsoku/>
        <w:wordWrap/>
        <w:overflowPunct/>
        <w:topLinePunct w:val="0"/>
        <w:autoSpaceDE/>
        <w:autoSpaceDN/>
        <w:bidi w:val="0"/>
        <w:adjustRightInd/>
        <w:snapToGrid/>
        <w:spacing w:line="408" w:lineRule="auto"/>
        <w:ind w:leftChars="200" w:firstLine="240" w:firstLineChars="10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 xml:space="preserve">地    址：                       地    址：                </w:t>
      </w:r>
    </w:p>
    <w:p w14:paraId="6B8D79B6">
      <w:pPr>
        <w:keepNext w:val="0"/>
        <w:keepLines w:val="0"/>
        <w:pageBreakBefore w:val="0"/>
        <w:widowControl/>
        <w:numPr>
          <w:ilvl w:val="0"/>
          <w:numId w:val="0"/>
        </w:numPr>
        <w:kinsoku/>
        <w:wordWrap/>
        <w:overflowPunct/>
        <w:topLinePunct w:val="0"/>
        <w:autoSpaceDE/>
        <w:autoSpaceDN/>
        <w:bidi w:val="0"/>
        <w:adjustRightInd/>
        <w:snapToGrid/>
        <w:spacing w:line="408" w:lineRule="auto"/>
        <w:ind w:leftChars="200" w:firstLine="240" w:firstLineChars="10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 xml:space="preserve">代 理 人：                       代 理 人：                </w:t>
      </w:r>
    </w:p>
    <w:p w14:paraId="2EE100EC">
      <w:pPr>
        <w:keepNext w:val="0"/>
        <w:keepLines w:val="0"/>
        <w:pageBreakBefore w:val="0"/>
        <w:widowControl/>
        <w:numPr>
          <w:ilvl w:val="0"/>
          <w:numId w:val="0"/>
        </w:numPr>
        <w:kinsoku/>
        <w:wordWrap/>
        <w:overflowPunct/>
        <w:topLinePunct w:val="0"/>
        <w:autoSpaceDE/>
        <w:autoSpaceDN/>
        <w:bidi w:val="0"/>
        <w:adjustRightInd/>
        <w:snapToGrid/>
        <w:spacing w:line="408" w:lineRule="auto"/>
        <w:ind w:left="630" w:leftChars="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 xml:space="preserve">联系电话：                       联系电话：              </w:t>
      </w:r>
    </w:p>
    <w:p w14:paraId="2B04C605">
      <w:pPr>
        <w:keepNext w:val="0"/>
        <w:keepLines w:val="0"/>
        <w:pageBreakBefore w:val="0"/>
        <w:widowControl/>
        <w:numPr>
          <w:ilvl w:val="0"/>
          <w:numId w:val="0"/>
        </w:numPr>
        <w:kinsoku/>
        <w:wordWrap/>
        <w:overflowPunct/>
        <w:topLinePunct w:val="0"/>
        <w:autoSpaceDE/>
        <w:autoSpaceDN/>
        <w:bidi w:val="0"/>
        <w:adjustRightInd/>
        <w:snapToGrid/>
        <w:spacing w:line="408" w:lineRule="auto"/>
        <w:ind w:left="630" w:leftChars="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 xml:space="preserve">                                 帐    号：</w:t>
      </w:r>
    </w:p>
    <w:p w14:paraId="24F76262">
      <w:pPr>
        <w:keepNext w:val="0"/>
        <w:keepLines w:val="0"/>
        <w:pageBreakBefore w:val="0"/>
        <w:widowControl/>
        <w:numPr>
          <w:ilvl w:val="0"/>
          <w:numId w:val="0"/>
        </w:numPr>
        <w:kinsoku/>
        <w:wordWrap/>
        <w:overflowPunct/>
        <w:topLinePunct w:val="0"/>
        <w:autoSpaceDE/>
        <w:autoSpaceDN/>
        <w:bidi w:val="0"/>
        <w:adjustRightInd/>
        <w:snapToGrid/>
        <w:spacing w:line="408" w:lineRule="auto"/>
        <w:ind w:left="630" w:leftChars="0"/>
        <w:jc w:val="left"/>
        <w:textAlignment w:val="auto"/>
        <w:rPr>
          <w:rFonts w:hint="eastAsia" w:ascii="宋体" w:hAnsi="宋体" w:eastAsia="宋体" w:cs="宋体"/>
          <w:sz w:val="24"/>
          <w:szCs w:val="24"/>
          <w:lang w:val="en-US" w:eastAsia="zh-Hans"/>
        </w:rPr>
      </w:pPr>
      <w:r>
        <w:rPr>
          <w:rFonts w:hint="eastAsia" w:ascii="宋体" w:hAnsi="宋体" w:eastAsia="宋体" w:cs="宋体"/>
          <w:sz w:val="24"/>
          <w:szCs w:val="24"/>
          <w:lang w:val="en-US" w:eastAsia="zh-Hans"/>
        </w:rPr>
        <w:t xml:space="preserve">                                 开户银行： </w:t>
      </w:r>
    </w:p>
    <w:p w14:paraId="70BE4F31">
      <w:r>
        <w:rPr>
          <w:rFonts w:hint="eastAsia" w:ascii="宋体" w:hAnsi="宋体" w:eastAsia="宋体" w:cs="宋体"/>
          <w:sz w:val="24"/>
          <w:szCs w:val="24"/>
          <w:lang w:val="en-US" w:eastAsia="zh-Hans"/>
        </w:rPr>
        <w:t xml:space="preserve">签订日期：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Hans"/>
        </w:rPr>
        <w:t xml:space="preserve">   签订日期： </w:t>
      </w:r>
      <w:r>
        <w:rPr>
          <w:rFonts w:hint="eastAsia" w:asciiTheme="minorHAnsi" w:hAnsiTheme="minorHAnsi" w:eastAsiaTheme="minorEastAsia" w:cstheme="minorBidi"/>
          <w:kern w:val="0"/>
          <w:sz w:val="20"/>
          <w:szCs w:val="20"/>
          <w:highlight w:val="none"/>
          <w:lang w:val="en-US" w:eastAsia="zh-Hans"/>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260214"/>
    <w:rsid w:val="331334A2"/>
    <w:rsid w:val="7CAB7F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1701</Words>
  <Characters>1728</Characters>
  <Lines>0</Lines>
  <Paragraphs>0</Paragraphs>
  <TotalTime>0</TotalTime>
  <ScaleCrop>false</ScaleCrop>
  <LinksUpToDate>false</LinksUpToDate>
  <CharactersWithSpaces>2403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2025-08-17T08:28:00Z</dcterms:created>
  <dc:creator>Ice</dc:creator>
  <cp:lastModifiedBy>doit</cp:lastModifiedBy>
  <dcterms:modified xsi:type="dcterms:W3CDTF">2025-08-28T12:09:37Z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eyJoZGlkIjoiNjU3ZGIwMTYyN2VhMzEyODI5YTFjODYzYmY0ZTZjNzciLCJ1c2VySWQiOiI1NDQyNTk1OTUifQ==</vt:lpwstr>
  </property>
  <property fmtid="{D5CDD505-2E9C-101B-9397-08002B2CF9AE}" pid="4" name="ICV">
    <vt:lpwstr>0D5437F0E1A24EFC94D66C97B2EC0CB7_12</vt:lpwstr>
  </property>
</Properties>
</file>