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70076262">
      <w:pPr>
        <w:pStyle w:val="4"/>
        <w:keepNext w:val="0"/>
        <w:keepLines w:val="0"/>
        <w:pageBreakBefore w:val="0"/>
        <w:kinsoku/>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316B16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highlight w:val="none"/>
          <w:lang w:val="en-US" w:eastAsia="zh-Hans"/>
        </w:rPr>
        <w:t>根据《西安市财政局关于开展政府采购供应商基本资格条件承诺制试点工作的通知》（市财函〔2024〕1032号）的有关规定，本项目对《中华人民共和国政府采购法实施条例》第十七条第一款第（二）项、第（三）项、第（四）项要求提供的有关材料进行简化。投标人参与本项目只需以书面形式提供规定格式的《基本资格条件承诺函》</w:t>
      </w:r>
      <w:r>
        <w:rPr>
          <w:rFonts w:hint="eastAsia" w:ascii="宋体" w:hAnsi="宋体" w:eastAsia="宋体" w:cs="宋体"/>
          <w:color w:val="auto"/>
          <w:sz w:val="21"/>
          <w:szCs w:val="21"/>
          <w:highlight w:val="none"/>
          <w:lang w:val="en-US" w:eastAsia="zh-CN"/>
        </w:rPr>
        <w:t>，供应商应对承诺内容的真实性、合法性、有效性负责。经调查核实为虚假承诺的，视同为“提供虚假材料谋取中标、成交”的违法行为，依照《中华人民共和国政府采购法》等法律法规追究相应责任。承诺函格式详见磋商文件第七章响应文件格式。</w:t>
      </w:r>
      <w:r>
        <w:rPr>
          <w:rFonts w:hint="eastAsia" w:ascii="宋体" w:hAnsi="宋体" w:eastAsia="宋体" w:cs="宋体"/>
          <w:color w:val="auto"/>
          <w:sz w:val="21"/>
          <w:szCs w:val="21"/>
          <w:lang w:val="en-US" w:eastAsia="zh-CN"/>
        </w:rPr>
        <w:t>不提供《基本资格条件承诺函》的供应商需提交以下资格证明文件： ①财务状况报告：提供具有审计资质单位出具的2023年度或2024年度的财务审计报告（包括审计报告、资产负债表、利润表、现金流量表、所有者权益变动表（没有可不提供）及附注，成立时间至提交响应文件截止时间不足一年的可提供成立后任意时段的资产负债表）或开标前六个月内基本存款账户开户银行出具的资信证明及基本存款账户信息。（以上两种形式的资料提供任何一种即可）；②提供</w:t>
      </w:r>
      <w:r>
        <w:rPr>
          <w:rFonts w:hint="eastAsia" w:ascii="宋体" w:hAnsi="宋体" w:eastAsia="宋体" w:cs="宋体"/>
          <w:color w:val="auto"/>
          <w:kern w:val="2"/>
          <w:sz w:val="21"/>
          <w:szCs w:val="21"/>
          <w:lang w:val="en-US" w:eastAsia="zh-CN"/>
        </w:rPr>
        <w:t>响应</w:t>
      </w:r>
      <w:r>
        <w:rPr>
          <w:rFonts w:hint="eastAsia" w:ascii="宋体" w:hAnsi="宋体" w:eastAsia="宋体" w:cs="宋体"/>
          <w:color w:val="auto"/>
          <w:sz w:val="21"/>
          <w:szCs w:val="21"/>
          <w:lang w:val="en-US" w:eastAsia="zh-CN"/>
        </w:rPr>
        <w:t>文件递交截止时间前六个月内任意时段的纳税证明或完税证明（增值税、营业税、企业所得税至少提供一种），纳税证明或完税证明上应有代收机构或税务机关的公章或业务专用章。依法免税的供应商应提供相关文件证明； ③提供</w:t>
      </w:r>
      <w:r>
        <w:rPr>
          <w:rFonts w:hint="eastAsia" w:ascii="宋体" w:hAnsi="宋体" w:eastAsia="宋体" w:cs="宋体"/>
          <w:color w:val="auto"/>
          <w:kern w:val="2"/>
          <w:sz w:val="21"/>
          <w:szCs w:val="21"/>
          <w:lang w:val="en-US" w:eastAsia="zh-CN"/>
        </w:rPr>
        <w:t>响应</w:t>
      </w:r>
      <w:r>
        <w:rPr>
          <w:rFonts w:hint="eastAsia" w:ascii="宋体" w:hAnsi="宋体" w:eastAsia="宋体" w:cs="宋体"/>
          <w:color w:val="auto"/>
          <w:sz w:val="21"/>
          <w:szCs w:val="21"/>
          <w:lang w:val="en-US" w:eastAsia="zh-CN"/>
        </w:rPr>
        <w:t>文件递交截止时间前六个月内任意时段的社会保障资金缴存单据或社保机构开具的社会保险参保缴费情况证明，依法不需要缴纳社会保障资金的单位应提供相关证明材料； ④提供具有履行合同所必需的设备和专业技术能力的承诺；⑤参加政府采购活动前三年内，在经营活动中没有重大违法记录的书面声明。</w:t>
      </w:r>
    </w:p>
    <w:p w14:paraId="3D250EEC">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49E139A">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200"/>
        <w:textAlignment w:val="auto"/>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4"/>
          <w:lang w:val="en-US" w:eastAsia="zh-CN" w:bidi="ar-SA"/>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7E07B233">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0" w:leftChars="0" w:right="0" w:rightChars="0"/>
        <w:textAlignment w:val="auto"/>
        <w:rPr>
          <w:rFonts w:hint="eastAsia" w:ascii="宋体" w:hAnsi="宋体" w:eastAsia="宋体" w:cs="宋体"/>
          <w:kern w:val="2"/>
          <w:sz w:val="21"/>
          <w:szCs w:val="24"/>
          <w:highlight w:val="none"/>
          <w:lang w:val="en-US" w:eastAsia="zh-CN" w:bidi="ar-SA"/>
        </w:rPr>
      </w:pPr>
      <w:r>
        <w:rPr>
          <w:rFonts w:hint="eastAsia" w:ascii="宋体" w:hAnsi="宋体" w:eastAsia="宋体" w:cs="宋体"/>
          <w:kern w:val="2"/>
          <w:sz w:val="21"/>
          <w:szCs w:val="24"/>
          <w:highlight w:val="none"/>
          <w:lang w:val="en-US" w:eastAsia="zh-CN" w:bidi="ar-SA"/>
        </w:rPr>
        <w:t>3.供应商须提供有效的《劳务派遣经营许可证》。</w:t>
      </w:r>
    </w:p>
    <w:p w14:paraId="20B13154">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br w:type="page"/>
      </w:r>
    </w:p>
    <w:p w14:paraId="40FAF68E">
      <w:pPr>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eastAsiaTheme="minorEastAsia" w:cstheme="minorEastAsia"/>
          <w:b/>
          <w:bCs/>
          <w:color w:val="auto"/>
          <w:sz w:val="28"/>
          <w:szCs w:val="28"/>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4B77851">
      <w:pPr>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br w:type="page"/>
      </w:r>
    </w:p>
    <w:p w14:paraId="403EEE23">
      <w:pPr>
        <w:keepLines/>
        <w:pageBreakBefore/>
        <w:spacing w:line="480" w:lineRule="auto"/>
        <w:jc w:val="center"/>
        <w:outlineLvl w:val="1"/>
        <w:rPr>
          <w:rFonts w:hint="eastAsia" w:asciiTheme="minorEastAsia" w:hAnsiTheme="minorEastAsia" w:eastAsiaTheme="minorEastAsia" w:cstheme="minorEastAsia"/>
          <w:sz w:val="24"/>
          <w:szCs w:val="24"/>
        </w:rPr>
      </w:pPr>
      <w:bookmarkStart w:id="0" w:name="_Toc21406"/>
      <w:r>
        <w:rPr>
          <w:rFonts w:hint="eastAsia" w:asciiTheme="minorEastAsia" w:hAnsiTheme="minorEastAsia" w:eastAsiaTheme="minorEastAsia" w:cstheme="minorEastAsia"/>
          <w:b/>
          <w:bCs/>
          <w:color w:val="auto"/>
          <w:sz w:val="32"/>
          <w:szCs w:val="32"/>
          <w:lang w:val="en-US" w:eastAsia="zh-CN"/>
        </w:rPr>
        <w:t>2、基本资格条件承诺函</w:t>
      </w:r>
      <w:bookmarkEnd w:id="0"/>
    </w:p>
    <w:p w14:paraId="775D5322">
      <w:pPr>
        <w:widowControl/>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致</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（采购代理机构名称）：</w:t>
      </w:r>
    </w:p>
    <w:p w14:paraId="18A856A1">
      <w:pPr>
        <w:widowControl/>
        <w:wordWrap w:val="0"/>
        <w:spacing w:line="480" w:lineRule="auto"/>
        <w:ind w:firstLine="720" w:firstLineChars="3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 xml:space="preserve">（投标人名称）郑重承诺： </w:t>
      </w:r>
    </w:p>
    <w:p w14:paraId="3F629CFE">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eastAsiaTheme="minorEastAsia" w:cstheme="minorEastAsia"/>
          <w:sz w:val="24"/>
          <w:szCs w:val="24"/>
        </w:rPr>
        <w:t>我方具有良好的商业信誉和健全的财务会计制度，具有履行合同所必需的设备和专业技术能力，具有依法缴纳税收和社会保障金的良好记录，参加本项目采购活动前三年内无重大违法活动记录。</w:t>
      </w:r>
    </w:p>
    <w:p w14:paraId="68F6895C">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2.我方未列入在信用中国网站（www.creditchina.gov.cn）“失信被执行人”、“重大税收违法案件当事人名单”中，也未列入中国政府采购网（www.ccgp.gov.cn）“政府采购严重违法失信行为记录名单”中。</w:t>
      </w:r>
    </w:p>
    <w:p w14:paraId="18B2FAB5">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3.我方在采购项目评审（评标）环节结束后，随时接受采购人、采购代理机构的检查验证，配合提供相关证明材料，证明符合《中华人民共和国政府采购法》规定的投标人基本资格条件。</w:t>
      </w:r>
    </w:p>
    <w:p w14:paraId="54FE9E31">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我方对以上承诺负全部法律责任。</w:t>
      </w:r>
    </w:p>
    <w:p w14:paraId="601AF058">
      <w:pPr>
        <w:widowControl/>
        <w:numPr>
          <w:ilvl w:val="0"/>
          <w:numId w:val="0"/>
        </w:numPr>
        <w:wordWrap w:val="0"/>
        <w:spacing w:line="48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特此承诺。</w:t>
      </w:r>
    </w:p>
    <w:p w14:paraId="6F1780B1">
      <w:pPr>
        <w:jc w:val="center"/>
        <w:rPr>
          <w:rFonts w:hint="eastAsia" w:asciiTheme="minorEastAsia" w:hAnsiTheme="minorEastAsia" w:eastAsiaTheme="minorEastAsia" w:cstheme="minorEastAsia"/>
          <w:sz w:val="24"/>
          <w:szCs w:val="24"/>
        </w:rPr>
      </w:pPr>
    </w:p>
    <w:p w14:paraId="0EDC8743">
      <w:pPr>
        <w:jc w:val="center"/>
        <w:rPr>
          <w:rFonts w:hint="eastAsia" w:asciiTheme="minorEastAsia" w:hAnsiTheme="minorEastAsia" w:eastAsiaTheme="minorEastAsia" w:cstheme="minorEastAsia"/>
          <w:sz w:val="24"/>
          <w:szCs w:val="24"/>
        </w:rPr>
      </w:pPr>
    </w:p>
    <w:p w14:paraId="5CEFA920">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（供应商公章）</w:t>
      </w:r>
    </w:p>
    <w:p w14:paraId="4EC3127C">
      <w:pPr>
        <w:jc w:val="right"/>
        <w:rPr>
          <w:rFonts w:hint="eastAsia" w:asciiTheme="minorEastAsia" w:hAnsiTheme="minorEastAsia" w:eastAsiaTheme="minorEastAsia" w:cstheme="minorEastAsia"/>
          <w:sz w:val="24"/>
          <w:szCs w:val="24"/>
        </w:rPr>
      </w:pPr>
    </w:p>
    <w:p w14:paraId="365D888B">
      <w:pPr>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xml:space="preserve">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日</w:t>
      </w:r>
    </w:p>
    <w:p w14:paraId="7A6CE0F8">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br w:type="page"/>
      </w:r>
    </w:p>
    <w:p w14:paraId="1A227517">
      <w:pPr>
        <w:pStyle w:val="4"/>
        <w:rPr>
          <w:rFonts w:hint="eastAsia" w:asciiTheme="minorEastAsia" w:hAnsiTheme="minorEastAsia" w:eastAsiaTheme="minorEastAsia" w:cstheme="minorEastAsia"/>
          <w:b/>
          <w:bCs/>
          <w:color w:val="auto"/>
          <w:sz w:val="22"/>
          <w:szCs w:val="22"/>
        </w:rPr>
      </w:pPr>
      <w:r>
        <w:rPr>
          <w:rFonts w:hint="eastAsia" w:asciiTheme="minorEastAsia" w:hAnsiTheme="minorEastAsia" w:eastAsiaTheme="minorEastAsia" w:cstheme="minorEastAsia"/>
          <w:b/>
          <w:bCs/>
          <w:color w:val="auto"/>
          <w:sz w:val="22"/>
          <w:szCs w:val="22"/>
        </w:rPr>
        <w:t>供应商应对承诺内容的真实性、合法性、有效性负责。经调查核实为虚假承诺的， 视同为“提供虚假材料谋取中标、成交”的违法行为，依照《中华人民共和国政府采购法》等法律法规追究相应责任。不提供《基本资格条件承诺函》的供应商需提交如下资格证明文件：</w:t>
      </w:r>
    </w:p>
    <w:p w14:paraId="2076A231">
      <w:pPr>
        <w:pStyle w:val="4"/>
        <w:ind w:firstLine="440" w:firstLineChars="200"/>
        <w:rPr>
          <w:rFonts w:hint="eastAsia" w:asciiTheme="minorEastAsia" w:hAnsiTheme="minorEastAsia" w:eastAsiaTheme="minorEastAsia" w:cstheme="minorEastAsia"/>
          <w:b w:val="0"/>
          <w:bCs w:val="0"/>
          <w:color w:val="auto"/>
          <w:sz w:val="22"/>
          <w:szCs w:val="22"/>
        </w:rPr>
      </w:pPr>
    </w:p>
    <w:p w14:paraId="5EAEA1F1">
      <w:pPr>
        <w:pStyle w:val="4"/>
        <w:spacing w:line="48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①财务状况报告：提供具有审计资质单位出具的2023年度或2024年度的财务审计报告（包括审计报告、资产负债表、利润表、现金流量表、所有者权益变动表（没有可不提供）及附注，成立时间至提交响应文件截止时间不足一年的可提供成立后任意时段的资产负债表）或开标前六个月内基本存款账户开户银行出具的资信证明及基本存款账户信息。（以上两种形式的资料提供任何一种即可）；</w:t>
      </w:r>
    </w:p>
    <w:p w14:paraId="1B77E1D5">
      <w:pPr>
        <w:pStyle w:val="4"/>
        <w:spacing w:line="48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②提供</w:t>
      </w:r>
      <w:r>
        <w:rPr>
          <w:rFonts w:hint="eastAsia" w:ascii="宋体" w:hAnsi="宋体" w:eastAsia="宋体" w:cs="宋体"/>
          <w:color w:val="auto"/>
          <w:kern w:val="2"/>
          <w:sz w:val="24"/>
          <w:szCs w:val="24"/>
          <w:lang w:val="en-US" w:eastAsia="zh-CN"/>
        </w:rPr>
        <w:t>响应</w:t>
      </w:r>
      <w:r>
        <w:rPr>
          <w:rFonts w:hint="eastAsia" w:ascii="宋体" w:hAnsi="宋体" w:eastAsia="宋体" w:cs="宋体"/>
          <w:color w:val="auto"/>
          <w:sz w:val="24"/>
          <w:szCs w:val="24"/>
          <w:lang w:val="en-US" w:eastAsia="zh-CN"/>
        </w:rPr>
        <w:t>文件递交截止时间前六个月内任意时段的纳税证明或完税证明（增值税、营业税、企业所得税至少提供一种），纳税证明或完税证明上应有代收机构或税务机关的公章或业务专用章。依法免税的供应商应提供相关文件证明；</w:t>
      </w:r>
    </w:p>
    <w:p w14:paraId="051B5E98">
      <w:pPr>
        <w:pStyle w:val="4"/>
        <w:spacing w:line="48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③提供</w:t>
      </w:r>
      <w:r>
        <w:rPr>
          <w:rFonts w:hint="eastAsia" w:ascii="宋体" w:hAnsi="宋体" w:eastAsia="宋体" w:cs="宋体"/>
          <w:color w:val="auto"/>
          <w:kern w:val="2"/>
          <w:sz w:val="24"/>
          <w:szCs w:val="24"/>
          <w:lang w:val="en-US" w:eastAsia="zh-CN"/>
        </w:rPr>
        <w:t>响应</w:t>
      </w:r>
      <w:r>
        <w:rPr>
          <w:rFonts w:hint="eastAsia" w:ascii="宋体" w:hAnsi="宋体" w:eastAsia="宋体" w:cs="宋体"/>
          <w:color w:val="auto"/>
          <w:sz w:val="24"/>
          <w:szCs w:val="24"/>
          <w:lang w:val="en-US" w:eastAsia="zh-CN"/>
        </w:rPr>
        <w:t xml:space="preserve">文件递交截止时间前六个月内任意时段的社会保障资金缴存单据或社保机构开具的社会保险参保缴费情况证明，依法不需要缴纳社会保障资金的单位应提供相关证明材料； </w:t>
      </w:r>
    </w:p>
    <w:p w14:paraId="11F4A19A">
      <w:pPr>
        <w:pStyle w:val="4"/>
        <w:spacing w:line="48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④提供具有履行合同所必需的设备和专业技术能力的承诺；</w:t>
      </w:r>
    </w:p>
    <w:p w14:paraId="4C9607E7">
      <w:pPr>
        <w:pStyle w:val="4"/>
        <w:spacing w:line="480" w:lineRule="auto"/>
        <w:ind w:firstLine="480" w:firstLineChars="200"/>
        <w:rPr>
          <w:rFonts w:hint="eastAsia" w:asciiTheme="minorEastAsia" w:hAnsiTheme="minorEastAsia" w:eastAsiaTheme="minorEastAsia" w:cstheme="minorEastAsia"/>
          <w:b w:val="0"/>
          <w:bCs w:val="0"/>
          <w:color w:val="auto"/>
          <w:sz w:val="24"/>
          <w:szCs w:val="24"/>
        </w:rPr>
      </w:pPr>
      <w:r>
        <w:rPr>
          <w:rFonts w:hint="eastAsia" w:ascii="宋体" w:hAnsi="宋体" w:eastAsia="宋体" w:cs="宋体"/>
          <w:color w:val="auto"/>
          <w:sz w:val="24"/>
          <w:szCs w:val="24"/>
          <w:lang w:val="en-US" w:eastAsia="zh-CN"/>
        </w:rPr>
        <w:t>⑤参加政府采购活动前三年内，在经营活动中没有重大违法记录的书面声明。</w:t>
      </w:r>
    </w:p>
    <w:p w14:paraId="64D4C80D">
      <w:pPr>
        <w:rPr>
          <w:rFonts w:hint="eastAsia" w:ascii="仿宋" w:hAnsi="仿宋" w:eastAsia="仿宋" w:cs="仿宋"/>
          <w:b/>
          <w:bCs/>
          <w:color w:val="auto"/>
          <w:sz w:val="22"/>
          <w:szCs w:val="22"/>
        </w:rPr>
      </w:pPr>
      <w:r>
        <w:rPr>
          <w:rFonts w:hint="eastAsia" w:ascii="仿宋" w:hAnsi="仿宋" w:eastAsia="仿宋" w:cs="仿宋"/>
          <w:b/>
          <w:bCs/>
          <w:color w:val="auto"/>
          <w:sz w:val="22"/>
          <w:szCs w:val="22"/>
        </w:rPr>
        <w:br w:type="page"/>
      </w:r>
    </w:p>
    <w:p w14:paraId="3AD560F1">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0B7A118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CE0EEE0">
      <w:pPr>
        <w:spacing w:line="360" w:lineRule="auto"/>
        <w:rPr>
          <w:rFonts w:hint="eastAsia" w:ascii="宋体" w:hAnsi="宋体" w:eastAsia="宋体" w:cs="宋体"/>
          <w:color w:val="auto"/>
          <w:spacing w:val="4"/>
          <w:sz w:val="24"/>
          <w:szCs w:val="24"/>
          <w:highlight w:val="none"/>
        </w:rPr>
      </w:pPr>
    </w:p>
    <w:p w14:paraId="48D43200">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E619266">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14D73B3C">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44D92801">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7BE00A6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6297722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66DD0AC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4AA70577">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074D6F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95CA07F">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7CB2461B">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1FF2A32C">
      <w:pPr>
        <w:pStyle w:val="3"/>
        <w:shd w:val="clear" w:color="auto"/>
        <w:rPr>
          <w:rFonts w:hint="eastAsia" w:ascii="仿宋" w:hAnsi="仿宋" w:eastAsia="仿宋" w:cs="仿宋"/>
          <w:color w:val="auto"/>
          <w:highlight w:val="none"/>
        </w:rPr>
      </w:pPr>
    </w:p>
    <w:p w14:paraId="1A2C2144">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1C4562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6FAA47EF">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533B8F8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90993B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27D28C7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369CC55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2B549C4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3CCA99CB">
      <w:pPr>
        <w:shd w:val="clear" w:color="auto"/>
        <w:spacing w:line="560" w:lineRule="exact"/>
        <w:ind w:firstLine="480" w:firstLineChars="200"/>
        <w:rPr>
          <w:rFonts w:hint="eastAsia" w:ascii="宋体" w:hAnsi="宋体" w:eastAsia="宋体" w:cs="宋体"/>
          <w:color w:val="auto"/>
          <w:sz w:val="24"/>
          <w:highlight w:val="none"/>
        </w:rPr>
      </w:pPr>
    </w:p>
    <w:p w14:paraId="5F2A1D73">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3D67A37D">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3A78A268">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446DAA2D">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7DD6CD48">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1693B86C">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26D89E91">
      <w:pPr>
        <w:spacing w:line="560" w:lineRule="exact"/>
        <w:ind w:firstLine="480" w:firstLineChars="200"/>
        <w:rPr>
          <w:rFonts w:hint="eastAsia" w:ascii="仿宋" w:hAnsi="仿宋" w:eastAsia="仿宋" w:cs="仿宋"/>
          <w:color w:val="auto"/>
          <w:sz w:val="24"/>
        </w:rPr>
      </w:pPr>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p w14:paraId="4C39FFFC">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4F0C347D">
      <w:pPr>
        <w:pStyle w:val="4"/>
        <w:numPr>
          <w:ilvl w:val="0"/>
          <w:numId w:val="1"/>
        </w:numPr>
        <w:rPr>
          <w:rFonts w:hint="eastAsia" w:asciiTheme="minorEastAsia" w:hAnsiTheme="minorEastAsia" w:eastAsiaTheme="minorEastAsia" w:cstheme="minorEastAsia"/>
          <w:b/>
          <w:bCs/>
          <w:color w:val="auto"/>
          <w:sz w:val="32"/>
          <w:szCs w:val="32"/>
        </w:rPr>
      </w:pPr>
      <w:r>
        <w:rPr>
          <w:rFonts w:hint="eastAsia" w:asciiTheme="minorEastAsia" w:hAnsiTheme="minorEastAsia" w:eastAsiaTheme="minorEastAsia" w:cstheme="minorEastAsia"/>
          <w:b/>
          <w:bCs/>
          <w:color w:val="auto"/>
          <w:sz w:val="28"/>
          <w:szCs w:val="28"/>
        </w:rPr>
        <w:t>特定资格条件：</w:t>
      </w:r>
    </w:p>
    <w:p w14:paraId="0A7B87ED">
      <w:pPr>
        <w:pStyle w:val="4"/>
        <w:numPr>
          <w:ilvl w:val="0"/>
          <w:numId w:val="0"/>
        </w:numPr>
        <w:jc w:val="center"/>
        <w:rPr>
          <w:rFonts w:hint="eastAsia" w:ascii="宋体" w:hAnsi="宋体" w:eastAsia="宋体" w:cs="宋体"/>
          <w:b/>
          <w:bCs/>
          <w:color w:val="auto"/>
          <w:sz w:val="32"/>
          <w:szCs w:val="32"/>
        </w:rPr>
      </w:pPr>
    </w:p>
    <w:p w14:paraId="78ADB637">
      <w:pPr>
        <w:pStyle w:val="4"/>
        <w:numPr>
          <w:ilvl w:val="0"/>
          <w:numId w:val="0"/>
        </w:numPr>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5AE265A8">
      <w:pPr>
        <w:spacing w:line="360" w:lineRule="auto"/>
        <w:ind w:firstLine="420" w:firstLineChars="200"/>
        <w:rPr>
          <w:rFonts w:hint="eastAsia" w:ascii="宋体" w:hAnsi="宋体" w:eastAsia="宋体" w:cs="宋体"/>
          <w:color w:val="auto"/>
        </w:rPr>
      </w:pPr>
    </w:p>
    <w:p w14:paraId="1086C3DF">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1CBADC5">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6740231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F3A461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6E9091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5B9ECEFE">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5E1E9BB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68D5B0D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3F00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28AB309A">
            <w:pPr>
              <w:spacing w:line="480" w:lineRule="auto"/>
              <w:jc w:val="center"/>
              <w:rPr>
                <w:rFonts w:hint="eastAsia" w:ascii="宋体" w:hAnsi="宋体" w:eastAsia="宋体" w:cs="宋体"/>
                <w:color w:val="auto"/>
                <w:highlight w:val="none"/>
                <w:lang w:eastAsia="zh-CN"/>
              </w:rPr>
            </w:pPr>
          </w:p>
          <w:p w14:paraId="0A2FF66B">
            <w:pPr>
              <w:spacing w:line="480" w:lineRule="auto"/>
              <w:jc w:val="center"/>
              <w:rPr>
                <w:rFonts w:hint="eastAsia" w:ascii="宋体" w:hAnsi="宋体" w:eastAsia="宋体" w:cs="宋体"/>
                <w:color w:val="auto"/>
                <w:highlight w:val="none"/>
                <w:lang w:eastAsia="zh-CN"/>
              </w:rPr>
            </w:pPr>
          </w:p>
          <w:p w14:paraId="4043BF81">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92F8862">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5D00F67">
            <w:pPr>
              <w:spacing w:line="480" w:lineRule="auto"/>
              <w:jc w:val="center"/>
              <w:rPr>
                <w:rFonts w:hint="eastAsia" w:ascii="宋体" w:hAnsi="宋体" w:eastAsia="宋体" w:cs="宋体"/>
                <w:color w:val="auto"/>
                <w:highlight w:val="none"/>
              </w:rPr>
            </w:pPr>
          </w:p>
          <w:p w14:paraId="7BB9FA5A">
            <w:pPr>
              <w:spacing w:line="480" w:lineRule="auto"/>
              <w:jc w:val="center"/>
              <w:rPr>
                <w:rFonts w:hint="eastAsia" w:ascii="宋体" w:hAnsi="宋体" w:eastAsia="宋体" w:cs="宋体"/>
                <w:color w:val="auto"/>
                <w:highlight w:val="none"/>
              </w:rPr>
            </w:pPr>
          </w:p>
        </w:tc>
      </w:tr>
    </w:tbl>
    <w:p w14:paraId="3D66704A">
      <w:pPr>
        <w:spacing w:line="480" w:lineRule="auto"/>
        <w:rPr>
          <w:rFonts w:hint="eastAsia" w:ascii="宋体" w:hAnsi="宋体" w:eastAsia="宋体" w:cs="宋体"/>
          <w:color w:val="auto"/>
          <w:highlight w:val="none"/>
        </w:rPr>
      </w:pPr>
    </w:p>
    <w:p w14:paraId="188AFAD8">
      <w:pPr>
        <w:rPr>
          <w:rFonts w:hint="eastAsia" w:ascii="宋体" w:hAnsi="宋体" w:eastAsia="宋体" w:cs="宋体"/>
          <w:color w:val="auto"/>
          <w:highlight w:val="none"/>
        </w:rPr>
      </w:pPr>
    </w:p>
    <w:p w14:paraId="6A632934">
      <w:pPr>
        <w:rPr>
          <w:rFonts w:hint="eastAsia" w:ascii="宋体" w:hAnsi="宋体" w:eastAsia="宋体" w:cs="宋体"/>
          <w:color w:val="auto"/>
          <w:highlight w:val="none"/>
        </w:rPr>
      </w:pPr>
    </w:p>
    <w:p w14:paraId="35ECED77">
      <w:pPr>
        <w:rPr>
          <w:rFonts w:hint="eastAsia" w:ascii="宋体" w:hAnsi="宋体" w:eastAsia="宋体" w:cs="宋体"/>
          <w:color w:val="auto"/>
          <w:highlight w:val="none"/>
        </w:rPr>
      </w:pPr>
    </w:p>
    <w:p w14:paraId="0CA6D595">
      <w:pPr>
        <w:rPr>
          <w:rFonts w:hint="eastAsia" w:ascii="宋体" w:hAnsi="宋体" w:eastAsia="宋体" w:cs="宋体"/>
          <w:color w:val="auto"/>
          <w:highlight w:val="none"/>
        </w:rPr>
      </w:pPr>
    </w:p>
    <w:p w14:paraId="0EF236BD">
      <w:pPr>
        <w:spacing w:line="360" w:lineRule="auto"/>
        <w:rPr>
          <w:rFonts w:hint="eastAsia" w:ascii="宋体" w:hAnsi="宋体" w:eastAsia="宋体" w:cs="宋体"/>
          <w:color w:val="auto"/>
          <w:highlight w:val="none"/>
        </w:rPr>
      </w:pPr>
    </w:p>
    <w:p w14:paraId="4FA2C402">
      <w:pPr>
        <w:spacing w:line="360" w:lineRule="auto"/>
        <w:ind w:right="420"/>
        <w:rPr>
          <w:rFonts w:hint="eastAsia" w:ascii="宋体" w:hAnsi="宋体" w:eastAsia="宋体" w:cs="宋体"/>
          <w:color w:val="auto"/>
          <w:highlight w:val="none"/>
        </w:rPr>
      </w:pPr>
    </w:p>
    <w:p w14:paraId="0577CEEB">
      <w:pPr>
        <w:spacing w:line="360" w:lineRule="auto"/>
        <w:ind w:right="420"/>
        <w:rPr>
          <w:rFonts w:hint="eastAsia" w:ascii="宋体" w:hAnsi="宋体" w:eastAsia="宋体" w:cs="宋体"/>
          <w:color w:val="auto"/>
          <w:highlight w:val="none"/>
        </w:rPr>
      </w:pPr>
    </w:p>
    <w:p w14:paraId="39197205">
      <w:pPr>
        <w:spacing w:line="360" w:lineRule="auto"/>
        <w:ind w:right="420"/>
        <w:rPr>
          <w:rFonts w:hint="eastAsia" w:ascii="宋体" w:hAnsi="宋体" w:eastAsia="宋体" w:cs="宋体"/>
          <w:color w:val="auto"/>
          <w:highlight w:val="none"/>
        </w:rPr>
      </w:pPr>
    </w:p>
    <w:p w14:paraId="442738DA">
      <w:pPr>
        <w:spacing w:line="360" w:lineRule="auto"/>
        <w:ind w:right="420"/>
        <w:rPr>
          <w:rFonts w:hint="eastAsia" w:ascii="宋体" w:hAnsi="宋体" w:eastAsia="宋体" w:cs="宋体"/>
          <w:color w:val="auto"/>
          <w:highlight w:val="none"/>
        </w:rPr>
      </w:pPr>
    </w:p>
    <w:p w14:paraId="30F7660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4B0C2C94">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703613CD">
      <w:pPr>
        <w:spacing w:line="500" w:lineRule="exact"/>
        <w:ind w:firstLine="422" w:firstLineChars="200"/>
        <w:rPr>
          <w:rFonts w:hint="eastAsia" w:ascii="宋体" w:hAnsi="宋体" w:eastAsia="宋体" w:cs="宋体"/>
          <w:b/>
          <w:bCs/>
          <w:color w:val="auto"/>
          <w:szCs w:val="24"/>
          <w:highlight w:val="none"/>
          <w:lang w:eastAsia="zh-CN"/>
        </w:rPr>
      </w:pPr>
    </w:p>
    <w:p w14:paraId="1B526C7C">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C08FA3C">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5A696BDC">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3761631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668FB6A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DF81EB6">
      <w:pPr>
        <w:spacing w:line="360" w:lineRule="auto"/>
        <w:ind w:firstLine="480" w:firstLineChars="200"/>
        <w:rPr>
          <w:rFonts w:hint="eastAsia" w:ascii="宋体" w:hAnsi="宋体" w:eastAsia="宋体" w:cs="宋体"/>
          <w:color w:val="auto"/>
          <w:sz w:val="24"/>
          <w:szCs w:val="24"/>
          <w:highlight w:val="none"/>
        </w:rPr>
      </w:pPr>
      <w:bookmarkStart w:id="1" w:name="_Toc201637979"/>
      <w:bookmarkStart w:id="2"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0231B0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1"/>
      <w:bookmarkEnd w:id="2"/>
    </w:p>
    <w:p w14:paraId="446142AE">
      <w:pPr>
        <w:spacing w:line="360" w:lineRule="auto"/>
        <w:ind w:firstLine="480" w:firstLineChars="200"/>
        <w:rPr>
          <w:rFonts w:hint="eastAsia" w:ascii="宋体" w:hAnsi="宋体" w:eastAsia="宋体" w:cs="宋体"/>
          <w:color w:val="auto"/>
          <w:sz w:val="24"/>
          <w:szCs w:val="24"/>
        </w:rPr>
      </w:pPr>
      <w:bookmarkStart w:id="3" w:name="_Toc201637980"/>
      <w:bookmarkStart w:id="4" w:name="_Toc214090948"/>
      <w:r>
        <w:rPr>
          <w:rFonts w:hint="eastAsia" w:ascii="宋体" w:hAnsi="宋体" w:eastAsia="宋体" w:cs="宋体"/>
          <w:color w:val="auto"/>
          <w:sz w:val="24"/>
          <w:szCs w:val="24"/>
        </w:rPr>
        <w:t>职务：</w:t>
      </w:r>
      <w:bookmarkEnd w:id="3"/>
      <w:bookmarkEnd w:id="4"/>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3BA7FCDA">
      <w:pPr>
        <w:spacing w:line="360" w:lineRule="auto"/>
        <w:ind w:firstLine="480" w:firstLineChars="200"/>
        <w:rPr>
          <w:rFonts w:hint="eastAsia" w:ascii="宋体" w:hAnsi="宋体" w:eastAsia="宋体" w:cs="宋体"/>
          <w:color w:val="auto"/>
          <w:sz w:val="24"/>
          <w:szCs w:val="24"/>
        </w:rPr>
      </w:pPr>
      <w:bookmarkStart w:id="5" w:name="_Toc201637981"/>
      <w:bookmarkStart w:id="6" w:name="_Toc214090949"/>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5"/>
      <w:bookmarkEnd w:id="6"/>
    </w:p>
    <w:p w14:paraId="50F2DBD3">
      <w:pPr>
        <w:spacing w:line="440" w:lineRule="exact"/>
        <w:ind w:firstLine="492" w:firstLineChars="204"/>
        <w:rPr>
          <w:rFonts w:hint="eastAsia" w:ascii="宋体" w:hAnsi="宋体" w:eastAsia="宋体" w:cs="宋体"/>
          <w:b/>
          <w:bCs/>
          <w:color w:val="auto"/>
          <w:sz w:val="24"/>
          <w:szCs w:val="24"/>
        </w:rPr>
      </w:pPr>
      <w:bookmarkStart w:id="7" w:name="_Toc201637982"/>
      <w:bookmarkStart w:id="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7"/>
      <w:bookmarkEnd w:id="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AC6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93C89B8">
            <w:pPr>
              <w:spacing w:line="360" w:lineRule="auto"/>
              <w:jc w:val="center"/>
              <w:rPr>
                <w:rFonts w:hint="eastAsia" w:ascii="宋体" w:hAnsi="宋体" w:eastAsia="宋体" w:cs="宋体"/>
                <w:color w:val="auto"/>
                <w:sz w:val="24"/>
                <w:szCs w:val="24"/>
              </w:rPr>
            </w:pPr>
            <w:bookmarkStart w:id="9" w:name="_Toc214090951"/>
            <w:bookmarkStart w:id="10" w:name="_Toc201637983"/>
            <w:r>
              <w:rPr>
                <w:rFonts w:hint="eastAsia" w:ascii="宋体" w:hAnsi="宋体" w:eastAsia="宋体" w:cs="宋体"/>
                <w:color w:val="auto"/>
                <w:sz w:val="24"/>
                <w:szCs w:val="24"/>
              </w:rPr>
              <w:t>法定代表人身份证复印件</w:t>
            </w:r>
            <w:bookmarkEnd w:id="9"/>
            <w:bookmarkEnd w:id="10"/>
          </w:p>
          <w:p w14:paraId="196D69F3">
            <w:pPr>
              <w:spacing w:line="360" w:lineRule="auto"/>
              <w:jc w:val="center"/>
              <w:rPr>
                <w:rFonts w:hint="eastAsia" w:ascii="宋体" w:hAnsi="宋体" w:eastAsia="宋体" w:cs="宋体"/>
                <w:color w:val="auto"/>
                <w:sz w:val="24"/>
                <w:szCs w:val="24"/>
              </w:rPr>
            </w:pPr>
            <w:bookmarkStart w:id="11" w:name="_Toc201637984"/>
            <w:bookmarkStart w:id="12" w:name="_Toc214090952"/>
            <w:r>
              <w:rPr>
                <w:rFonts w:hint="eastAsia" w:ascii="宋体" w:hAnsi="宋体" w:eastAsia="宋体" w:cs="宋体"/>
                <w:color w:val="auto"/>
                <w:sz w:val="24"/>
                <w:szCs w:val="24"/>
              </w:rPr>
              <w:t>（正面）</w:t>
            </w:r>
            <w:bookmarkEnd w:id="11"/>
            <w:bookmarkEnd w:id="12"/>
          </w:p>
        </w:tc>
        <w:tc>
          <w:tcPr>
            <w:tcW w:w="4649" w:type="dxa"/>
            <w:vAlign w:val="center"/>
          </w:tcPr>
          <w:p w14:paraId="61DE2B10">
            <w:pPr>
              <w:spacing w:line="360" w:lineRule="auto"/>
              <w:jc w:val="center"/>
              <w:rPr>
                <w:rFonts w:hint="eastAsia" w:ascii="宋体" w:hAnsi="宋体" w:eastAsia="宋体" w:cs="宋体"/>
                <w:color w:val="auto"/>
                <w:sz w:val="24"/>
                <w:szCs w:val="24"/>
              </w:rPr>
            </w:pPr>
            <w:bookmarkStart w:id="13" w:name="_Toc201637985"/>
            <w:bookmarkStart w:id="14" w:name="_Toc214090953"/>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3"/>
            <w:bookmarkEnd w:id="14"/>
          </w:p>
          <w:p w14:paraId="20A62D61">
            <w:pPr>
              <w:spacing w:line="360" w:lineRule="auto"/>
              <w:jc w:val="center"/>
              <w:rPr>
                <w:rFonts w:hint="eastAsia" w:ascii="宋体" w:hAnsi="宋体" w:eastAsia="宋体" w:cs="宋体"/>
                <w:color w:val="auto"/>
                <w:sz w:val="24"/>
                <w:szCs w:val="24"/>
              </w:rPr>
            </w:pPr>
            <w:bookmarkStart w:id="15" w:name="_Toc214090954"/>
            <w:bookmarkStart w:id="16" w:name="_Toc201637986"/>
            <w:r>
              <w:rPr>
                <w:rFonts w:hint="eastAsia" w:ascii="宋体" w:hAnsi="宋体" w:eastAsia="宋体" w:cs="宋体"/>
                <w:color w:val="auto"/>
                <w:sz w:val="24"/>
                <w:szCs w:val="24"/>
              </w:rPr>
              <w:t>（正面）</w:t>
            </w:r>
            <w:bookmarkEnd w:id="15"/>
            <w:bookmarkEnd w:id="16"/>
          </w:p>
        </w:tc>
      </w:tr>
      <w:tr w14:paraId="3591B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08B6796">
            <w:pPr>
              <w:spacing w:line="360" w:lineRule="auto"/>
              <w:jc w:val="center"/>
              <w:rPr>
                <w:rFonts w:hint="eastAsia" w:ascii="宋体" w:hAnsi="宋体" w:eastAsia="宋体" w:cs="宋体"/>
                <w:color w:val="auto"/>
                <w:sz w:val="24"/>
                <w:szCs w:val="24"/>
              </w:rPr>
            </w:pPr>
            <w:bookmarkStart w:id="17" w:name="_Toc201637987"/>
            <w:bookmarkStart w:id="18" w:name="_Toc214090955"/>
            <w:r>
              <w:rPr>
                <w:rFonts w:hint="eastAsia" w:ascii="宋体" w:hAnsi="宋体" w:eastAsia="宋体" w:cs="宋体"/>
                <w:color w:val="auto"/>
                <w:sz w:val="24"/>
                <w:szCs w:val="24"/>
              </w:rPr>
              <w:t>法定代表人身份证复印件</w:t>
            </w:r>
            <w:bookmarkEnd w:id="17"/>
            <w:bookmarkEnd w:id="18"/>
          </w:p>
          <w:p w14:paraId="632B0305">
            <w:pPr>
              <w:spacing w:line="360" w:lineRule="auto"/>
              <w:jc w:val="center"/>
              <w:rPr>
                <w:rFonts w:hint="eastAsia" w:ascii="宋体" w:hAnsi="宋体" w:eastAsia="宋体" w:cs="宋体"/>
                <w:color w:val="auto"/>
                <w:sz w:val="24"/>
                <w:szCs w:val="24"/>
              </w:rPr>
            </w:pPr>
            <w:bookmarkStart w:id="19" w:name="_Toc214090956"/>
            <w:bookmarkStart w:id="20" w:name="_Toc201637988"/>
            <w:r>
              <w:rPr>
                <w:rFonts w:hint="eastAsia" w:ascii="宋体" w:hAnsi="宋体" w:eastAsia="宋体" w:cs="宋体"/>
                <w:color w:val="auto"/>
                <w:sz w:val="24"/>
                <w:szCs w:val="24"/>
              </w:rPr>
              <w:t>（反面）</w:t>
            </w:r>
            <w:bookmarkEnd w:id="19"/>
            <w:bookmarkEnd w:id="20"/>
          </w:p>
        </w:tc>
        <w:tc>
          <w:tcPr>
            <w:tcW w:w="4649" w:type="dxa"/>
            <w:vAlign w:val="center"/>
          </w:tcPr>
          <w:p w14:paraId="47083B04">
            <w:pPr>
              <w:spacing w:line="360" w:lineRule="auto"/>
              <w:jc w:val="center"/>
              <w:rPr>
                <w:rFonts w:hint="eastAsia" w:ascii="宋体" w:hAnsi="宋体" w:eastAsia="宋体" w:cs="宋体"/>
                <w:color w:val="auto"/>
                <w:sz w:val="24"/>
                <w:szCs w:val="24"/>
              </w:rPr>
            </w:pPr>
            <w:bookmarkStart w:id="21" w:name="_Toc201637989"/>
            <w:bookmarkStart w:id="22"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1"/>
            <w:bookmarkEnd w:id="22"/>
          </w:p>
          <w:p w14:paraId="7AE5CAFD">
            <w:pPr>
              <w:spacing w:line="360" w:lineRule="auto"/>
              <w:jc w:val="center"/>
              <w:rPr>
                <w:rFonts w:hint="eastAsia" w:ascii="宋体" w:hAnsi="宋体" w:eastAsia="宋体" w:cs="宋体"/>
                <w:color w:val="auto"/>
                <w:sz w:val="24"/>
                <w:szCs w:val="24"/>
              </w:rPr>
            </w:pPr>
            <w:bookmarkStart w:id="23" w:name="_Toc201637990"/>
            <w:bookmarkStart w:id="24" w:name="_Toc214090958"/>
            <w:r>
              <w:rPr>
                <w:rFonts w:hint="eastAsia" w:ascii="宋体" w:hAnsi="宋体" w:eastAsia="宋体" w:cs="宋体"/>
                <w:color w:val="auto"/>
                <w:sz w:val="24"/>
                <w:szCs w:val="24"/>
              </w:rPr>
              <w:t>（反面）</w:t>
            </w:r>
            <w:bookmarkEnd w:id="23"/>
            <w:bookmarkEnd w:id="24"/>
          </w:p>
        </w:tc>
      </w:tr>
    </w:tbl>
    <w:p w14:paraId="7C57E58E">
      <w:pPr>
        <w:spacing w:line="360" w:lineRule="auto"/>
        <w:rPr>
          <w:rFonts w:hint="eastAsia" w:ascii="宋体" w:hAnsi="宋体" w:eastAsia="宋体" w:cs="宋体"/>
          <w:color w:val="auto"/>
          <w:sz w:val="24"/>
          <w:szCs w:val="24"/>
        </w:rPr>
      </w:pPr>
    </w:p>
    <w:p w14:paraId="2879DB13">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871D099">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39E0BC5">
      <w:r>
        <w:rPr>
          <w:rFonts w:hint="eastAsia" w:ascii="宋体" w:hAnsi="宋体" w:eastAsia="宋体" w:cs="宋体"/>
          <w:color w:val="auto"/>
          <w:sz w:val="24"/>
          <w:szCs w:val="24"/>
          <w:highlight w:val="none"/>
          <w:lang w:eastAsia="zh-CN"/>
        </w:rPr>
        <w:t>注：法定代表人参加时无需提供。</w:t>
      </w:r>
      <w:bookmarkStart w:id="25" w:name="_GoBack"/>
      <w:bookmarkEnd w:id="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70F3B9"/>
    <w:multiLevelType w:val="singleLevel"/>
    <w:tmpl w:val="D670F3B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B23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2025-08-17T08:25:00Z</dcterms:created>
  <dc:creator>Ice</dc:creator>
  <cp:lastModifiedBy>王小臭</cp:lastModifiedBy>
  <dcterms:modified xsi:type="dcterms:W3CDTF">2025-08-17T08:25:10Z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eyJoZGlkIjoiYTNlOGUxZjdjYTkyYTEzMTUyZjRhZTQ0ZTQ0M2UwY2IiLCJ1c2VySWQiOiI2NjgyMTAyNjYifQ==</vt:lpwstr>
  </property>
  <property fmtid="{D5CDD505-2E9C-101B-9397-08002B2CF9AE}" pid="4" name="ICV">
    <vt:lpwstr>167CE8C39F7F4EA096225E3FC4CB06C1_12</vt:lpwstr>
  </property>
</Properties>
</file>