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55429">
      <w:pPr>
        <w:pStyle w:val="8"/>
        <w:jc w:val="center"/>
        <w:outlineLvl w:val="1"/>
        <w:rPr>
          <w:color w:val="000000" w:themeColor="text1"/>
          <w:highlight w:val="none"/>
          <w14:textFill>
            <w14:solidFill>
              <w14:schemeClr w14:val="tx1"/>
            </w14:solidFill>
          </w14:textFill>
        </w:rPr>
      </w:pPr>
      <w:bookmarkStart w:id="1" w:name="_GoBack"/>
      <w:r>
        <w:rPr>
          <w:rFonts w:ascii="仿宋_GB2312" w:hAnsi="仿宋_GB2312" w:eastAsia="仿宋_GB2312" w:cs="仿宋_GB2312"/>
          <w:b/>
          <w:color w:val="000000" w:themeColor="text1"/>
          <w:sz w:val="36"/>
          <w:highlight w:val="none"/>
          <w14:textFill>
            <w14:solidFill>
              <w14:schemeClr w14:val="tx1"/>
            </w14:solidFill>
          </w14:textFill>
        </w:rPr>
        <w:t>拟签订采购合同文本</w:t>
      </w:r>
    </w:p>
    <w:p w14:paraId="1EA516BA">
      <w:pPr>
        <w:pStyle w:val="4"/>
        <w:keepNext w:val="0"/>
        <w:keepLines w:val="0"/>
        <w:pageBreakBefore w:val="0"/>
        <w:widowControl w:val="0"/>
        <w:wordWrap/>
        <w:overflowPunct/>
        <w:topLinePunct w:val="0"/>
        <w:bidi w:val="0"/>
        <w:spacing w:before="0" w:beforeAutospacing="0" w:after="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合同编号： </w:t>
      </w:r>
    </w:p>
    <w:p w14:paraId="5E2ACB99">
      <w:pPr>
        <w:pStyle w:val="4"/>
        <w:keepNext w:val="0"/>
        <w:keepLines w:val="0"/>
        <w:pageBreakBefore w:val="0"/>
        <w:widowControl w:val="0"/>
        <w:wordWrap/>
        <w:overflowPunct/>
        <w:topLinePunct w:val="0"/>
        <w:bidi w:val="0"/>
        <w:spacing w:before="0" w:beforeAutospacing="0" w:after="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签订地点： </w:t>
      </w:r>
    </w:p>
    <w:p w14:paraId="74CAF4F1">
      <w:pPr>
        <w:pStyle w:val="4"/>
        <w:keepNext w:val="0"/>
        <w:keepLines w:val="0"/>
        <w:pageBreakBefore w:val="0"/>
        <w:widowControl w:val="0"/>
        <w:wordWrap/>
        <w:overflowPunct/>
        <w:topLinePunct w:val="0"/>
        <w:bidi w:val="0"/>
        <w:spacing w:before="0" w:beforeAutospacing="0" w:after="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签订时间：</w:t>
      </w:r>
    </w:p>
    <w:p w14:paraId="17BA25EF">
      <w:pPr>
        <w:pStyle w:val="4"/>
        <w:keepNext w:val="0"/>
        <w:keepLines w:val="0"/>
        <w:pageBreakBefore w:val="0"/>
        <w:widowControl w:val="0"/>
        <w:wordWrap/>
        <w:overflowPunct/>
        <w:topLinePunct w:val="0"/>
        <w:bidi w:val="0"/>
        <w:spacing w:before="0" w:beforeAutospacing="0" w:after="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甲方（甲方）：</w:t>
      </w:r>
    </w:p>
    <w:p w14:paraId="46D592D9">
      <w:pPr>
        <w:pStyle w:val="4"/>
        <w:keepNext w:val="0"/>
        <w:keepLines w:val="0"/>
        <w:pageBreakBefore w:val="0"/>
        <w:widowControl w:val="0"/>
        <w:wordWrap/>
        <w:overflowPunct/>
        <w:topLinePunct w:val="0"/>
        <w:bidi w:val="0"/>
        <w:spacing w:before="0" w:beforeAutospacing="0" w:after="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供应商（乙方）：</w:t>
      </w:r>
    </w:p>
    <w:p w14:paraId="09FAE569">
      <w:pPr>
        <w:pStyle w:val="2"/>
        <w:keepNext w:val="0"/>
        <w:keepLines w:val="0"/>
        <w:pageBreakBefore w:val="0"/>
        <w:widowControl w:val="0"/>
        <w:wordWrap/>
        <w:overflowPunct/>
        <w:topLinePunct w:val="0"/>
        <w:bidi w:val="0"/>
        <w:spacing w:before="0" w:beforeAutospacing="0" w:afterAutospacing="0" w:line="240" w:lineRule="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根据《中华人民共和国政府采购法》及实施条例、《中华人民共和国民法典》和甲方</w:t>
      </w:r>
      <w:r>
        <w:rPr>
          <w:rFonts w:hint="eastAsia" w:ascii="仿宋" w:hAnsi="仿宋" w:eastAsia="仿宋" w:cs="仿宋"/>
          <w:color w:val="000000" w:themeColor="text1"/>
          <w:sz w:val="20"/>
          <w:szCs w:val="20"/>
          <w:highlight w:val="none"/>
          <w:u w:val="single"/>
          <w14:textFill>
            <w14:solidFill>
              <w14:schemeClr w14:val="tx1"/>
            </w14:solidFill>
          </w14:textFill>
        </w:rPr>
        <w:t xml:space="preserve"> （项目名称）（项目编号</w:t>
      </w:r>
      <w:r>
        <w:rPr>
          <w:rFonts w:hint="eastAsia" w:ascii="仿宋" w:hAnsi="仿宋" w:eastAsia="仿宋" w:cs="仿宋"/>
          <w:color w:val="000000" w:themeColor="text1"/>
          <w:sz w:val="20"/>
          <w:szCs w:val="20"/>
          <w:highlight w:val="none"/>
          <w14:textFill>
            <w14:solidFill>
              <w14:schemeClr w14:val="tx1"/>
            </w14:solidFill>
          </w14:textFill>
        </w:rPr>
        <w:t>）的</w:t>
      </w:r>
      <w:r>
        <w:rPr>
          <w:rFonts w:hint="eastAsia" w:ascii="仿宋" w:hAnsi="仿宋" w:eastAsia="仿宋" w:cs="仿宋"/>
          <w:color w:val="000000" w:themeColor="text1"/>
          <w:sz w:val="20"/>
          <w:szCs w:val="20"/>
          <w:highlight w:val="none"/>
          <w:lang w:val="en-US" w:eastAsia="zh-CN"/>
          <w14:textFill>
            <w14:solidFill>
              <w14:schemeClr w14:val="tx1"/>
            </w14:solidFill>
          </w14:textFill>
        </w:rPr>
        <w:t>采购</w:t>
      </w:r>
      <w:r>
        <w:rPr>
          <w:rFonts w:hint="eastAsia" w:ascii="仿宋" w:hAnsi="仿宋" w:eastAsia="仿宋" w:cs="仿宋"/>
          <w:color w:val="000000" w:themeColor="text1"/>
          <w:sz w:val="20"/>
          <w:szCs w:val="20"/>
          <w:highlight w:val="none"/>
          <w14:textFill>
            <w14:solidFill>
              <w14:schemeClr w14:val="tx1"/>
            </w14:solidFill>
          </w14:textFill>
        </w:rPr>
        <w:t>文件、响应文件等有关规定，为确保甲方采购项目的顺利实施，甲、乙双方在平等自愿原则下签订本合同，并共同遵守如下条款：</w:t>
      </w:r>
      <w:bookmarkStart w:id="0" w:name="_Toc14987"/>
    </w:p>
    <w:bookmarkEnd w:id="0"/>
    <w:p w14:paraId="1143DB99">
      <w:pPr>
        <w:keepNext w:val="0"/>
        <w:keepLines w:val="0"/>
        <w:pageBreakBefore w:val="0"/>
        <w:widowControl w:val="0"/>
        <w:wordWrap/>
        <w:overflowPunct/>
        <w:topLinePunct w:val="0"/>
        <w:bidi w:val="0"/>
        <w:spacing w:beforeAutospacing="0" w:afterAutospacing="0" w:line="24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第一条 服务内容</w:t>
      </w:r>
    </w:p>
    <w:p w14:paraId="1265D4C0">
      <w:pPr>
        <w:keepNext w:val="0"/>
        <w:keepLines w:val="0"/>
        <w:pageBreakBefore w:val="0"/>
        <w:widowControl w:val="0"/>
        <w:wordWrap/>
        <w:overflowPunct/>
        <w:topLinePunct w:val="0"/>
        <w:bidi w:val="0"/>
        <w:spacing w:beforeAutospacing="0" w:afterAutospacing="0" w:line="240" w:lineRule="auto"/>
        <w:ind w:right="-199" w:rightChars="-95"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乙</w:t>
      </w:r>
      <w:r>
        <w:rPr>
          <w:rFonts w:hint="eastAsia" w:ascii="仿宋" w:hAnsi="仿宋" w:eastAsia="仿宋" w:cs="仿宋"/>
          <w:color w:val="000000" w:themeColor="text1"/>
          <w:sz w:val="20"/>
          <w:szCs w:val="20"/>
          <w:highlight w:val="none"/>
          <w:lang w:val="en-US" w:eastAsia="zh-CN"/>
          <w14:textFill>
            <w14:solidFill>
              <w14:schemeClr w14:val="tx1"/>
            </w14:solidFill>
          </w14:textFill>
        </w:rPr>
        <w:t>方根据区域责任划分，建设</w:t>
      </w:r>
      <w:r>
        <w:rPr>
          <w:rFonts w:hint="eastAsia" w:ascii="仿宋" w:hAnsi="仿宋" w:eastAsia="仿宋" w:cs="仿宋"/>
          <w:b w:val="0"/>
          <w:bCs/>
          <w:color w:val="000000" w:themeColor="text1"/>
          <w:sz w:val="20"/>
          <w:szCs w:val="20"/>
          <w:highlight w:val="none"/>
          <w:lang w:val="en-US" w:eastAsia="zh-CN"/>
          <w14:textFill>
            <w14:solidFill>
              <w14:schemeClr w14:val="tx1"/>
            </w14:solidFill>
          </w14:textFill>
        </w:rPr>
        <w:t>智慧应急网格化管理平台应包含防汛水位监测系统、应急救援联动系统、网格化管理系统、电动车智能监测系统及独居老人消防检测系统等多个功能模块，提升监测预警的精准度与时效性，实现对街道全时段、无盲区的覆盖式监控</w:t>
      </w:r>
      <w:r>
        <w:rPr>
          <w:rFonts w:hint="eastAsia" w:ascii="仿宋" w:hAnsi="仿宋" w:eastAsia="仿宋" w:cs="仿宋"/>
          <w:color w:val="000000" w:themeColor="text1"/>
          <w:sz w:val="20"/>
          <w:szCs w:val="20"/>
          <w:highlight w:val="none"/>
          <w:lang w:val="en-US" w:eastAsia="zh-CN"/>
          <w14:textFill>
            <w14:solidFill>
              <w14:schemeClr w14:val="tx1"/>
            </w14:solidFill>
          </w14:textFill>
        </w:rPr>
        <w:t>；配合并促进甲方完成</w:t>
      </w:r>
      <w:r>
        <w:rPr>
          <w:rFonts w:hint="eastAsia" w:ascii="仿宋" w:hAnsi="仿宋" w:eastAsia="仿宋" w:cs="仿宋"/>
          <w:b w:val="0"/>
          <w:bCs/>
          <w:color w:val="000000" w:themeColor="text1"/>
          <w:sz w:val="20"/>
          <w:szCs w:val="20"/>
          <w:highlight w:val="none"/>
          <w:lang w:val="en-US" w:eastAsia="zh-CN"/>
          <w14:textFill>
            <w14:solidFill>
              <w14:schemeClr w14:val="tx1"/>
            </w14:solidFill>
          </w14:textFill>
        </w:rPr>
        <w:t>智慧应急网格化管理平台建设</w:t>
      </w:r>
      <w:r>
        <w:rPr>
          <w:rFonts w:hint="eastAsia" w:ascii="仿宋" w:hAnsi="仿宋" w:eastAsia="仿宋" w:cs="仿宋"/>
          <w:color w:val="000000" w:themeColor="text1"/>
          <w:sz w:val="20"/>
          <w:szCs w:val="20"/>
          <w:highlight w:val="none"/>
          <w:lang w:val="en-US" w:eastAsia="zh-CN"/>
          <w14:textFill>
            <w14:solidFill>
              <w14:schemeClr w14:val="tx1"/>
            </w14:solidFill>
          </w14:textFill>
        </w:rPr>
        <w:t>目标；各项服务标准符合国家、省、市（行业）强制性标准</w:t>
      </w:r>
      <w:r>
        <w:rPr>
          <w:rFonts w:hint="eastAsia" w:ascii="仿宋" w:hAnsi="仿宋" w:eastAsia="仿宋" w:cs="仿宋"/>
          <w:color w:val="000000" w:themeColor="text1"/>
          <w:sz w:val="20"/>
          <w:szCs w:val="20"/>
          <w:highlight w:val="none"/>
          <w14:textFill>
            <w14:solidFill>
              <w14:schemeClr w14:val="tx1"/>
            </w14:solidFill>
          </w14:textFill>
        </w:rPr>
        <w:t>及</w:t>
      </w:r>
      <w:r>
        <w:rPr>
          <w:rFonts w:hint="eastAsia" w:ascii="仿宋" w:hAnsi="仿宋" w:eastAsia="仿宋" w:cs="仿宋"/>
          <w:color w:val="000000" w:themeColor="text1"/>
          <w:sz w:val="20"/>
          <w:szCs w:val="20"/>
          <w:highlight w:val="none"/>
          <w:lang w:val="en-US" w:eastAsia="zh-CN"/>
          <w14:textFill>
            <w14:solidFill>
              <w14:schemeClr w14:val="tx1"/>
            </w14:solidFill>
          </w14:textFill>
        </w:rPr>
        <w:t>甲方</w:t>
      </w:r>
      <w:r>
        <w:rPr>
          <w:rFonts w:hint="eastAsia" w:ascii="仿宋" w:hAnsi="仿宋" w:eastAsia="仿宋" w:cs="仿宋"/>
          <w:color w:val="000000" w:themeColor="text1"/>
          <w:sz w:val="20"/>
          <w:szCs w:val="20"/>
          <w:highlight w:val="none"/>
          <w14:textFill>
            <w14:solidFill>
              <w14:schemeClr w14:val="tx1"/>
            </w14:solidFill>
          </w14:textFill>
        </w:rPr>
        <w:t>要求。</w:t>
      </w:r>
    </w:p>
    <w:p w14:paraId="0FC543BB">
      <w:pPr>
        <w:keepNext w:val="0"/>
        <w:keepLines w:val="0"/>
        <w:pageBreakBefore w:val="0"/>
        <w:widowControl w:val="0"/>
        <w:wordWrap/>
        <w:overflowPunct/>
        <w:topLinePunct w:val="0"/>
        <w:bidi w:val="0"/>
        <w:spacing w:beforeAutospacing="0" w:afterAutospacing="0" w:line="24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第二条 服务期限</w:t>
      </w:r>
    </w:p>
    <w:p w14:paraId="4773C926">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自</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日起至</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年</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月</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日止</w:t>
      </w:r>
    </w:p>
    <w:p w14:paraId="7C9FEE6E">
      <w:pPr>
        <w:keepNext w:val="0"/>
        <w:keepLines w:val="0"/>
        <w:pageBreakBefore w:val="0"/>
        <w:widowControl w:val="0"/>
        <w:wordWrap/>
        <w:overflowPunct/>
        <w:topLinePunct w:val="0"/>
        <w:bidi w:val="0"/>
        <w:spacing w:beforeAutospacing="0" w:afterAutospacing="0" w:line="240" w:lineRule="auto"/>
        <w:rPr>
          <w:rFonts w:hint="eastAsia" w:ascii="仿宋" w:hAnsi="仿宋" w:eastAsia="仿宋" w:cs="仿宋"/>
          <w:color w:val="000000" w:themeColor="text1"/>
          <w:spacing w:val="6"/>
          <w:kern w:val="60"/>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第三条  合同价款及支付方式</w:t>
      </w:r>
    </w:p>
    <w:p w14:paraId="4CD01457">
      <w:pPr>
        <w:keepNext w:val="0"/>
        <w:keepLines w:val="0"/>
        <w:pageBreakBefore w:val="0"/>
        <w:widowControl w:val="0"/>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shd w:val="clear" w:color="auto" w:fill="FFFFFF"/>
          <w14:textFill>
            <w14:solidFill>
              <w14:schemeClr w14:val="tx1"/>
            </w14:solidFill>
          </w14:textFill>
        </w:rPr>
      </w:pPr>
      <w:r>
        <w:rPr>
          <w:rFonts w:hint="eastAsia" w:ascii="仿宋" w:hAnsi="仿宋" w:eastAsia="仿宋" w:cs="仿宋"/>
          <w:color w:val="000000" w:themeColor="text1"/>
          <w:sz w:val="20"/>
          <w:szCs w:val="20"/>
          <w:highlight w:val="none"/>
          <w:shd w:val="clear" w:color="auto" w:fill="FFFFFF"/>
          <w14:textFill>
            <w14:solidFill>
              <w14:schemeClr w14:val="tx1"/>
            </w14:solidFill>
          </w14:textFill>
        </w:rPr>
        <w:t>1、合同总价款为人民币(大写)</w:t>
      </w:r>
      <w:r>
        <w:rPr>
          <w:rFonts w:hint="eastAsia" w:ascii="仿宋" w:hAnsi="仿宋" w:eastAsia="仿宋" w:cs="仿宋"/>
          <w:color w:val="000000" w:themeColor="text1"/>
          <w:sz w:val="20"/>
          <w:szCs w:val="20"/>
          <w:highlight w:val="none"/>
          <w:u w:val="single"/>
          <w:shd w:val="clear" w:color="auto" w:fill="FFFFFF"/>
          <w14:textFill>
            <w14:solidFill>
              <w14:schemeClr w14:val="tx1"/>
            </w14:solidFill>
          </w14:textFill>
        </w:rPr>
        <w:t xml:space="preserve">        </w:t>
      </w:r>
      <w:r>
        <w:rPr>
          <w:rFonts w:hint="eastAsia" w:ascii="仿宋" w:hAnsi="仿宋" w:eastAsia="仿宋" w:cs="仿宋"/>
          <w:color w:val="000000" w:themeColor="text1"/>
          <w:sz w:val="20"/>
          <w:szCs w:val="20"/>
          <w:highlight w:val="none"/>
          <w:shd w:val="clear" w:color="auto" w:fill="FFFFFF"/>
          <w14:textFill>
            <w14:solidFill>
              <w14:schemeClr w14:val="tx1"/>
            </w14:solidFill>
          </w14:textFill>
        </w:rPr>
        <w:t xml:space="preserve"> (¥</w:t>
      </w:r>
      <w:r>
        <w:rPr>
          <w:rFonts w:hint="eastAsia" w:ascii="仿宋" w:hAnsi="仿宋" w:eastAsia="仿宋" w:cs="仿宋"/>
          <w:color w:val="000000" w:themeColor="text1"/>
          <w:sz w:val="20"/>
          <w:szCs w:val="20"/>
          <w:highlight w:val="none"/>
          <w:u w:val="single"/>
          <w:shd w:val="clear" w:color="auto" w:fill="FFFFFF"/>
          <w14:textFill>
            <w14:solidFill>
              <w14:schemeClr w14:val="tx1"/>
            </w14:solidFill>
          </w14:textFill>
        </w:rPr>
        <w:t xml:space="preserve">      </w:t>
      </w:r>
      <w:r>
        <w:rPr>
          <w:rFonts w:hint="eastAsia" w:ascii="仿宋" w:hAnsi="仿宋" w:eastAsia="仿宋" w:cs="仿宋"/>
          <w:color w:val="000000" w:themeColor="text1"/>
          <w:sz w:val="20"/>
          <w:szCs w:val="20"/>
          <w:highlight w:val="none"/>
          <w:shd w:val="clear" w:color="auto" w:fill="FFFFFF"/>
          <w14:textFill>
            <w14:solidFill>
              <w14:schemeClr w14:val="tx1"/>
            </w14:solidFill>
          </w14:textFill>
        </w:rPr>
        <w:t xml:space="preserve"> )。</w:t>
      </w:r>
    </w:p>
    <w:p w14:paraId="1E0FC7E7">
      <w:pPr>
        <w:keepNext w:val="0"/>
        <w:keepLines w:val="0"/>
        <w:pageBreakBefore w:val="0"/>
        <w:widowControl w:val="0"/>
        <w:wordWrap/>
        <w:overflowPunct/>
        <w:topLinePunct w:val="0"/>
        <w:bidi w:val="0"/>
        <w:spacing w:beforeAutospacing="0" w:afterAutospacing="0" w:line="240" w:lineRule="auto"/>
        <w:ind w:left="3812" w:firstLine="406"/>
        <w:rPr>
          <w:rFonts w:hint="eastAsia" w:ascii="仿宋" w:hAnsi="仿宋" w:eastAsia="仿宋" w:cs="仿宋"/>
          <w:b/>
          <w:bCs/>
          <w:color w:val="000000" w:themeColor="text1"/>
          <w:spacing w:val="-4"/>
          <w:sz w:val="20"/>
          <w:szCs w:val="20"/>
          <w:highlight w:val="none"/>
          <w14:textFill>
            <w14:solidFill>
              <w14:schemeClr w14:val="tx1"/>
            </w14:solidFill>
          </w14:textFill>
        </w:rPr>
      </w:pPr>
      <w:r>
        <w:rPr>
          <w:rFonts w:hint="eastAsia" w:ascii="仿宋" w:hAnsi="仿宋" w:eastAsia="仿宋" w:cs="仿宋"/>
          <w:b/>
          <w:bCs/>
          <w:color w:val="000000" w:themeColor="text1"/>
          <w:spacing w:val="-4"/>
          <w:sz w:val="20"/>
          <w:szCs w:val="20"/>
          <w:highlight w:val="none"/>
          <w14:textFill>
            <w14:solidFill>
              <w14:schemeClr w14:val="tx1"/>
            </w14:solidFill>
          </w14:textFill>
        </w:rPr>
        <w:t>服务清单一览表</w:t>
      </w:r>
    </w:p>
    <w:tbl>
      <w:tblPr>
        <w:tblStyle w:val="9"/>
        <w:tblW w:w="9636"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1"/>
        <w:gridCol w:w="2578"/>
        <w:gridCol w:w="1985"/>
        <w:gridCol w:w="1276"/>
        <w:gridCol w:w="1417"/>
        <w:gridCol w:w="1559"/>
      </w:tblGrid>
      <w:tr w14:paraId="0AACD9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9" w:hRule="atLeast"/>
          <w:jc w:val="center"/>
        </w:trPr>
        <w:tc>
          <w:tcPr>
            <w:tcW w:w="821" w:type="dxa"/>
            <w:vAlign w:val="center"/>
          </w:tcPr>
          <w:p w14:paraId="60A24B2D">
            <w:pPr>
              <w:pStyle w:val="2"/>
              <w:keepNext w:val="0"/>
              <w:keepLines w:val="0"/>
              <w:pageBreakBefore w:val="0"/>
              <w:widowControl w:val="0"/>
              <w:wordWrap/>
              <w:overflowPunct/>
              <w:topLinePunct w:val="0"/>
              <w:bidi w:val="0"/>
              <w:spacing w:before="0" w:beforeAutospacing="0" w:afterAutospacing="0" w:line="240" w:lineRule="auto"/>
              <w:ind w:firstLine="0"/>
              <w:jc w:val="center"/>
              <w:rPr>
                <w:rFonts w:hint="eastAsia" w:ascii="仿宋" w:hAnsi="仿宋" w:eastAsia="仿宋" w:cs="仿宋"/>
                <w:b/>
                <w:color w:val="000000" w:themeColor="text1"/>
                <w:kern w:val="0"/>
                <w:sz w:val="20"/>
                <w:szCs w:val="20"/>
                <w:highlight w:val="none"/>
                <w14:textFill>
                  <w14:solidFill>
                    <w14:schemeClr w14:val="tx1"/>
                  </w14:solidFill>
                </w14:textFill>
              </w:rPr>
            </w:pPr>
            <w:r>
              <w:rPr>
                <w:rFonts w:hint="eastAsia" w:ascii="仿宋" w:hAnsi="仿宋" w:eastAsia="仿宋" w:cs="仿宋"/>
                <w:b/>
                <w:color w:val="000000" w:themeColor="text1"/>
                <w:kern w:val="0"/>
                <w:sz w:val="20"/>
                <w:szCs w:val="20"/>
                <w:highlight w:val="none"/>
                <w14:textFill>
                  <w14:solidFill>
                    <w14:schemeClr w14:val="tx1"/>
                  </w14:solidFill>
                </w14:textFill>
              </w:rPr>
              <w:t>序号</w:t>
            </w:r>
          </w:p>
        </w:tc>
        <w:tc>
          <w:tcPr>
            <w:tcW w:w="2578" w:type="dxa"/>
            <w:vAlign w:val="center"/>
          </w:tcPr>
          <w:p w14:paraId="0482707B">
            <w:pPr>
              <w:pStyle w:val="2"/>
              <w:keepNext w:val="0"/>
              <w:keepLines w:val="0"/>
              <w:pageBreakBefore w:val="0"/>
              <w:widowControl w:val="0"/>
              <w:wordWrap/>
              <w:overflowPunct/>
              <w:topLinePunct w:val="0"/>
              <w:bidi w:val="0"/>
              <w:spacing w:before="0" w:beforeAutospacing="0" w:afterAutospacing="0" w:line="240" w:lineRule="auto"/>
              <w:ind w:firstLine="0"/>
              <w:jc w:val="center"/>
              <w:rPr>
                <w:rFonts w:hint="eastAsia" w:ascii="仿宋" w:hAnsi="仿宋" w:eastAsia="仿宋" w:cs="仿宋"/>
                <w:b/>
                <w:color w:val="000000" w:themeColor="text1"/>
                <w:kern w:val="0"/>
                <w:sz w:val="20"/>
                <w:szCs w:val="20"/>
                <w:highlight w:val="none"/>
                <w14:textFill>
                  <w14:solidFill>
                    <w14:schemeClr w14:val="tx1"/>
                  </w14:solidFill>
                </w14:textFill>
              </w:rPr>
            </w:pPr>
            <w:r>
              <w:rPr>
                <w:rFonts w:hint="eastAsia" w:ascii="仿宋" w:hAnsi="仿宋" w:eastAsia="仿宋" w:cs="仿宋"/>
                <w:b/>
                <w:color w:val="000000" w:themeColor="text1"/>
                <w:kern w:val="0"/>
                <w:sz w:val="20"/>
                <w:szCs w:val="20"/>
                <w:highlight w:val="none"/>
                <w14:textFill>
                  <w14:solidFill>
                    <w14:schemeClr w14:val="tx1"/>
                  </w14:solidFill>
                </w14:textFill>
              </w:rPr>
              <w:t>服务名称</w:t>
            </w:r>
          </w:p>
        </w:tc>
        <w:tc>
          <w:tcPr>
            <w:tcW w:w="1985" w:type="dxa"/>
            <w:vAlign w:val="center"/>
          </w:tcPr>
          <w:p w14:paraId="1BF21290">
            <w:pPr>
              <w:pStyle w:val="2"/>
              <w:keepNext w:val="0"/>
              <w:keepLines w:val="0"/>
              <w:pageBreakBefore w:val="0"/>
              <w:widowControl w:val="0"/>
              <w:wordWrap/>
              <w:overflowPunct/>
              <w:topLinePunct w:val="0"/>
              <w:bidi w:val="0"/>
              <w:spacing w:before="0" w:beforeAutospacing="0" w:afterAutospacing="0" w:line="240" w:lineRule="auto"/>
              <w:ind w:firstLine="0"/>
              <w:jc w:val="center"/>
              <w:rPr>
                <w:rFonts w:hint="eastAsia" w:ascii="仿宋" w:hAnsi="仿宋" w:eastAsia="仿宋" w:cs="仿宋"/>
                <w:b/>
                <w:color w:val="000000" w:themeColor="text1"/>
                <w:kern w:val="0"/>
                <w:sz w:val="20"/>
                <w:szCs w:val="20"/>
                <w:highlight w:val="none"/>
                <w14:textFill>
                  <w14:solidFill>
                    <w14:schemeClr w14:val="tx1"/>
                  </w14:solidFill>
                </w14:textFill>
              </w:rPr>
            </w:pPr>
            <w:r>
              <w:rPr>
                <w:rFonts w:hint="eastAsia" w:ascii="仿宋" w:hAnsi="仿宋" w:eastAsia="仿宋" w:cs="仿宋"/>
                <w:b/>
                <w:color w:val="000000" w:themeColor="text1"/>
                <w:kern w:val="0"/>
                <w:sz w:val="20"/>
                <w:szCs w:val="20"/>
                <w:highlight w:val="none"/>
                <w14:textFill>
                  <w14:solidFill>
                    <w14:schemeClr w14:val="tx1"/>
                  </w14:solidFill>
                </w14:textFill>
              </w:rPr>
              <w:t>服务内容</w:t>
            </w:r>
          </w:p>
        </w:tc>
        <w:tc>
          <w:tcPr>
            <w:tcW w:w="1276" w:type="dxa"/>
            <w:vAlign w:val="center"/>
          </w:tcPr>
          <w:p w14:paraId="1B9FB66F">
            <w:pPr>
              <w:pStyle w:val="2"/>
              <w:keepNext w:val="0"/>
              <w:keepLines w:val="0"/>
              <w:pageBreakBefore w:val="0"/>
              <w:widowControl w:val="0"/>
              <w:wordWrap/>
              <w:overflowPunct/>
              <w:topLinePunct w:val="0"/>
              <w:bidi w:val="0"/>
              <w:spacing w:before="0" w:beforeAutospacing="0" w:afterAutospacing="0" w:line="240" w:lineRule="auto"/>
              <w:ind w:firstLine="0"/>
              <w:jc w:val="center"/>
              <w:rPr>
                <w:rFonts w:hint="eastAsia" w:ascii="仿宋" w:hAnsi="仿宋" w:eastAsia="仿宋" w:cs="仿宋"/>
                <w:b/>
                <w:color w:val="000000" w:themeColor="text1"/>
                <w:kern w:val="0"/>
                <w:sz w:val="20"/>
                <w:szCs w:val="20"/>
                <w:highlight w:val="none"/>
                <w14:textFill>
                  <w14:solidFill>
                    <w14:schemeClr w14:val="tx1"/>
                  </w14:solidFill>
                </w14:textFill>
              </w:rPr>
            </w:pPr>
            <w:r>
              <w:rPr>
                <w:rFonts w:hint="eastAsia" w:ascii="仿宋" w:hAnsi="仿宋" w:eastAsia="仿宋" w:cs="仿宋"/>
                <w:b/>
                <w:color w:val="000000" w:themeColor="text1"/>
                <w:kern w:val="0"/>
                <w:sz w:val="20"/>
                <w:szCs w:val="20"/>
                <w:highlight w:val="none"/>
                <w14:textFill>
                  <w14:solidFill>
                    <w14:schemeClr w14:val="tx1"/>
                  </w14:solidFill>
                </w14:textFill>
              </w:rPr>
              <w:t>计量单位</w:t>
            </w:r>
          </w:p>
        </w:tc>
        <w:tc>
          <w:tcPr>
            <w:tcW w:w="1417" w:type="dxa"/>
            <w:vAlign w:val="center"/>
          </w:tcPr>
          <w:p w14:paraId="5D1E4D84">
            <w:pPr>
              <w:pStyle w:val="2"/>
              <w:keepNext w:val="0"/>
              <w:keepLines w:val="0"/>
              <w:pageBreakBefore w:val="0"/>
              <w:widowControl w:val="0"/>
              <w:wordWrap/>
              <w:overflowPunct/>
              <w:topLinePunct w:val="0"/>
              <w:bidi w:val="0"/>
              <w:spacing w:before="0" w:beforeAutospacing="0" w:afterAutospacing="0" w:line="240" w:lineRule="auto"/>
              <w:ind w:firstLine="0"/>
              <w:jc w:val="center"/>
              <w:rPr>
                <w:rFonts w:hint="eastAsia" w:ascii="仿宋" w:hAnsi="仿宋" w:eastAsia="仿宋" w:cs="仿宋"/>
                <w:b/>
                <w:color w:val="000000" w:themeColor="text1"/>
                <w:kern w:val="0"/>
                <w:sz w:val="20"/>
                <w:szCs w:val="20"/>
                <w:highlight w:val="none"/>
                <w14:textFill>
                  <w14:solidFill>
                    <w14:schemeClr w14:val="tx1"/>
                  </w14:solidFill>
                </w14:textFill>
              </w:rPr>
            </w:pPr>
            <w:r>
              <w:rPr>
                <w:rFonts w:hint="eastAsia" w:ascii="仿宋" w:hAnsi="仿宋" w:eastAsia="仿宋" w:cs="仿宋"/>
                <w:b/>
                <w:color w:val="000000" w:themeColor="text1"/>
                <w:kern w:val="0"/>
                <w:sz w:val="20"/>
                <w:szCs w:val="20"/>
                <w:highlight w:val="none"/>
                <w14:textFill>
                  <w14:solidFill>
                    <w14:schemeClr w14:val="tx1"/>
                  </w14:solidFill>
                </w14:textFill>
              </w:rPr>
              <w:t>数量</w:t>
            </w:r>
          </w:p>
        </w:tc>
        <w:tc>
          <w:tcPr>
            <w:tcW w:w="1559" w:type="dxa"/>
            <w:vAlign w:val="center"/>
          </w:tcPr>
          <w:p w14:paraId="38B71E53">
            <w:pPr>
              <w:pStyle w:val="2"/>
              <w:keepNext w:val="0"/>
              <w:keepLines w:val="0"/>
              <w:pageBreakBefore w:val="0"/>
              <w:widowControl w:val="0"/>
              <w:wordWrap/>
              <w:overflowPunct/>
              <w:topLinePunct w:val="0"/>
              <w:bidi w:val="0"/>
              <w:spacing w:before="0" w:beforeAutospacing="0" w:afterAutospacing="0" w:line="240" w:lineRule="auto"/>
              <w:ind w:firstLine="0"/>
              <w:jc w:val="center"/>
              <w:rPr>
                <w:rFonts w:hint="eastAsia" w:ascii="仿宋" w:hAnsi="仿宋" w:eastAsia="仿宋" w:cs="仿宋"/>
                <w:b/>
                <w:color w:val="000000" w:themeColor="text1"/>
                <w:kern w:val="0"/>
                <w:sz w:val="20"/>
                <w:szCs w:val="20"/>
                <w:highlight w:val="none"/>
                <w14:textFill>
                  <w14:solidFill>
                    <w14:schemeClr w14:val="tx1"/>
                  </w14:solidFill>
                </w14:textFill>
              </w:rPr>
            </w:pPr>
            <w:r>
              <w:rPr>
                <w:rFonts w:hint="eastAsia" w:ascii="仿宋" w:hAnsi="仿宋" w:eastAsia="仿宋" w:cs="仿宋"/>
                <w:b/>
                <w:color w:val="000000" w:themeColor="text1"/>
                <w:kern w:val="0"/>
                <w:sz w:val="20"/>
                <w:szCs w:val="20"/>
                <w:highlight w:val="none"/>
                <w14:textFill>
                  <w14:solidFill>
                    <w14:schemeClr w14:val="tx1"/>
                  </w14:solidFill>
                </w14:textFill>
              </w:rPr>
              <w:t>服务费用</w:t>
            </w:r>
          </w:p>
        </w:tc>
      </w:tr>
      <w:tr w14:paraId="624D47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2CC4825F">
            <w:pPr>
              <w:pStyle w:val="10"/>
              <w:keepNext w:val="0"/>
              <w:keepLines w:val="0"/>
              <w:pageBreakBefore w:val="0"/>
              <w:widowControl w:val="0"/>
              <w:wordWrap/>
              <w:overflowPunct/>
              <w:topLinePunct w:val="0"/>
              <w:bidi w:val="0"/>
              <w:spacing w:beforeAutospacing="0" w:afterAutospacing="0" w:line="240" w:lineRule="auto"/>
              <w:ind w:firstLine="210"/>
              <w:rPr>
                <w:rFonts w:hint="eastAsia" w:ascii="仿宋" w:hAnsi="仿宋" w:eastAsia="仿宋" w:cs="仿宋"/>
                <w:snapToGrid/>
                <w:color w:val="000000" w:themeColor="text1"/>
                <w:sz w:val="20"/>
                <w:szCs w:val="20"/>
                <w:highlight w:val="none"/>
                <w14:textFill>
                  <w14:solidFill>
                    <w14:schemeClr w14:val="tx1"/>
                  </w14:solidFill>
                </w14:textFill>
              </w:rPr>
            </w:pPr>
          </w:p>
        </w:tc>
        <w:tc>
          <w:tcPr>
            <w:tcW w:w="2578" w:type="dxa"/>
            <w:vAlign w:val="center"/>
          </w:tcPr>
          <w:p w14:paraId="1C4FE014">
            <w:pPr>
              <w:pStyle w:val="10"/>
              <w:keepNext w:val="0"/>
              <w:keepLines w:val="0"/>
              <w:pageBreakBefore w:val="0"/>
              <w:widowControl w:val="0"/>
              <w:wordWrap/>
              <w:overflowPunct/>
              <w:topLinePunct w:val="0"/>
              <w:bidi w:val="0"/>
              <w:spacing w:beforeAutospacing="0" w:afterAutospacing="0" w:line="240" w:lineRule="auto"/>
              <w:ind w:firstLine="210"/>
              <w:rPr>
                <w:rFonts w:hint="eastAsia" w:ascii="仿宋" w:hAnsi="仿宋" w:eastAsia="仿宋" w:cs="仿宋"/>
                <w:snapToGrid/>
                <w:color w:val="000000" w:themeColor="text1"/>
                <w:sz w:val="20"/>
                <w:szCs w:val="20"/>
                <w:highlight w:val="none"/>
                <w14:textFill>
                  <w14:solidFill>
                    <w14:schemeClr w14:val="tx1"/>
                  </w14:solidFill>
                </w14:textFill>
              </w:rPr>
            </w:pPr>
          </w:p>
        </w:tc>
        <w:tc>
          <w:tcPr>
            <w:tcW w:w="1985" w:type="dxa"/>
            <w:vAlign w:val="center"/>
          </w:tcPr>
          <w:p w14:paraId="61C58FC6">
            <w:pPr>
              <w:pStyle w:val="10"/>
              <w:keepNext w:val="0"/>
              <w:keepLines w:val="0"/>
              <w:pageBreakBefore w:val="0"/>
              <w:widowControl w:val="0"/>
              <w:wordWrap/>
              <w:overflowPunct/>
              <w:topLinePunct w:val="0"/>
              <w:bidi w:val="0"/>
              <w:spacing w:beforeAutospacing="0" w:afterAutospacing="0" w:line="240" w:lineRule="auto"/>
              <w:ind w:firstLine="210"/>
              <w:rPr>
                <w:rFonts w:hint="eastAsia" w:ascii="仿宋" w:hAnsi="仿宋" w:eastAsia="仿宋" w:cs="仿宋"/>
                <w:snapToGrid/>
                <w:color w:val="000000" w:themeColor="text1"/>
                <w:sz w:val="20"/>
                <w:szCs w:val="20"/>
                <w:highlight w:val="none"/>
                <w14:textFill>
                  <w14:solidFill>
                    <w14:schemeClr w14:val="tx1"/>
                  </w14:solidFill>
                </w14:textFill>
              </w:rPr>
            </w:pPr>
          </w:p>
        </w:tc>
        <w:tc>
          <w:tcPr>
            <w:tcW w:w="1276" w:type="dxa"/>
            <w:vAlign w:val="center"/>
          </w:tcPr>
          <w:p w14:paraId="474F9D62">
            <w:pPr>
              <w:keepNext w:val="0"/>
              <w:keepLines w:val="0"/>
              <w:pageBreakBefore w:val="0"/>
              <w:widowControl w:val="0"/>
              <w:wordWrap/>
              <w:overflowPunct/>
              <w:topLinePunct w:val="0"/>
              <w:bidi w:val="0"/>
              <w:spacing w:beforeAutospacing="0" w:afterAutospacing="0" w:line="240" w:lineRule="auto"/>
              <w:ind w:left="5250" w:right="-199" w:firstLine="420"/>
              <w:jc w:val="center"/>
              <w:rPr>
                <w:rFonts w:hint="eastAsia" w:ascii="仿宋" w:hAnsi="仿宋" w:eastAsia="仿宋" w:cs="仿宋"/>
                <w:bCs/>
                <w:snapToGrid w:val="0"/>
                <w:color w:val="000000" w:themeColor="text1"/>
                <w:kern w:val="0"/>
                <w:sz w:val="20"/>
                <w:szCs w:val="20"/>
                <w:highlight w:val="none"/>
                <w14:textFill>
                  <w14:solidFill>
                    <w14:schemeClr w14:val="tx1"/>
                  </w14:solidFill>
                </w14:textFill>
              </w:rPr>
            </w:pPr>
            <w:r>
              <w:rPr>
                <w:rFonts w:hint="eastAsia" w:ascii="仿宋" w:hAnsi="仿宋" w:eastAsia="仿宋" w:cs="仿宋"/>
                <w:bCs/>
                <w:snapToGrid w:val="0"/>
                <w:color w:val="000000" w:themeColor="text1"/>
                <w:kern w:val="0"/>
                <w:sz w:val="20"/>
                <w:szCs w:val="20"/>
                <w:highlight w:val="none"/>
                <w14:textFill>
                  <w14:solidFill>
                    <w14:schemeClr w14:val="tx1"/>
                  </w14:solidFill>
                </w14:textFill>
              </w:rPr>
              <w:t>个</w:t>
            </w:r>
          </w:p>
        </w:tc>
        <w:tc>
          <w:tcPr>
            <w:tcW w:w="1417" w:type="dxa"/>
            <w:vAlign w:val="center"/>
          </w:tcPr>
          <w:p w14:paraId="00B4AAB7">
            <w:pPr>
              <w:keepNext w:val="0"/>
              <w:keepLines w:val="0"/>
              <w:pageBreakBefore w:val="0"/>
              <w:widowControl w:val="0"/>
              <w:wordWrap/>
              <w:overflowPunct/>
              <w:topLinePunct w:val="0"/>
              <w:bidi w:val="0"/>
              <w:spacing w:beforeAutospacing="0" w:afterAutospacing="0" w:line="240" w:lineRule="auto"/>
              <w:ind w:left="5250" w:right="-199" w:firstLine="420"/>
              <w:jc w:val="center"/>
              <w:rPr>
                <w:rFonts w:hint="eastAsia" w:ascii="仿宋" w:hAnsi="仿宋" w:eastAsia="仿宋" w:cs="仿宋"/>
                <w:bCs/>
                <w:snapToGrid w:val="0"/>
                <w:color w:val="000000" w:themeColor="text1"/>
                <w:kern w:val="0"/>
                <w:sz w:val="20"/>
                <w:szCs w:val="20"/>
                <w:highlight w:val="none"/>
                <w14:textFill>
                  <w14:solidFill>
                    <w14:schemeClr w14:val="tx1"/>
                  </w14:solidFill>
                </w14:textFill>
              </w:rPr>
            </w:pPr>
          </w:p>
        </w:tc>
        <w:tc>
          <w:tcPr>
            <w:tcW w:w="1559" w:type="dxa"/>
            <w:vAlign w:val="center"/>
          </w:tcPr>
          <w:p w14:paraId="7E93CAC4">
            <w:pPr>
              <w:keepNext w:val="0"/>
              <w:keepLines w:val="0"/>
              <w:pageBreakBefore w:val="0"/>
              <w:widowControl w:val="0"/>
              <w:wordWrap/>
              <w:overflowPunct/>
              <w:topLinePunct w:val="0"/>
              <w:bidi w:val="0"/>
              <w:spacing w:beforeAutospacing="0" w:afterAutospacing="0" w:line="240" w:lineRule="auto"/>
              <w:ind w:left="5250" w:right="-199" w:firstLine="420"/>
              <w:jc w:val="center"/>
              <w:rPr>
                <w:rFonts w:hint="eastAsia" w:ascii="仿宋" w:hAnsi="仿宋" w:eastAsia="仿宋" w:cs="仿宋"/>
                <w:bCs/>
                <w:snapToGrid w:val="0"/>
                <w:color w:val="000000" w:themeColor="text1"/>
                <w:kern w:val="0"/>
                <w:sz w:val="20"/>
                <w:szCs w:val="20"/>
                <w:highlight w:val="none"/>
                <w14:textFill>
                  <w14:solidFill>
                    <w14:schemeClr w14:val="tx1"/>
                  </w14:solidFill>
                </w14:textFill>
              </w:rPr>
            </w:pPr>
          </w:p>
        </w:tc>
      </w:tr>
      <w:tr w14:paraId="404C56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821" w:type="dxa"/>
            <w:vAlign w:val="center"/>
          </w:tcPr>
          <w:p w14:paraId="360F57D9">
            <w:pPr>
              <w:pStyle w:val="10"/>
              <w:keepNext w:val="0"/>
              <w:keepLines w:val="0"/>
              <w:pageBreakBefore w:val="0"/>
              <w:widowControl w:val="0"/>
              <w:wordWrap/>
              <w:overflowPunct/>
              <w:topLinePunct w:val="0"/>
              <w:bidi w:val="0"/>
              <w:spacing w:beforeAutospacing="0" w:afterAutospacing="0" w:line="240" w:lineRule="auto"/>
              <w:ind w:firstLine="210"/>
              <w:rPr>
                <w:rFonts w:hint="eastAsia" w:ascii="仿宋" w:hAnsi="仿宋" w:eastAsia="仿宋" w:cs="仿宋"/>
                <w:snapToGrid/>
                <w:color w:val="000000" w:themeColor="text1"/>
                <w:sz w:val="20"/>
                <w:szCs w:val="20"/>
                <w:highlight w:val="none"/>
                <w14:textFill>
                  <w14:solidFill>
                    <w14:schemeClr w14:val="tx1"/>
                  </w14:solidFill>
                </w14:textFill>
              </w:rPr>
            </w:pPr>
          </w:p>
        </w:tc>
        <w:tc>
          <w:tcPr>
            <w:tcW w:w="2578" w:type="dxa"/>
            <w:vAlign w:val="center"/>
          </w:tcPr>
          <w:p w14:paraId="53390526">
            <w:pPr>
              <w:pStyle w:val="10"/>
              <w:keepNext w:val="0"/>
              <w:keepLines w:val="0"/>
              <w:pageBreakBefore w:val="0"/>
              <w:widowControl w:val="0"/>
              <w:wordWrap/>
              <w:overflowPunct/>
              <w:topLinePunct w:val="0"/>
              <w:bidi w:val="0"/>
              <w:spacing w:beforeAutospacing="0" w:afterAutospacing="0" w:line="240" w:lineRule="auto"/>
              <w:ind w:firstLine="210"/>
              <w:rPr>
                <w:rFonts w:hint="eastAsia" w:ascii="仿宋" w:hAnsi="仿宋" w:eastAsia="仿宋" w:cs="仿宋"/>
                <w:snapToGrid/>
                <w:color w:val="000000" w:themeColor="text1"/>
                <w:sz w:val="20"/>
                <w:szCs w:val="20"/>
                <w:highlight w:val="none"/>
                <w14:textFill>
                  <w14:solidFill>
                    <w14:schemeClr w14:val="tx1"/>
                  </w14:solidFill>
                </w14:textFill>
              </w:rPr>
            </w:pPr>
          </w:p>
        </w:tc>
        <w:tc>
          <w:tcPr>
            <w:tcW w:w="1985" w:type="dxa"/>
            <w:vAlign w:val="center"/>
          </w:tcPr>
          <w:p w14:paraId="469510A9">
            <w:pPr>
              <w:pStyle w:val="10"/>
              <w:keepNext w:val="0"/>
              <w:keepLines w:val="0"/>
              <w:pageBreakBefore w:val="0"/>
              <w:widowControl w:val="0"/>
              <w:wordWrap/>
              <w:overflowPunct/>
              <w:topLinePunct w:val="0"/>
              <w:bidi w:val="0"/>
              <w:spacing w:beforeAutospacing="0" w:afterAutospacing="0" w:line="240" w:lineRule="auto"/>
              <w:ind w:firstLine="210"/>
              <w:rPr>
                <w:rFonts w:hint="eastAsia" w:ascii="仿宋" w:hAnsi="仿宋" w:eastAsia="仿宋" w:cs="仿宋"/>
                <w:snapToGrid/>
                <w:color w:val="000000" w:themeColor="text1"/>
                <w:sz w:val="20"/>
                <w:szCs w:val="20"/>
                <w:highlight w:val="none"/>
                <w14:textFill>
                  <w14:solidFill>
                    <w14:schemeClr w14:val="tx1"/>
                  </w14:solidFill>
                </w14:textFill>
              </w:rPr>
            </w:pPr>
          </w:p>
        </w:tc>
        <w:tc>
          <w:tcPr>
            <w:tcW w:w="1276" w:type="dxa"/>
            <w:vAlign w:val="center"/>
          </w:tcPr>
          <w:p w14:paraId="67C792B5">
            <w:pPr>
              <w:keepNext w:val="0"/>
              <w:keepLines w:val="0"/>
              <w:pageBreakBefore w:val="0"/>
              <w:widowControl w:val="0"/>
              <w:wordWrap/>
              <w:overflowPunct/>
              <w:topLinePunct w:val="0"/>
              <w:bidi w:val="0"/>
              <w:spacing w:beforeAutospacing="0" w:afterAutospacing="0" w:line="240" w:lineRule="auto"/>
              <w:ind w:left="5250" w:right="-199" w:firstLine="420"/>
              <w:jc w:val="center"/>
              <w:rPr>
                <w:rFonts w:hint="eastAsia" w:ascii="仿宋" w:hAnsi="仿宋" w:eastAsia="仿宋" w:cs="仿宋"/>
                <w:bCs/>
                <w:snapToGrid w:val="0"/>
                <w:color w:val="000000" w:themeColor="text1"/>
                <w:kern w:val="0"/>
                <w:sz w:val="20"/>
                <w:szCs w:val="20"/>
                <w:highlight w:val="none"/>
                <w14:textFill>
                  <w14:solidFill>
                    <w14:schemeClr w14:val="tx1"/>
                  </w14:solidFill>
                </w14:textFill>
              </w:rPr>
            </w:pPr>
          </w:p>
        </w:tc>
        <w:tc>
          <w:tcPr>
            <w:tcW w:w="1417" w:type="dxa"/>
            <w:vAlign w:val="center"/>
          </w:tcPr>
          <w:p w14:paraId="626AB3C9">
            <w:pPr>
              <w:keepNext w:val="0"/>
              <w:keepLines w:val="0"/>
              <w:pageBreakBefore w:val="0"/>
              <w:widowControl w:val="0"/>
              <w:wordWrap/>
              <w:overflowPunct/>
              <w:topLinePunct w:val="0"/>
              <w:bidi w:val="0"/>
              <w:spacing w:beforeAutospacing="0" w:afterAutospacing="0" w:line="240" w:lineRule="auto"/>
              <w:ind w:left="5250" w:right="-199" w:firstLine="420"/>
              <w:jc w:val="center"/>
              <w:rPr>
                <w:rFonts w:hint="eastAsia" w:ascii="仿宋" w:hAnsi="仿宋" w:eastAsia="仿宋" w:cs="仿宋"/>
                <w:bCs/>
                <w:snapToGrid w:val="0"/>
                <w:color w:val="000000" w:themeColor="text1"/>
                <w:kern w:val="0"/>
                <w:sz w:val="20"/>
                <w:szCs w:val="20"/>
                <w:highlight w:val="none"/>
                <w14:textFill>
                  <w14:solidFill>
                    <w14:schemeClr w14:val="tx1"/>
                  </w14:solidFill>
                </w14:textFill>
              </w:rPr>
            </w:pPr>
          </w:p>
        </w:tc>
        <w:tc>
          <w:tcPr>
            <w:tcW w:w="1559" w:type="dxa"/>
            <w:vAlign w:val="center"/>
          </w:tcPr>
          <w:p w14:paraId="4F90ACA2">
            <w:pPr>
              <w:keepNext w:val="0"/>
              <w:keepLines w:val="0"/>
              <w:pageBreakBefore w:val="0"/>
              <w:widowControl w:val="0"/>
              <w:wordWrap/>
              <w:overflowPunct/>
              <w:topLinePunct w:val="0"/>
              <w:bidi w:val="0"/>
              <w:spacing w:beforeAutospacing="0" w:afterAutospacing="0" w:line="240" w:lineRule="auto"/>
              <w:ind w:left="5250" w:right="-199" w:firstLine="420"/>
              <w:jc w:val="center"/>
              <w:rPr>
                <w:rFonts w:hint="eastAsia" w:ascii="仿宋" w:hAnsi="仿宋" w:eastAsia="仿宋" w:cs="仿宋"/>
                <w:bCs/>
                <w:snapToGrid w:val="0"/>
                <w:color w:val="000000" w:themeColor="text1"/>
                <w:kern w:val="0"/>
                <w:sz w:val="20"/>
                <w:szCs w:val="20"/>
                <w:highlight w:val="none"/>
                <w14:textFill>
                  <w14:solidFill>
                    <w14:schemeClr w14:val="tx1"/>
                  </w14:solidFill>
                </w14:textFill>
              </w:rPr>
            </w:pPr>
          </w:p>
        </w:tc>
      </w:tr>
      <w:tr w14:paraId="043153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6" w:hRule="atLeast"/>
          <w:jc w:val="center"/>
        </w:trPr>
        <w:tc>
          <w:tcPr>
            <w:tcW w:w="9636" w:type="dxa"/>
            <w:gridSpan w:val="6"/>
            <w:vAlign w:val="center"/>
          </w:tcPr>
          <w:p w14:paraId="4A91EEA9">
            <w:pPr>
              <w:keepNext w:val="0"/>
              <w:keepLines w:val="0"/>
              <w:pageBreakBefore w:val="0"/>
              <w:widowControl w:val="0"/>
              <w:kinsoku/>
              <w:wordWrap/>
              <w:overflowPunct/>
              <w:topLinePunct w:val="0"/>
              <w:autoSpaceDE/>
              <w:autoSpaceDN/>
              <w:bidi w:val="0"/>
              <w:adjustRightInd/>
              <w:snapToGrid/>
              <w:spacing w:beforeAutospacing="0" w:afterAutospacing="0" w:line="240" w:lineRule="auto"/>
              <w:textAlignment w:val="auto"/>
              <w:rPr>
                <w:rFonts w:hint="eastAsia" w:ascii="仿宋" w:hAnsi="仿宋" w:eastAsia="仿宋" w:cs="仿宋"/>
                <w:color w:val="000000" w:themeColor="text1"/>
                <w:kern w:val="0"/>
                <w:sz w:val="20"/>
                <w:szCs w:val="20"/>
                <w:highlight w:val="none"/>
                <w14:textFill>
                  <w14:solidFill>
                    <w14:schemeClr w14:val="tx1"/>
                  </w14:solidFill>
                </w14:textFill>
              </w:rPr>
            </w:pPr>
            <w:r>
              <w:rPr>
                <w:rFonts w:hint="eastAsia" w:ascii="仿宋" w:hAnsi="仿宋" w:eastAsia="仿宋" w:cs="仿宋"/>
                <w:b/>
                <w:bCs/>
                <w:color w:val="000000" w:themeColor="text1"/>
                <w:kern w:val="0"/>
                <w:sz w:val="20"/>
                <w:szCs w:val="20"/>
                <w:highlight w:val="none"/>
                <w14:textFill>
                  <w14:solidFill>
                    <w14:schemeClr w14:val="tx1"/>
                  </w14:solidFill>
                </w14:textFill>
              </w:rPr>
              <w:t>注：</w:t>
            </w:r>
            <w:r>
              <w:rPr>
                <w:rFonts w:hint="eastAsia" w:ascii="仿宋" w:hAnsi="仿宋" w:eastAsia="仿宋" w:cs="仿宋"/>
                <w:b w:val="0"/>
                <w:bCs w:val="0"/>
                <w:color w:val="000000" w:themeColor="text1"/>
                <w:kern w:val="0"/>
                <w:sz w:val="20"/>
                <w:szCs w:val="20"/>
                <w:highlight w:val="none"/>
                <w14:textFill>
                  <w14:solidFill>
                    <w14:schemeClr w14:val="tx1"/>
                  </w14:solidFill>
                </w14:textFill>
              </w:rPr>
              <w:t>合同执行期间，合同总价不发生改变。（注：</w:t>
            </w:r>
            <w:r>
              <w:rPr>
                <w:rFonts w:hint="eastAsia" w:ascii="仿宋" w:hAnsi="仿宋" w:eastAsia="仿宋" w:cs="仿宋"/>
                <w:i w:val="0"/>
                <w:iCs w:val="0"/>
                <w:caps w:val="0"/>
                <w:color w:val="000000" w:themeColor="text1"/>
                <w:spacing w:val="0"/>
                <w:sz w:val="20"/>
                <w:szCs w:val="20"/>
                <w:highlight w:val="none"/>
                <w:shd w:val="clear" w:color="auto" w:fill="FFFFFF"/>
                <w:lang w:val="en-US" w:eastAsia="zh-CN"/>
                <w14:textFill>
                  <w14:solidFill>
                    <w14:schemeClr w14:val="tx1"/>
                  </w14:solidFill>
                </w14:textFill>
              </w:rPr>
              <w:t>合同总价款是完成全部服务内容</w:t>
            </w:r>
            <w:r>
              <w:rPr>
                <w:rFonts w:hint="eastAsia" w:ascii="仿宋" w:hAnsi="仿宋" w:eastAsia="仿宋" w:cs="仿宋"/>
                <w:b w:val="0"/>
                <w:bCs w:val="0"/>
                <w:color w:val="000000" w:themeColor="text1"/>
                <w:kern w:val="0"/>
                <w:sz w:val="20"/>
                <w:szCs w:val="20"/>
                <w:highlight w:val="none"/>
                <w14:textFill>
                  <w14:solidFill>
                    <w14:schemeClr w14:val="tx1"/>
                  </w14:solidFill>
                </w14:textFill>
              </w:rPr>
              <w:t>所需的直接费、间接费、利润、税金及其它相关的一切费用，包括但不限于：</w:t>
            </w:r>
            <w:r>
              <w:rPr>
                <w:rFonts w:hint="eastAsia" w:ascii="仿宋" w:hAnsi="仿宋" w:eastAsia="仿宋" w:cs="仿宋"/>
                <w:i w:val="0"/>
                <w:iCs w:val="0"/>
                <w:caps w:val="0"/>
                <w:color w:val="000000" w:themeColor="text1"/>
                <w:spacing w:val="0"/>
                <w:sz w:val="20"/>
                <w:szCs w:val="20"/>
                <w:highlight w:val="none"/>
                <w:shd w:val="clear" w:color="auto" w:fill="FFFFFF"/>
                <w:lang w:val="en-US" w:eastAsia="zh-CN"/>
                <w14:textFill>
                  <w14:solidFill>
                    <w14:schemeClr w14:val="tx1"/>
                  </w14:solidFill>
                </w14:textFill>
              </w:rPr>
              <w:t>服务费、建设费、人工费、设备使用费、资料费、后期服务费、管理费、</w:t>
            </w:r>
            <w:r>
              <w:rPr>
                <w:rFonts w:hint="eastAsia" w:ascii="仿宋" w:hAnsi="仿宋" w:eastAsia="仿宋" w:cs="仿宋"/>
                <w:b w:val="0"/>
                <w:bCs w:val="0"/>
                <w:color w:val="000000" w:themeColor="text1"/>
                <w:kern w:val="0"/>
                <w:sz w:val="20"/>
                <w:szCs w:val="20"/>
                <w:highlight w:val="none"/>
                <w14:textFill>
                  <w14:solidFill>
                    <w14:schemeClr w14:val="tx1"/>
                  </w14:solidFill>
                </w14:textFill>
              </w:rPr>
              <w:t>验收费、利润和税金等全部费用；在提供服务的过程中的任何遗漏，均由乙方免费提供，甲方将不再支付任何费用）。</w:t>
            </w:r>
          </w:p>
        </w:tc>
      </w:tr>
    </w:tbl>
    <w:p w14:paraId="214ADA4A">
      <w:pPr>
        <w:keepNext w:val="0"/>
        <w:keepLines w:val="0"/>
        <w:pageBreakBefore w:val="0"/>
        <w:widowControl w:val="0"/>
        <w:kinsoku/>
        <w:wordWrap/>
        <w:overflowPunct/>
        <w:topLinePunct w:val="0"/>
        <w:autoSpaceDE/>
        <w:autoSpaceDN/>
        <w:bidi w:val="0"/>
        <w:adjustRightInd/>
        <w:snapToGrid/>
        <w:spacing w:beforeAutospacing="0" w:afterAutospacing="0" w:line="240" w:lineRule="auto"/>
        <w:ind w:left="11" w:right="-199" w:firstLine="400" w:firstLineChars="200"/>
        <w:textAlignment w:val="auto"/>
        <w:rPr>
          <w:rFonts w:hint="eastAsia" w:ascii="仿宋" w:hAnsi="仿宋" w:eastAsia="仿宋" w:cs="仿宋"/>
          <w:color w:val="000000" w:themeColor="text1"/>
          <w:sz w:val="20"/>
          <w:szCs w:val="20"/>
          <w:highlight w:val="none"/>
          <w:lang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w:t>
      </w:r>
      <w:r>
        <w:rPr>
          <w:rFonts w:hint="eastAsia" w:ascii="仿宋" w:hAnsi="仿宋" w:eastAsia="仿宋" w:cs="仿宋"/>
          <w:color w:val="000000" w:themeColor="text1"/>
          <w:sz w:val="20"/>
          <w:szCs w:val="20"/>
          <w:highlight w:val="none"/>
          <w:lang w:val="en-US" w:eastAsia="zh-CN"/>
          <w14:textFill>
            <w14:solidFill>
              <w14:schemeClr w14:val="tx1"/>
            </w14:solidFill>
          </w14:textFill>
        </w:rPr>
        <w:t>平台建设完成</w:t>
      </w:r>
      <w:r>
        <w:rPr>
          <w:rFonts w:hint="eastAsia" w:ascii="仿宋" w:hAnsi="仿宋" w:eastAsia="仿宋" w:cs="仿宋"/>
          <w:color w:val="000000" w:themeColor="text1"/>
          <w:sz w:val="20"/>
          <w:szCs w:val="20"/>
          <w:highlight w:val="none"/>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经验收合格后30日内一次性支付所有服务</w:t>
      </w:r>
      <w:r>
        <w:rPr>
          <w:rFonts w:hint="eastAsia" w:ascii="仿宋" w:hAnsi="仿宋" w:eastAsia="仿宋" w:cs="仿宋"/>
          <w:color w:val="000000" w:themeColor="text1"/>
          <w:sz w:val="20"/>
          <w:szCs w:val="20"/>
          <w:highlight w:val="none"/>
          <w14:textFill>
            <w14:solidFill>
              <w14:schemeClr w14:val="tx1"/>
            </w14:solidFill>
          </w14:textFill>
        </w:rPr>
        <w:t>费用</w:t>
      </w:r>
      <w:r>
        <w:rPr>
          <w:rFonts w:hint="eastAsia" w:ascii="仿宋" w:hAnsi="仿宋" w:eastAsia="仿宋" w:cs="仿宋"/>
          <w:color w:val="000000" w:themeColor="text1"/>
          <w:sz w:val="20"/>
          <w:szCs w:val="20"/>
          <w:highlight w:val="none"/>
          <w:lang w:eastAsia="zh-CN"/>
          <w14:textFill>
            <w14:solidFill>
              <w14:schemeClr w14:val="tx1"/>
            </w14:solidFill>
          </w14:textFill>
        </w:rPr>
        <w:t>。</w:t>
      </w:r>
    </w:p>
    <w:p w14:paraId="2A9E1303">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textAlignment w:val="auto"/>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付款前，乙方应开具与付款金额一致的正式发票给甲方，甲方收到发票后以转账形式支付给乙方服务费用，否则，甲方有权拒绝付款且不承担任何违约责任，且乙方不得以此为由停止履行本合同项下的任意义务。</w:t>
      </w:r>
    </w:p>
    <w:p w14:paraId="4F90B91E">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4、因甲方所有的付款均需财政部门审批，本合同履行期间，非因甲方故意拖延付款申请流程造成的逾期付款的，乙方对此予以谅解</w:t>
      </w:r>
      <w:r>
        <w:rPr>
          <w:rFonts w:hint="eastAsia" w:ascii="仿宋" w:hAnsi="仿宋" w:eastAsia="仿宋" w:cs="仿宋"/>
          <w:color w:val="000000" w:themeColor="text1"/>
          <w:sz w:val="20"/>
          <w:szCs w:val="20"/>
          <w:highlight w:val="none"/>
          <w:lang w:val="en-US" w:eastAsia="zh-CN"/>
          <w14:textFill>
            <w14:solidFill>
              <w14:schemeClr w14:val="tx1"/>
            </w14:solidFill>
          </w14:textFill>
        </w:rPr>
        <w:t>且</w:t>
      </w:r>
      <w:r>
        <w:rPr>
          <w:rFonts w:hint="eastAsia" w:ascii="仿宋" w:hAnsi="仿宋" w:eastAsia="仿宋" w:cs="仿宋"/>
          <w:color w:val="000000" w:themeColor="text1"/>
          <w:sz w:val="20"/>
          <w:szCs w:val="20"/>
          <w:highlight w:val="none"/>
          <w14:textFill>
            <w14:solidFill>
              <w14:schemeClr w14:val="tx1"/>
            </w14:solidFill>
          </w14:textFill>
        </w:rPr>
        <w:t>不得追究甲方的逾期付款责任。</w:t>
      </w:r>
    </w:p>
    <w:p w14:paraId="02D2F683">
      <w:pPr>
        <w:keepNext w:val="0"/>
        <w:keepLines w:val="0"/>
        <w:pageBreakBefore w:val="0"/>
        <w:widowControl w:val="0"/>
        <w:wordWrap/>
        <w:overflowPunct/>
        <w:topLinePunct w:val="0"/>
        <w:bidi w:val="0"/>
        <w:spacing w:beforeAutospacing="0" w:afterAutospacing="0" w:line="24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第四条  知识产权</w:t>
      </w:r>
    </w:p>
    <w:p w14:paraId="4222C217">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1、乙方应保证所提供的成果（或服务）其任何一部分均不会侵犯任何第三方的专利权、商标权或著作权。</w:t>
      </w:r>
    </w:p>
    <w:p w14:paraId="0A8BA744">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2、乙方保证</w:t>
      </w:r>
      <w:r>
        <w:rPr>
          <w:rFonts w:hint="eastAsia" w:ascii="仿宋" w:hAnsi="仿宋" w:eastAsia="仿宋" w:cs="仿宋"/>
          <w:color w:val="000000" w:themeColor="text1"/>
          <w:sz w:val="20"/>
          <w:szCs w:val="20"/>
          <w:highlight w:val="none"/>
          <w:lang w:eastAsia="zh-CN"/>
          <w14:textFill>
            <w14:solidFill>
              <w14:schemeClr w14:val="tx1"/>
            </w14:solidFill>
          </w14:textFill>
        </w:rPr>
        <w:t>其在</w:t>
      </w:r>
      <w:r>
        <w:rPr>
          <w:rFonts w:hint="eastAsia" w:ascii="仿宋" w:hAnsi="仿宋" w:eastAsia="仿宋" w:cs="仿宋"/>
          <w:color w:val="000000" w:themeColor="text1"/>
          <w:sz w:val="20"/>
          <w:szCs w:val="20"/>
          <w:highlight w:val="none"/>
          <w14:textFill>
            <w14:solidFill>
              <w14:schemeClr w14:val="tx1"/>
            </w14:solidFill>
          </w14:textFill>
        </w:rPr>
        <w:t>项目实施过程中不侵犯任何第三方的知识产权；如出现侵犯第三方知识产权，乙方应负责解决并承担由此造成的一切损失，包括但不限于第三方权益补偿、甲方经济利益的减损、甲方为证实乙方之违约行为所支出的各项调查取证、公证费用，甲方为寻求救济而支付的诉讼费用、律师费用等。</w:t>
      </w:r>
    </w:p>
    <w:p w14:paraId="0D8B7C1B">
      <w:pPr>
        <w:keepNext w:val="0"/>
        <w:keepLines w:val="0"/>
        <w:pageBreakBefore w:val="0"/>
        <w:widowControl w:val="0"/>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shd w:val="clear" w:color="auto" w:fill="FFFFFF"/>
          <w:lang w:val="en-US" w:eastAsia="zh-CN"/>
          <w14:textFill>
            <w14:solidFill>
              <w14:schemeClr w14:val="tx1"/>
            </w14:solidFill>
          </w14:textFill>
        </w:rPr>
        <w:t>3、</w:t>
      </w:r>
      <w:r>
        <w:rPr>
          <w:rFonts w:hint="eastAsia" w:ascii="仿宋" w:hAnsi="仿宋" w:eastAsia="仿宋" w:cs="仿宋"/>
          <w:color w:val="000000" w:themeColor="text1"/>
          <w:sz w:val="20"/>
          <w:szCs w:val="20"/>
          <w:highlight w:val="none"/>
          <w14:textFill>
            <w14:solidFill>
              <w14:schemeClr w14:val="tx1"/>
            </w14:solidFill>
          </w14:textFill>
        </w:rPr>
        <w:t>乙方</w:t>
      </w:r>
      <w:r>
        <w:rPr>
          <w:rFonts w:hint="eastAsia" w:ascii="仿宋" w:hAnsi="仿宋" w:eastAsia="仿宋" w:cs="仿宋"/>
          <w:color w:val="000000" w:themeColor="text1"/>
          <w:sz w:val="20"/>
          <w:szCs w:val="20"/>
          <w:highlight w:val="none"/>
          <w:shd w:val="clear" w:color="auto" w:fill="FFFFFF"/>
          <w14:textFill>
            <w14:solidFill>
              <w14:schemeClr w14:val="tx1"/>
            </w14:solidFill>
          </w14:textFill>
        </w:rPr>
        <w:t>未经许可不得</w:t>
      </w:r>
      <w:r>
        <w:rPr>
          <w:rFonts w:hint="eastAsia" w:ascii="仿宋" w:hAnsi="仿宋" w:eastAsia="仿宋" w:cs="仿宋"/>
          <w:color w:val="000000" w:themeColor="text1"/>
          <w:sz w:val="20"/>
          <w:szCs w:val="20"/>
          <w:highlight w:val="none"/>
          <w:shd w:val="clear" w:color="auto" w:fill="FFFFFF"/>
          <w:lang w:val="en-US" w:eastAsia="zh-CN"/>
          <w14:textFill>
            <w14:solidFill>
              <w14:schemeClr w14:val="tx1"/>
            </w14:solidFill>
          </w14:textFill>
        </w:rPr>
        <w:t>将网格化管理平台后台相关内容</w:t>
      </w:r>
      <w:r>
        <w:rPr>
          <w:rFonts w:hint="eastAsia" w:ascii="仿宋" w:hAnsi="仿宋" w:eastAsia="仿宋" w:cs="仿宋"/>
          <w:color w:val="000000" w:themeColor="text1"/>
          <w:sz w:val="20"/>
          <w:szCs w:val="20"/>
          <w:highlight w:val="none"/>
          <w:shd w:val="clear" w:color="auto" w:fill="FFFFFF"/>
          <w14:textFill>
            <w14:solidFill>
              <w14:schemeClr w14:val="tx1"/>
            </w14:solidFill>
          </w14:textFill>
        </w:rPr>
        <w:t>外泄或给第三方提供；</w:t>
      </w:r>
      <w:r>
        <w:rPr>
          <w:rFonts w:hint="eastAsia" w:ascii="仿宋" w:hAnsi="仿宋" w:eastAsia="仿宋" w:cs="仿宋"/>
          <w:color w:val="000000" w:themeColor="text1"/>
          <w:sz w:val="20"/>
          <w:szCs w:val="20"/>
          <w:highlight w:val="none"/>
          <w14:textFill>
            <w14:solidFill>
              <w14:schemeClr w14:val="tx1"/>
            </w14:solidFill>
          </w14:textFill>
        </w:rPr>
        <w:t>如出现乙方</w:t>
      </w:r>
      <w:r>
        <w:rPr>
          <w:rFonts w:hint="eastAsia" w:ascii="仿宋" w:hAnsi="仿宋" w:eastAsia="仿宋" w:cs="仿宋"/>
          <w:color w:val="000000" w:themeColor="text1"/>
          <w:sz w:val="20"/>
          <w:szCs w:val="20"/>
          <w:highlight w:val="none"/>
          <w:shd w:val="clear" w:color="auto" w:fill="FFFFFF"/>
          <w14:textFill>
            <w14:solidFill>
              <w14:schemeClr w14:val="tx1"/>
            </w14:solidFill>
          </w14:textFill>
        </w:rPr>
        <w:t>外泄或给第三方提供给甲方造成损失的</w:t>
      </w:r>
      <w:r>
        <w:rPr>
          <w:rFonts w:hint="eastAsia" w:ascii="仿宋" w:hAnsi="仿宋" w:eastAsia="仿宋" w:cs="仿宋"/>
          <w:color w:val="000000" w:themeColor="text1"/>
          <w:sz w:val="20"/>
          <w:szCs w:val="20"/>
          <w:highlight w:val="none"/>
          <w14:textFill>
            <w14:solidFill>
              <w14:schemeClr w14:val="tx1"/>
            </w14:solidFill>
          </w14:textFill>
        </w:rPr>
        <w:t>，乙方应负责承担由此造成的一切责任和损失。</w:t>
      </w:r>
    </w:p>
    <w:p w14:paraId="6D0E981B">
      <w:pPr>
        <w:keepNext w:val="0"/>
        <w:keepLines w:val="0"/>
        <w:pageBreakBefore w:val="0"/>
        <w:widowControl w:val="0"/>
        <w:wordWrap/>
        <w:overflowPunct/>
        <w:topLinePunct w:val="0"/>
        <w:bidi w:val="0"/>
        <w:spacing w:beforeAutospacing="0" w:afterAutospacing="0" w:line="240" w:lineRule="auto"/>
        <w:rPr>
          <w:rFonts w:hint="eastAsia" w:ascii="仿宋" w:hAnsi="仿宋" w:eastAsia="仿宋" w:cs="仿宋"/>
          <w:b/>
          <w:bCs/>
          <w:color w:val="000000" w:themeColor="text1"/>
          <w:sz w:val="20"/>
          <w:szCs w:val="20"/>
          <w:highlight w:val="none"/>
          <w:shd w:val="clear" w:color="auto" w:fill="FFFFFF"/>
          <w14:textFill>
            <w14:solidFill>
              <w14:schemeClr w14:val="tx1"/>
            </w14:solidFill>
          </w14:textFill>
        </w:rPr>
      </w:pPr>
      <w:r>
        <w:rPr>
          <w:rFonts w:hint="eastAsia" w:ascii="仿宋" w:hAnsi="仿宋" w:eastAsia="仿宋" w:cs="仿宋"/>
          <w:b/>
          <w:bCs/>
          <w:color w:val="000000" w:themeColor="text1"/>
          <w:sz w:val="20"/>
          <w:szCs w:val="20"/>
          <w:highlight w:val="none"/>
          <w:shd w:val="clear" w:color="auto" w:fill="FFFFFF"/>
          <w14:textFill>
            <w14:solidFill>
              <w14:schemeClr w14:val="tx1"/>
            </w14:solidFill>
          </w14:textFill>
        </w:rPr>
        <w:t>第五条 验收</w:t>
      </w:r>
    </w:p>
    <w:p w14:paraId="3A6F0CA9">
      <w:pPr>
        <w:keepNext w:val="0"/>
        <w:keepLines w:val="0"/>
        <w:pageBreakBefore w:val="0"/>
        <w:widowControl w:val="0"/>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shd w:val="clear" w:color="auto" w:fill="FFFFFF"/>
          <w:lang w:val="en-US"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现行的国家标准或国家行政部门颁布的法律法规、规章制度等，是项目验收的重要依据，</w:t>
      </w:r>
      <w:r>
        <w:rPr>
          <w:rFonts w:hint="eastAsia" w:ascii="仿宋" w:hAnsi="仿宋" w:eastAsia="仿宋" w:cs="仿宋"/>
          <w:color w:val="000000" w:themeColor="text1"/>
          <w:sz w:val="20"/>
          <w:szCs w:val="20"/>
          <w:highlight w:val="none"/>
          <w:lang w:val="en-US" w:eastAsia="zh-CN"/>
          <w14:textFill>
            <w14:solidFill>
              <w14:schemeClr w14:val="tx1"/>
            </w14:solidFill>
          </w14:textFill>
        </w:rPr>
        <w:t>甲方</w:t>
      </w:r>
      <w:r>
        <w:rPr>
          <w:rFonts w:hint="eastAsia" w:ascii="仿宋" w:hAnsi="仿宋" w:eastAsia="仿宋" w:cs="仿宋"/>
          <w:color w:val="000000" w:themeColor="text1"/>
          <w:sz w:val="20"/>
          <w:szCs w:val="20"/>
          <w:highlight w:val="none"/>
          <w14:textFill>
            <w14:solidFill>
              <w14:schemeClr w14:val="tx1"/>
            </w14:solidFill>
          </w14:textFill>
        </w:rPr>
        <w:t>根据有关规范、规定及项目要求对服务进行检查或考核，</w:t>
      </w:r>
      <w:r>
        <w:rPr>
          <w:rFonts w:hint="eastAsia" w:ascii="仿宋" w:hAnsi="仿宋" w:eastAsia="仿宋" w:cs="仿宋"/>
          <w:color w:val="000000" w:themeColor="text1"/>
          <w:sz w:val="20"/>
          <w:szCs w:val="20"/>
          <w:highlight w:val="none"/>
          <w:lang w:val="en-US" w:eastAsia="zh-CN"/>
          <w14:textFill>
            <w14:solidFill>
              <w14:schemeClr w14:val="tx1"/>
            </w14:solidFill>
          </w14:textFill>
        </w:rPr>
        <w:t>乙方</w:t>
      </w:r>
      <w:r>
        <w:rPr>
          <w:rFonts w:hint="eastAsia" w:ascii="仿宋" w:hAnsi="仿宋" w:eastAsia="仿宋" w:cs="仿宋"/>
          <w:color w:val="000000" w:themeColor="text1"/>
          <w:sz w:val="20"/>
          <w:szCs w:val="20"/>
          <w:highlight w:val="none"/>
          <w14:textFill>
            <w14:solidFill>
              <w14:schemeClr w14:val="tx1"/>
            </w14:solidFill>
          </w14:textFill>
        </w:rPr>
        <w:t>须接受</w:t>
      </w:r>
      <w:r>
        <w:rPr>
          <w:rFonts w:hint="eastAsia" w:ascii="仿宋" w:hAnsi="仿宋" w:eastAsia="仿宋" w:cs="仿宋"/>
          <w:color w:val="000000" w:themeColor="text1"/>
          <w:sz w:val="20"/>
          <w:szCs w:val="20"/>
          <w:highlight w:val="none"/>
          <w:lang w:val="en-US" w:eastAsia="zh-CN"/>
          <w14:textFill>
            <w14:solidFill>
              <w14:schemeClr w14:val="tx1"/>
            </w14:solidFill>
          </w14:textFill>
        </w:rPr>
        <w:t>甲方</w:t>
      </w:r>
      <w:r>
        <w:rPr>
          <w:rFonts w:hint="eastAsia" w:ascii="仿宋" w:hAnsi="仿宋" w:eastAsia="仿宋" w:cs="仿宋"/>
          <w:color w:val="000000" w:themeColor="text1"/>
          <w:sz w:val="20"/>
          <w:szCs w:val="20"/>
          <w:highlight w:val="none"/>
          <w14:textFill>
            <w14:solidFill>
              <w14:schemeClr w14:val="tx1"/>
            </w14:solidFill>
          </w14:textFill>
        </w:rPr>
        <w:t>的各类考核或检查；若验收不通过或服务质量不符合采购要求，</w:t>
      </w:r>
      <w:r>
        <w:rPr>
          <w:rFonts w:hint="eastAsia" w:ascii="仿宋" w:hAnsi="仿宋" w:eastAsia="仿宋" w:cs="仿宋"/>
          <w:color w:val="000000" w:themeColor="text1"/>
          <w:sz w:val="20"/>
          <w:szCs w:val="20"/>
          <w:highlight w:val="none"/>
          <w:lang w:val="en-US" w:eastAsia="zh-CN"/>
          <w14:textFill>
            <w14:solidFill>
              <w14:schemeClr w14:val="tx1"/>
            </w14:solidFill>
          </w14:textFill>
        </w:rPr>
        <w:t>乙</w:t>
      </w:r>
      <w:r>
        <w:rPr>
          <w:rFonts w:hint="eastAsia" w:ascii="仿宋" w:hAnsi="仿宋" w:eastAsia="仿宋" w:cs="仿宋"/>
          <w:color w:val="000000" w:themeColor="text1"/>
          <w:sz w:val="20"/>
          <w:szCs w:val="20"/>
          <w:highlight w:val="none"/>
          <w14:textFill>
            <w14:solidFill>
              <w14:schemeClr w14:val="tx1"/>
            </w14:solidFill>
          </w14:textFill>
        </w:rPr>
        <w:t>方应在一定期</w:t>
      </w:r>
      <w:r>
        <w:rPr>
          <w:rFonts w:hint="eastAsia" w:ascii="仿宋" w:hAnsi="仿宋" w:eastAsia="仿宋" w:cs="仿宋"/>
          <w:color w:val="000000" w:themeColor="text1"/>
          <w:sz w:val="20"/>
          <w:szCs w:val="20"/>
          <w:highlight w:val="none"/>
          <w:lang w:eastAsia="zh-CN"/>
          <w14:textFill>
            <w14:solidFill>
              <w14:schemeClr w14:val="tx1"/>
            </w14:solidFill>
          </w14:textFill>
        </w:rPr>
        <w:t>限内</w:t>
      </w:r>
      <w:r>
        <w:rPr>
          <w:rFonts w:hint="eastAsia" w:ascii="仿宋" w:hAnsi="仿宋" w:eastAsia="仿宋" w:cs="仿宋"/>
          <w:color w:val="000000" w:themeColor="text1"/>
          <w:sz w:val="20"/>
          <w:szCs w:val="20"/>
          <w:highlight w:val="none"/>
          <w14:textFill>
            <w14:solidFill>
              <w14:schemeClr w14:val="tx1"/>
            </w14:solidFill>
          </w14:textFill>
        </w:rPr>
        <w:t>以</w:t>
      </w:r>
      <w:r>
        <w:rPr>
          <w:rFonts w:hint="eastAsia" w:ascii="仿宋" w:hAnsi="仿宋" w:eastAsia="仿宋" w:cs="仿宋"/>
          <w:color w:val="000000" w:themeColor="text1"/>
          <w:sz w:val="20"/>
          <w:szCs w:val="20"/>
          <w:highlight w:val="none"/>
          <w:lang w:val="en-US" w:eastAsia="zh-CN"/>
          <w14:textFill>
            <w14:solidFill>
              <w14:schemeClr w14:val="tx1"/>
            </w14:solidFill>
          </w14:textFill>
        </w:rPr>
        <w:t>甲方</w:t>
      </w:r>
      <w:r>
        <w:rPr>
          <w:rFonts w:hint="eastAsia" w:ascii="仿宋" w:hAnsi="仿宋" w:eastAsia="仿宋" w:cs="仿宋"/>
          <w:color w:val="000000" w:themeColor="text1"/>
          <w:sz w:val="20"/>
          <w:szCs w:val="20"/>
          <w:highlight w:val="none"/>
          <w14:textFill>
            <w14:solidFill>
              <w14:schemeClr w14:val="tx1"/>
            </w14:solidFill>
          </w14:textFill>
        </w:rPr>
        <w:t>要求的标准进行整改或进一步完善，并再次进行考核或检查，若</w:t>
      </w:r>
      <w:r>
        <w:rPr>
          <w:rFonts w:hint="eastAsia" w:ascii="仿宋" w:hAnsi="仿宋" w:eastAsia="仿宋" w:cs="仿宋"/>
          <w:color w:val="000000" w:themeColor="text1"/>
          <w:sz w:val="20"/>
          <w:szCs w:val="20"/>
          <w:highlight w:val="none"/>
          <w:lang w:val="en-US" w:eastAsia="zh-CN"/>
          <w14:textFill>
            <w14:solidFill>
              <w14:schemeClr w14:val="tx1"/>
            </w14:solidFill>
          </w14:textFill>
        </w:rPr>
        <w:t>乙</w:t>
      </w:r>
      <w:r>
        <w:rPr>
          <w:rFonts w:hint="eastAsia" w:ascii="仿宋" w:hAnsi="仿宋" w:eastAsia="仿宋" w:cs="仿宋"/>
          <w:color w:val="000000" w:themeColor="text1"/>
          <w:sz w:val="20"/>
          <w:szCs w:val="20"/>
          <w:highlight w:val="none"/>
          <w14:textFill>
            <w14:solidFill>
              <w14:schemeClr w14:val="tx1"/>
            </w14:solidFill>
          </w14:textFill>
        </w:rPr>
        <w:t>方在接受检查整改后最终仍未按要求提供符合要求和服务，</w:t>
      </w:r>
      <w:r>
        <w:rPr>
          <w:rFonts w:hint="eastAsia" w:ascii="仿宋" w:hAnsi="仿宋" w:eastAsia="仿宋" w:cs="仿宋"/>
          <w:color w:val="000000" w:themeColor="text1"/>
          <w:sz w:val="20"/>
          <w:szCs w:val="20"/>
          <w:highlight w:val="none"/>
          <w:lang w:eastAsia="zh-CN"/>
          <w14:textFill>
            <w14:solidFill>
              <w14:schemeClr w14:val="tx1"/>
            </w14:solidFill>
          </w14:textFill>
        </w:rPr>
        <w:t>甲方</w:t>
      </w:r>
      <w:r>
        <w:rPr>
          <w:rFonts w:hint="eastAsia" w:ascii="仿宋" w:hAnsi="仿宋" w:eastAsia="仿宋" w:cs="仿宋"/>
          <w:color w:val="000000" w:themeColor="text1"/>
          <w:sz w:val="20"/>
          <w:szCs w:val="20"/>
          <w:highlight w:val="none"/>
          <w14:textFill>
            <w14:solidFill>
              <w14:schemeClr w14:val="tx1"/>
            </w14:solidFill>
          </w14:textFill>
        </w:rPr>
        <w:t>有权按违约予以撤项，由此产生的一切责任和费用均由服务方承担</w:t>
      </w:r>
      <w:r>
        <w:rPr>
          <w:rFonts w:hint="eastAsia" w:ascii="仿宋" w:hAnsi="仿宋" w:eastAsia="仿宋" w:cs="仿宋"/>
          <w:color w:val="000000" w:themeColor="text1"/>
          <w:sz w:val="20"/>
          <w:szCs w:val="20"/>
          <w:highlight w:val="none"/>
          <w:lang w:eastAsia="zh-CN"/>
          <w14:textFill>
            <w14:solidFill>
              <w14:schemeClr w14:val="tx1"/>
            </w14:solidFill>
          </w14:textFill>
        </w:rPr>
        <w:t>，</w:t>
      </w:r>
      <w:r>
        <w:rPr>
          <w:rFonts w:hint="eastAsia" w:ascii="仿宋" w:hAnsi="仿宋" w:eastAsia="仿宋" w:cs="仿宋"/>
          <w:color w:val="000000" w:themeColor="text1"/>
          <w:sz w:val="20"/>
          <w:szCs w:val="20"/>
          <w:highlight w:val="none"/>
          <w:lang w:val="en-US" w:eastAsia="zh-CN"/>
          <w14:textFill>
            <w14:solidFill>
              <w14:schemeClr w14:val="tx1"/>
            </w14:solidFill>
          </w14:textFill>
        </w:rPr>
        <w:t>具体按照本合同违约相关条款执行。</w:t>
      </w:r>
    </w:p>
    <w:p w14:paraId="4E4B8ACD">
      <w:pPr>
        <w:pStyle w:val="4"/>
        <w:keepNext w:val="0"/>
        <w:keepLines w:val="0"/>
        <w:pageBreakBefore w:val="0"/>
        <w:widowControl w:val="0"/>
        <w:shd w:val="clear" w:color="auto" w:fill="FFFFFF"/>
        <w:wordWrap/>
        <w:overflowPunct/>
        <w:topLinePunct w:val="0"/>
        <w:bidi w:val="0"/>
        <w:spacing w:beforeAutospacing="0" w:afterAutospacing="0" w:line="240" w:lineRule="auto"/>
        <w:rPr>
          <w:rFonts w:hint="eastAsia" w:ascii="仿宋" w:hAnsi="仿宋" w:eastAsia="仿宋" w:cs="仿宋"/>
          <w:b/>
          <w:bCs/>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第七条  甲方的权利和义务</w:t>
      </w:r>
    </w:p>
    <w:p w14:paraId="1A93B5F1">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1、甲方有权对合同规定范围内乙方的服务行为进行监督和检查，拥有监管权。有权定期核对乙方提供服务所配备的人员数量。对甲方认为不合理的部分有权下达整改通知书，并要求乙方限期整改。</w:t>
      </w:r>
    </w:p>
    <w:p w14:paraId="4BAF46D5">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2、负责检查监督乙方管理工作的实施及制度的执行情况。</w:t>
      </w:r>
    </w:p>
    <w:p w14:paraId="63B7E07B">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3、甲方有权对乙方人员的工作情况及纪律作风监督检查，明确员工职责范围，对工作中不负责任、违反管理规定的人员，有权提出辞退要求，情况属实，乙方应无条件予以执行。</w:t>
      </w:r>
    </w:p>
    <w:p w14:paraId="1425B147">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4、根据本合同规定，按时向乙方支付应付服务费用。</w:t>
      </w:r>
    </w:p>
    <w:p w14:paraId="2128FFBB">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5、国家法律、法规所规定由甲方承担的</w:t>
      </w:r>
      <w:r>
        <w:rPr>
          <w:rFonts w:hint="eastAsia" w:ascii="仿宋" w:hAnsi="仿宋" w:eastAsia="仿宋" w:cs="仿宋"/>
          <w:color w:val="000000" w:themeColor="text1"/>
          <w:sz w:val="20"/>
          <w:szCs w:val="20"/>
          <w:highlight w:val="none"/>
          <w:lang w:eastAsia="zh-CN"/>
          <w14:textFill>
            <w14:solidFill>
              <w14:schemeClr w14:val="tx1"/>
            </w14:solidFill>
          </w14:textFill>
        </w:rPr>
        <w:t>其他</w:t>
      </w:r>
      <w:r>
        <w:rPr>
          <w:rFonts w:hint="eastAsia" w:ascii="仿宋" w:hAnsi="仿宋" w:eastAsia="仿宋" w:cs="仿宋"/>
          <w:color w:val="000000" w:themeColor="text1"/>
          <w:sz w:val="20"/>
          <w:szCs w:val="20"/>
          <w:highlight w:val="none"/>
          <w14:textFill>
            <w14:solidFill>
              <w14:schemeClr w14:val="tx1"/>
            </w14:solidFill>
          </w14:textFill>
        </w:rPr>
        <w:t>责任。</w:t>
      </w:r>
    </w:p>
    <w:p w14:paraId="54C86941">
      <w:pPr>
        <w:pStyle w:val="4"/>
        <w:keepNext w:val="0"/>
        <w:keepLines w:val="0"/>
        <w:pageBreakBefore w:val="0"/>
        <w:widowControl w:val="0"/>
        <w:shd w:val="clear" w:color="auto" w:fill="FFFFFF"/>
        <w:wordWrap/>
        <w:overflowPunct/>
        <w:topLinePunct w:val="0"/>
        <w:bidi w:val="0"/>
        <w:spacing w:beforeAutospacing="0" w:afterAutospacing="0" w:line="240" w:lineRule="auto"/>
        <w:rPr>
          <w:rFonts w:hint="eastAsia" w:ascii="仿宋" w:hAnsi="仿宋" w:eastAsia="仿宋" w:cs="仿宋"/>
          <w:b/>
          <w:bCs/>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第八条  乙方的权利和义务</w:t>
      </w:r>
    </w:p>
    <w:p w14:paraId="39DE28BA">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1、按合同要求派出合格的服务人员，依据岗位职责结合甲方交予的任务执行服务工作；遵守甲方制定的各项规章制度，为甲方提供保障服务。</w:t>
      </w:r>
    </w:p>
    <w:p w14:paraId="08C83B95">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2、乙方人员在上岗期间要着装整洁、仪表端庄，坚守岗位、遵守纪律、认真负责。</w:t>
      </w:r>
    </w:p>
    <w:p w14:paraId="525CE53D">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3、乙方定期征求甲方的意见，以便及时沟通并做好服务工作。 </w:t>
      </w:r>
    </w:p>
    <w:p w14:paraId="5C3EF8F3">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4、乙方人员因工作失职或疏忽直接造成损失，由乙方处理并承担相关责任。</w:t>
      </w:r>
    </w:p>
    <w:p w14:paraId="2A440EA4">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5、乙方负责现场人员的日常管理和业务培训，并承担其职务行为职责</w:t>
      </w:r>
    </w:p>
    <w:p w14:paraId="3BEC018D">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6、根据本合同的规定向甲方收取相关服务费用，并有权在本项目管理范围内管理及合理使用。</w:t>
      </w:r>
    </w:p>
    <w:p w14:paraId="039FF0C1">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7、及时向甲方通告本项目服务范围内有关服务的重大事项，及时配合处理投诉。</w:t>
      </w:r>
    </w:p>
    <w:p w14:paraId="5825492E">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8、接受项目行业管理部门及政府有关部门的指导，接受甲方的监督。</w:t>
      </w:r>
    </w:p>
    <w:p w14:paraId="1089D4C5">
      <w:pPr>
        <w:pStyle w:val="4"/>
        <w:keepNext w:val="0"/>
        <w:keepLines w:val="0"/>
        <w:pageBreakBefore w:val="0"/>
        <w:widowControl w:val="0"/>
        <w:shd w:val="clear" w:color="auto" w:fill="FFFFFF"/>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eastAsia="zh-CN"/>
          <w14:textFill>
            <w14:solidFill>
              <w14:schemeClr w14:val="tx1"/>
            </w14:solidFill>
          </w14:textFill>
        </w:rPr>
        <w:t>9.</w:t>
      </w:r>
      <w:r>
        <w:rPr>
          <w:rFonts w:hint="eastAsia" w:ascii="仿宋" w:hAnsi="仿宋" w:eastAsia="仿宋" w:cs="仿宋"/>
          <w:color w:val="000000" w:themeColor="text1"/>
          <w:sz w:val="20"/>
          <w:szCs w:val="20"/>
          <w:highlight w:val="none"/>
          <w14:textFill>
            <w14:solidFill>
              <w14:schemeClr w14:val="tx1"/>
            </w14:solidFill>
          </w14:textFill>
        </w:rPr>
        <w:t>国家法律、法规所规定由乙方承担的</w:t>
      </w:r>
      <w:r>
        <w:rPr>
          <w:rFonts w:hint="eastAsia" w:ascii="仿宋" w:hAnsi="仿宋" w:eastAsia="仿宋" w:cs="仿宋"/>
          <w:color w:val="000000" w:themeColor="text1"/>
          <w:sz w:val="20"/>
          <w:szCs w:val="20"/>
          <w:highlight w:val="none"/>
          <w:lang w:eastAsia="zh-CN"/>
          <w14:textFill>
            <w14:solidFill>
              <w14:schemeClr w14:val="tx1"/>
            </w14:solidFill>
          </w14:textFill>
        </w:rPr>
        <w:t>其他</w:t>
      </w:r>
      <w:r>
        <w:rPr>
          <w:rFonts w:hint="eastAsia" w:ascii="仿宋" w:hAnsi="仿宋" w:eastAsia="仿宋" w:cs="仿宋"/>
          <w:color w:val="000000" w:themeColor="text1"/>
          <w:sz w:val="20"/>
          <w:szCs w:val="20"/>
          <w:highlight w:val="none"/>
          <w14:textFill>
            <w14:solidFill>
              <w14:schemeClr w14:val="tx1"/>
            </w14:solidFill>
          </w14:textFill>
        </w:rPr>
        <w:t>责任。</w:t>
      </w:r>
    </w:p>
    <w:p w14:paraId="2A06B93D">
      <w:pPr>
        <w:pStyle w:val="4"/>
        <w:keepNext w:val="0"/>
        <w:keepLines w:val="0"/>
        <w:pageBreakBefore w:val="0"/>
        <w:widowControl w:val="0"/>
        <w:shd w:val="clear" w:color="auto" w:fill="FFFFFF"/>
        <w:wordWrap/>
        <w:overflowPunct/>
        <w:topLinePunct w:val="0"/>
        <w:bidi w:val="0"/>
        <w:spacing w:beforeAutospacing="0" w:afterAutospacing="0" w:line="240" w:lineRule="auto"/>
        <w:rPr>
          <w:rFonts w:hint="eastAsia" w:ascii="仿宋" w:hAnsi="仿宋" w:eastAsia="仿宋" w:cs="仿宋"/>
          <w:b/>
          <w:bCs/>
          <w:color w:val="000000" w:themeColor="text1"/>
          <w:sz w:val="20"/>
          <w:szCs w:val="20"/>
          <w:highlight w:val="none"/>
          <w14:textFill>
            <w14:solidFill>
              <w14:schemeClr w14:val="tx1"/>
            </w14:solidFill>
          </w14:textFill>
        </w:rPr>
      </w:pPr>
      <w:r>
        <w:rPr>
          <w:rFonts w:hint="eastAsia" w:ascii="仿宋" w:hAnsi="仿宋" w:eastAsia="仿宋" w:cs="仿宋"/>
          <w:b/>
          <w:bCs/>
          <w:color w:val="000000" w:themeColor="text1"/>
          <w:sz w:val="20"/>
          <w:szCs w:val="20"/>
          <w:highlight w:val="none"/>
          <w14:textFill>
            <w14:solidFill>
              <w14:schemeClr w14:val="tx1"/>
            </w14:solidFill>
          </w14:textFill>
        </w:rPr>
        <w:t>第</w:t>
      </w:r>
      <w:r>
        <w:rPr>
          <w:rFonts w:hint="eastAsia" w:ascii="仿宋" w:hAnsi="仿宋" w:eastAsia="仿宋" w:cs="仿宋"/>
          <w:b/>
          <w:bCs/>
          <w:color w:val="000000" w:themeColor="text1"/>
          <w:sz w:val="20"/>
          <w:szCs w:val="20"/>
          <w:highlight w:val="none"/>
          <w:lang w:val="en-US" w:eastAsia="zh-CN"/>
          <w14:textFill>
            <w14:solidFill>
              <w14:schemeClr w14:val="tx1"/>
            </w14:solidFill>
          </w14:textFill>
        </w:rPr>
        <w:t>九</w:t>
      </w:r>
      <w:r>
        <w:rPr>
          <w:rFonts w:hint="eastAsia" w:ascii="仿宋" w:hAnsi="仿宋" w:eastAsia="仿宋" w:cs="仿宋"/>
          <w:b/>
          <w:bCs/>
          <w:color w:val="000000" w:themeColor="text1"/>
          <w:sz w:val="20"/>
          <w:szCs w:val="20"/>
          <w:highlight w:val="none"/>
          <w14:textFill>
            <w14:solidFill>
              <w14:schemeClr w14:val="tx1"/>
            </w14:solidFill>
          </w14:textFill>
        </w:rPr>
        <w:t>条  违约责任</w:t>
      </w:r>
    </w:p>
    <w:p w14:paraId="7E0DCAA6">
      <w:pPr>
        <w:keepNext w:val="0"/>
        <w:keepLines w:val="0"/>
        <w:pageBreakBefore w:val="0"/>
        <w:widowControl w:val="0"/>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1、合同违约情况按《中华人民共和国民法典》中的相关条款执行。</w:t>
      </w:r>
    </w:p>
    <w:p w14:paraId="58CDD102">
      <w:pPr>
        <w:keepNext w:val="0"/>
        <w:keepLines w:val="0"/>
        <w:pageBreakBefore w:val="0"/>
        <w:widowControl w:val="0"/>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2、甲乙双方必须遵守本合同并执行合同中的各项规定，保证本合同的正常履行。</w:t>
      </w:r>
    </w:p>
    <w:p w14:paraId="3A016C6E">
      <w:pPr>
        <w:keepNext w:val="0"/>
        <w:keepLines w:val="0"/>
        <w:pageBreakBefore w:val="0"/>
        <w:widowControl w:val="0"/>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lang w:eastAsia="zh-CN"/>
          <w14:textFill>
            <w14:solidFill>
              <w14:schemeClr w14:val="tx1"/>
            </w14:solidFill>
          </w14:textFill>
        </w:rPr>
        <w:t>3、</w:t>
      </w:r>
      <w:r>
        <w:rPr>
          <w:rFonts w:hint="eastAsia" w:ascii="仿宋" w:hAnsi="仿宋" w:eastAsia="仿宋" w:cs="仿宋"/>
          <w:color w:val="000000" w:themeColor="text1"/>
          <w:sz w:val="20"/>
          <w:szCs w:val="20"/>
          <w:highlight w:val="none"/>
          <w14:textFill>
            <w14:solidFill>
              <w14:schemeClr w14:val="tx1"/>
            </w14:solidFill>
          </w14:textFill>
        </w:rPr>
        <w:t>如因乙方工作人员在履行职务过程中</w:t>
      </w:r>
      <w:r>
        <w:rPr>
          <w:rFonts w:hint="eastAsia" w:ascii="仿宋" w:hAnsi="仿宋" w:eastAsia="仿宋" w:cs="仿宋"/>
          <w:color w:val="000000" w:themeColor="text1"/>
          <w:sz w:val="20"/>
          <w:szCs w:val="20"/>
          <w:highlight w:val="none"/>
          <w:lang w:eastAsia="zh-CN"/>
          <w14:textFill>
            <w14:solidFill>
              <w14:schemeClr w14:val="tx1"/>
            </w14:solidFill>
          </w14:textFill>
        </w:rPr>
        <w:t>的</w:t>
      </w:r>
      <w:r>
        <w:rPr>
          <w:rFonts w:hint="eastAsia" w:ascii="仿宋" w:hAnsi="仿宋" w:eastAsia="仿宋" w:cs="仿宋"/>
          <w:color w:val="000000" w:themeColor="text1"/>
          <w:sz w:val="20"/>
          <w:szCs w:val="20"/>
          <w:highlight w:val="none"/>
          <w14:textFill>
            <w14:solidFill>
              <w14:schemeClr w14:val="tx1"/>
            </w14:solidFill>
          </w14:textFill>
        </w:rPr>
        <w:t>疏忽、失职、过错等故意或者过失原因给甲方造成损失或侵害，包括但不限于甲方本身的财产损失、由此而导致的甲方对任何第三方的法律责任等，乙方对此均应承担全部的赔偿责任。</w:t>
      </w:r>
    </w:p>
    <w:p w14:paraId="4BA652E8">
      <w:pPr>
        <w:keepNext w:val="0"/>
        <w:keepLines w:val="0"/>
        <w:pageBreakBefore w:val="0"/>
        <w:widowControl w:val="0"/>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4、未按合同要求提供服务或质量不能满足技术要求，甲方有权终止合同并对乙方违约行为进行追究，同时按政府采购法的有关规定进行相应的处罚。</w:t>
      </w:r>
    </w:p>
    <w:p w14:paraId="15B4A4A0">
      <w:pPr>
        <w:keepNext w:val="0"/>
        <w:keepLines w:val="0"/>
        <w:pageBreakBefore w:val="0"/>
        <w:widowControl w:val="0"/>
        <w:wordWrap/>
        <w:overflowPunct/>
        <w:topLinePunct w:val="0"/>
        <w:bidi w:val="0"/>
        <w:spacing w:beforeAutospacing="0" w:afterAutospacing="0" w:line="24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第十条  合同的变更和终止</w:t>
      </w:r>
    </w:p>
    <w:p w14:paraId="2966D2CF">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除《中华人民共和国政府采购法》第49条、第50条第二款规定的情形外，本合同一经签订，甲乙双方不得擅自变更、中止或终止合同。</w:t>
      </w:r>
    </w:p>
    <w:p w14:paraId="4AC8D54D">
      <w:pPr>
        <w:keepNext w:val="0"/>
        <w:keepLines w:val="0"/>
        <w:pageBreakBefore w:val="0"/>
        <w:widowControl w:val="0"/>
        <w:wordWrap/>
        <w:overflowPunct/>
        <w:topLinePunct w:val="0"/>
        <w:bidi w:val="0"/>
        <w:spacing w:beforeAutospacing="0" w:afterAutospacing="0" w:line="24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第十一条  解决合同纠纷的方式</w:t>
      </w:r>
    </w:p>
    <w:p w14:paraId="0D04C2BC">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一经签订，不得随意变更、中止或终止；对确需变更、调整或者中止、终止合同的，应按规定履行相应的手续；在执行本合同中发生的或与本合同有关的争端，双方应通过友好协商解决，经协商不能达成协议时，则采取以下第</w:t>
      </w:r>
      <w:r>
        <w:rPr>
          <w:rFonts w:hint="eastAsia" w:ascii="仿宋" w:hAnsi="仿宋" w:eastAsia="仿宋" w:cs="仿宋"/>
          <w:color w:val="000000" w:themeColor="text1"/>
          <w:sz w:val="20"/>
          <w:szCs w:val="20"/>
          <w:highlight w:val="none"/>
          <w:u w:val="single"/>
          <w:lang w:eastAsia="zh-CN"/>
          <w14:textFill>
            <w14:solidFill>
              <w14:schemeClr w14:val="tx1"/>
            </w14:solidFill>
          </w14:textFill>
        </w:rPr>
        <w:t>（</w:t>
      </w:r>
      <w:r>
        <w:rPr>
          <w:rFonts w:hint="eastAsia" w:ascii="仿宋" w:hAnsi="仿宋" w:eastAsia="仿宋" w:cs="仿宋"/>
          <w:color w:val="000000" w:themeColor="text1"/>
          <w:sz w:val="20"/>
          <w:szCs w:val="20"/>
          <w:highlight w:val="none"/>
          <w:u w:val="single"/>
          <w:lang w:val="en-US" w:eastAsia="zh-CN"/>
          <w14:textFill>
            <w14:solidFill>
              <w14:schemeClr w14:val="tx1"/>
            </w14:solidFill>
          </w14:textFill>
        </w:rPr>
        <w:t>1</w:t>
      </w:r>
      <w:r>
        <w:rPr>
          <w:rFonts w:hint="eastAsia" w:ascii="仿宋" w:hAnsi="仿宋" w:eastAsia="仿宋" w:cs="仿宋"/>
          <w:color w:val="000000" w:themeColor="text1"/>
          <w:sz w:val="20"/>
          <w:szCs w:val="20"/>
          <w:highlight w:val="none"/>
          <w:u w:val="single"/>
          <w:lang w:eastAsia="zh-CN"/>
          <w14:textFill>
            <w14:solidFill>
              <w14:schemeClr w14:val="tx1"/>
            </w14:solidFill>
          </w14:textFill>
        </w:rPr>
        <w:t>）</w:t>
      </w:r>
      <w:r>
        <w:rPr>
          <w:rFonts w:hint="eastAsia" w:ascii="仿宋" w:hAnsi="仿宋" w:eastAsia="仿宋" w:cs="仿宋"/>
          <w:color w:val="000000" w:themeColor="text1"/>
          <w:sz w:val="20"/>
          <w:szCs w:val="20"/>
          <w:highlight w:val="none"/>
          <w14:textFill>
            <w14:solidFill>
              <w14:schemeClr w14:val="tx1"/>
            </w14:solidFill>
          </w14:textFill>
        </w:rPr>
        <w:t>种方式解决争议：</w:t>
      </w:r>
    </w:p>
    <w:p w14:paraId="7AE3E614">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（1）向甲方所在地有管辖权的人民法院提起诉讼；</w:t>
      </w:r>
    </w:p>
    <w:p w14:paraId="0E7164FC">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（2）向西安仲裁委员会按其仲裁规则申请仲裁。</w:t>
      </w:r>
    </w:p>
    <w:p w14:paraId="1D71748C">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2、在仲裁期间，除双方有争议的部分外，本合同其他部分仍然有效，各方应继续履行。</w:t>
      </w:r>
    </w:p>
    <w:p w14:paraId="6DB8F053">
      <w:pPr>
        <w:keepNext w:val="0"/>
        <w:keepLines w:val="0"/>
        <w:pageBreakBefore w:val="0"/>
        <w:widowControl w:val="0"/>
        <w:wordWrap/>
        <w:overflowPunct/>
        <w:topLinePunct w:val="0"/>
        <w:bidi w:val="0"/>
        <w:spacing w:beforeAutospacing="0" w:afterAutospacing="0" w:line="24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第十二条  附件</w:t>
      </w:r>
    </w:p>
    <w:p w14:paraId="3F8589EC">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1、采购文件</w:t>
      </w:r>
    </w:p>
    <w:p w14:paraId="7075ABE8">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2、修改澄清文件</w:t>
      </w:r>
    </w:p>
    <w:p w14:paraId="7E122F2C">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3、响应文件</w:t>
      </w:r>
    </w:p>
    <w:p w14:paraId="15736F23">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4、成交通知书</w:t>
      </w:r>
    </w:p>
    <w:p w14:paraId="57F5825F">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5、其他</w:t>
      </w:r>
    </w:p>
    <w:p w14:paraId="09A927A5">
      <w:pPr>
        <w:keepNext w:val="0"/>
        <w:keepLines w:val="0"/>
        <w:pageBreakBefore w:val="0"/>
        <w:widowControl w:val="0"/>
        <w:wordWrap/>
        <w:overflowPunct/>
        <w:topLinePunct w:val="0"/>
        <w:bidi w:val="0"/>
        <w:spacing w:beforeAutospacing="0" w:afterAutospacing="0" w:line="240" w:lineRule="auto"/>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第十三条  合同生效及其他</w:t>
      </w:r>
    </w:p>
    <w:p w14:paraId="05823697">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1、合同经双方法定代表人或授权委托代理人签字并加盖单位公章后生效。</w:t>
      </w:r>
    </w:p>
    <w:p w14:paraId="7BDFB248">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2、合同执行中涉及采购资金和采购内容修改或补充的，须经政府采购监管部门审批，并</w:t>
      </w:r>
      <w:r>
        <w:rPr>
          <w:rFonts w:hint="eastAsia" w:ascii="仿宋" w:hAnsi="仿宋" w:eastAsia="仿宋" w:cs="仿宋"/>
          <w:color w:val="000000" w:themeColor="text1"/>
          <w:sz w:val="20"/>
          <w:szCs w:val="20"/>
          <w:highlight w:val="none"/>
          <w:lang w:eastAsia="zh-CN"/>
          <w14:textFill>
            <w14:solidFill>
              <w14:schemeClr w14:val="tx1"/>
            </w14:solidFill>
          </w14:textFill>
        </w:rPr>
        <w:t>签订</w:t>
      </w:r>
      <w:r>
        <w:rPr>
          <w:rFonts w:hint="eastAsia" w:ascii="仿宋" w:hAnsi="仿宋" w:eastAsia="仿宋" w:cs="仿宋"/>
          <w:color w:val="000000" w:themeColor="text1"/>
          <w:sz w:val="20"/>
          <w:szCs w:val="20"/>
          <w:highlight w:val="none"/>
          <w14:textFill>
            <w14:solidFill>
              <w14:schemeClr w14:val="tx1"/>
            </w14:solidFill>
          </w14:textFill>
        </w:rPr>
        <w:t>书面补充协议报政府采购监督管理部门备案，方可作为主合同不可分割的一部分。</w:t>
      </w:r>
    </w:p>
    <w:p w14:paraId="125129B3">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3、本合同一式</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份，自双方签章之日起</w:t>
      </w:r>
      <w:r>
        <w:rPr>
          <w:rFonts w:hint="eastAsia" w:ascii="仿宋" w:hAnsi="仿宋" w:eastAsia="仿宋" w:cs="仿宋"/>
          <w:color w:val="000000" w:themeColor="text1"/>
          <w:sz w:val="20"/>
          <w:szCs w:val="20"/>
          <w:highlight w:val="none"/>
          <w:lang w:eastAsia="zh-CN"/>
          <w14:textFill>
            <w14:solidFill>
              <w14:schemeClr w14:val="tx1"/>
            </w14:solidFill>
          </w14:textFill>
        </w:rPr>
        <w:t>生效</w:t>
      </w:r>
      <w:r>
        <w:rPr>
          <w:rFonts w:hint="eastAsia" w:ascii="仿宋" w:hAnsi="仿宋" w:eastAsia="仿宋" w:cs="仿宋"/>
          <w:color w:val="000000" w:themeColor="text1"/>
          <w:sz w:val="20"/>
          <w:szCs w:val="20"/>
          <w:highlight w:val="none"/>
          <w14:textFill>
            <w14:solidFill>
              <w14:schemeClr w14:val="tx1"/>
            </w14:solidFill>
          </w14:textFill>
        </w:rPr>
        <w:t>。甲方</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份，乙方</w:t>
      </w:r>
      <w:r>
        <w:rPr>
          <w:rFonts w:hint="eastAsia" w:ascii="仿宋" w:hAnsi="仿宋" w:eastAsia="仿宋" w:cs="仿宋"/>
          <w:color w:val="000000" w:themeColor="text1"/>
          <w:sz w:val="20"/>
          <w:szCs w:val="20"/>
          <w:highlight w:val="none"/>
          <w:u w:val="single"/>
          <w14:textFill>
            <w14:solidFill>
              <w14:schemeClr w14:val="tx1"/>
            </w14:solidFill>
          </w14:textFill>
        </w:rPr>
        <w:t xml:space="preserve">   </w:t>
      </w:r>
      <w:r>
        <w:rPr>
          <w:rFonts w:hint="eastAsia" w:ascii="仿宋" w:hAnsi="仿宋" w:eastAsia="仿宋" w:cs="仿宋"/>
          <w:color w:val="000000" w:themeColor="text1"/>
          <w:sz w:val="20"/>
          <w:szCs w:val="20"/>
          <w:highlight w:val="none"/>
          <w14:textFill>
            <w14:solidFill>
              <w14:schemeClr w14:val="tx1"/>
            </w14:solidFill>
          </w14:textFill>
        </w:rPr>
        <w:t>份，政府采购代理机构壹份，同级财政部门备案壹份，具有同等法律效力。</w:t>
      </w:r>
    </w:p>
    <w:p w14:paraId="412AB262">
      <w:pPr>
        <w:keepNext w:val="0"/>
        <w:keepLines w:val="0"/>
        <w:pageBreakBefore w:val="0"/>
        <w:widowControl w:val="0"/>
        <w:wordWrap/>
        <w:overflowPunct/>
        <w:topLinePunct w:val="0"/>
        <w:bidi w:val="0"/>
        <w:spacing w:beforeAutospacing="0" w:afterAutospacing="0" w:line="240" w:lineRule="auto"/>
        <w:ind w:firstLine="422"/>
        <w:jc w:val="center"/>
        <w:rPr>
          <w:rFonts w:hint="eastAsia" w:ascii="仿宋" w:hAnsi="仿宋" w:eastAsia="仿宋" w:cs="仿宋"/>
          <w:b/>
          <w:color w:val="000000" w:themeColor="text1"/>
          <w:sz w:val="20"/>
          <w:szCs w:val="20"/>
          <w:highlight w:val="none"/>
          <w14:textFill>
            <w14:solidFill>
              <w14:schemeClr w14:val="tx1"/>
            </w14:solidFill>
          </w14:textFill>
        </w:rPr>
      </w:pPr>
      <w:r>
        <w:rPr>
          <w:rFonts w:hint="eastAsia" w:ascii="仿宋" w:hAnsi="仿宋" w:eastAsia="仿宋" w:cs="仿宋"/>
          <w:b/>
          <w:color w:val="000000" w:themeColor="text1"/>
          <w:sz w:val="20"/>
          <w:szCs w:val="20"/>
          <w:highlight w:val="none"/>
          <w14:textFill>
            <w14:solidFill>
              <w14:schemeClr w14:val="tx1"/>
            </w14:solidFill>
          </w14:textFill>
        </w:rPr>
        <w:t>（以下无正文为合同签署页）</w:t>
      </w:r>
    </w:p>
    <w:p w14:paraId="5260BD07">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甲方（盖章）：                          乙方（盖章）：                   </w:t>
      </w:r>
    </w:p>
    <w:p w14:paraId="72CFB8CE">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法定代表人/授权代理人                  法定代表人/授权代理人             </w:t>
      </w:r>
    </w:p>
    <w:p w14:paraId="0C096FF7">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（签字或盖章）：                       （签字或盖章）：          </w:t>
      </w:r>
    </w:p>
    <w:p w14:paraId="7290ECFB">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地址：                                  地址：                        </w:t>
      </w:r>
    </w:p>
    <w:p w14:paraId="078AD321">
      <w:pPr>
        <w:keepNext w:val="0"/>
        <w:keepLines w:val="0"/>
        <w:pageBreakBefore w:val="0"/>
        <w:widowControl w:val="0"/>
        <w:wordWrap/>
        <w:overflowPunct/>
        <w:topLinePunct w:val="0"/>
        <w:bidi w:val="0"/>
        <w:spacing w:beforeAutospacing="0" w:afterAutospacing="0" w:line="240" w:lineRule="auto"/>
        <w:ind w:firstLine="42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电话：                                  电话：                    </w:t>
      </w:r>
    </w:p>
    <w:p w14:paraId="787013A9">
      <w:pPr>
        <w:pStyle w:val="3"/>
        <w:keepNext w:val="0"/>
        <w:keepLines w:val="0"/>
        <w:pageBreakBefore w:val="0"/>
        <w:widowControl w:val="0"/>
        <w:wordWrap/>
        <w:overflowPunct/>
        <w:topLinePunct w:val="0"/>
        <w:bidi w:val="0"/>
        <w:adjustRightInd w:val="0"/>
        <w:snapToGrid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账户名称：                              账户名称：</w:t>
      </w:r>
    </w:p>
    <w:p w14:paraId="5902CA14">
      <w:pPr>
        <w:pStyle w:val="3"/>
        <w:keepNext w:val="0"/>
        <w:keepLines w:val="0"/>
        <w:pageBreakBefore w:val="0"/>
        <w:widowControl w:val="0"/>
        <w:wordWrap/>
        <w:overflowPunct/>
        <w:topLinePunct w:val="0"/>
        <w:bidi w:val="0"/>
        <w:adjustRightInd w:val="0"/>
        <w:snapToGrid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账户号码：                              账户号码：</w:t>
      </w:r>
    </w:p>
    <w:p w14:paraId="377D3AA5">
      <w:pPr>
        <w:pStyle w:val="3"/>
        <w:keepNext w:val="0"/>
        <w:keepLines w:val="0"/>
        <w:pageBreakBefore w:val="0"/>
        <w:widowControl w:val="0"/>
        <w:wordWrap/>
        <w:overflowPunct/>
        <w:topLinePunct w:val="0"/>
        <w:bidi w:val="0"/>
        <w:adjustRightInd w:val="0"/>
        <w:snapToGrid w:val="0"/>
        <w:spacing w:beforeAutospacing="0" w:afterAutospacing="0" w:line="240" w:lineRule="auto"/>
        <w:ind w:firstLine="400" w:firstLineChars="200"/>
        <w:rPr>
          <w:rFonts w:hint="eastAsia" w:ascii="仿宋" w:hAnsi="仿宋" w:eastAsia="仿宋" w:cs="仿宋"/>
          <w:color w:val="000000" w:themeColor="text1"/>
          <w:sz w:val="20"/>
          <w:szCs w:val="20"/>
          <w:highlight w:val="none"/>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开户银行：                              开户银行：</w:t>
      </w:r>
    </w:p>
    <w:p w14:paraId="36EEE03F">
      <w:pPr>
        <w:keepNext w:val="0"/>
        <w:keepLines w:val="0"/>
        <w:pageBreakBefore w:val="0"/>
        <w:widowControl w:val="0"/>
        <w:wordWrap/>
        <w:overflowPunct/>
        <w:topLinePunct w:val="0"/>
        <w:bidi w:val="0"/>
        <w:spacing w:beforeAutospacing="0" w:afterAutospacing="0" w:line="240" w:lineRule="auto"/>
        <w:ind w:firstLine="400" w:firstLineChars="200"/>
        <w:rPr>
          <w:rFonts w:hint="eastAsia" w:ascii="仿宋" w:hAnsi="仿宋" w:eastAsia="仿宋" w:cs="仿宋"/>
          <w:color w:val="000000" w:themeColor="text1"/>
          <w:sz w:val="20"/>
          <w:szCs w:val="20"/>
          <w:highlight w:val="none"/>
          <w:lang w:val="en-US" w:eastAsia="zh-CN"/>
          <w14:textFill>
            <w14:solidFill>
              <w14:schemeClr w14:val="tx1"/>
            </w14:solidFill>
          </w14:textFill>
        </w:rPr>
      </w:pPr>
      <w:r>
        <w:rPr>
          <w:rFonts w:hint="eastAsia" w:ascii="仿宋" w:hAnsi="仿宋" w:eastAsia="仿宋" w:cs="仿宋"/>
          <w:color w:val="000000" w:themeColor="text1"/>
          <w:sz w:val="20"/>
          <w:szCs w:val="20"/>
          <w:highlight w:val="none"/>
          <w14:textFill>
            <w14:solidFill>
              <w14:schemeClr w14:val="tx1"/>
            </w14:solidFill>
          </w14:textFill>
        </w:rPr>
        <w:t xml:space="preserve">签约时间：                              签约时间： </w:t>
      </w:r>
    </w:p>
    <w:p w14:paraId="12306F6C">
      <w:pPr>
        <w:rPr>
          <w:color w:val="000000" w:themeColor="text1"/>
          <w:highlight w:val="none"/>
          <w14:textFill>
            <w14:solidFill>
              <w14:schemeClr w14:val="tx1"/>
            </w14:solidFill>
          </w14:textFill>
        </w:rPr>
      </w:pP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85165E"/>
    <w:rsid w:val="3A851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Plain Text"/>
    <w:basedOn w:val="1"/>
    <w:qFormat/>
    <w:uiPriority w:val="0"/>
    <w:rPr>
      <w:rFonts w:ascii="宋体" w:hAnsi="Courier New" w:cs="Courier New"/>
      <w:szCs w:val="21"/>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table" w:customStyle="1" w:styleId="9">
    <w:name w:val="Table Normal"/>
    <w:qFormat/>
    <w:uiPriority w:val="0"/>
    <w:rPr>
      <w:rFonts w:ascii="Times New Roman" w:hAnsi="Times New Roman" w:eastAsia="宋体" w:cs="Times New Roman"/>
    </w:rPr>
    <w:tblPr>
      <w:tblCellMar>
        <w:top w:w="0" w:type="dxa"/>
        <w:left w:w="0" w:type="dxa"/>
        <w:bottom w:w="0" w:type="dxa"/>
        <w:right w:w="0" w:type="dxa"/>
      </w:tblCellMar>
    </w:tblPr>
  </w:style>
  <w:style w:type="paragraph" w:customStyle="1" w:styleId="10">
    <w:name w:val="Table Text"/>
    <w:basedOn w:val="1"/>
    <w:qFormat/>
    <w:uiPriority w:val="0"/>
    <w:pPr>
      <w:kinsoku w:val="0"/>
      <w:autoSpaceDE w:val="0"/>
      <w:autoSpaceDN w:val="0"/>
      <w:adjustRightInd w:val="0"/>
      <w:snapToGrid w:val="0"/>
      <w:spacing w:before="240" w:line="329" w:lineRule="auto"/>
      <w:ind w:left="96" w:right="100" w:firstLine="200" w:firstLineChars="100"/>
      <w:jc w:val="center"/>
      <w:textAlignment w:val="baseline"/>
    </w:pPr>
    <w:rPr>
      <w:rFonts w:ascii="Times New Roman" w:hAnsi="Times New Roman"/>
      <w:snapToGrid w:val="0"/>
      <w:color w:val="FF0000"/>
      <w:kern w:val="0"/>
      <w:sz w:val="2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5</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2025-08-28T07:19:00Z</dcterms:created>
  <dc:creator>杜航</dc:creator>
  <cp:lastModifiedBy>杜航</cp:lastModifiedBy>
  <dcterms:modified xsi:type="dcterms:W3CDTF">2025-08-28T07:55:19Z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9AC7F71BFA75445EBF7097F670321A86_11</vt:lpwstr>
  </property>
  <property fmtid="{D5CDD505-2E9C-101B-9397-08002B2CF9AE}" pid="4" name="KSOTemplateDocerSaveRecord">
    <vt:lpwstr>eyJoZGlkIjoiNGVjNGI1ZWQxMDUyODY5ZDAxOTAyNjljNjE1NWUwNGQiLCJ1c2VySWQiOiIzMDgwODY2MDYifQ==</vt:lpwstr>
  </property>
</Properties>
</file>